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BD7C4">
      <w:pPr>
        <w:jc w:val="center"/>
      </w:pPr>
      <w:r>
        <w:rPr>
          <w:rFonts w:hint="eastAsia" w:ascii="黑体" w:eastAsia="黑体"/>
          <w:b/>
          <w:sz w:val="44"/>
          <w:szCs w:val="44"/>
        </w:rPr>
        <w:t>方案设计报告</w:t>
      </w:r>
    </w:p>
    <w:tbl>
      <w:tblPr>
        <w:tblStyle w:val="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2"/>
        <w:gridCol w:w="3162"/>
        <w:gridCol w:w="350"/>
        <w:gridCol w:w="1634"/>
        <w:gridCol w:w="7193"/>
      </w:tblGrid>
      <w:tr w14:paraId="30E9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2112" w:type="dxa"/>
            <w:shd w:val="clear" w:color="auto" w:fill="auto"/>
            <w:vAlign w:val="center"/>
          </w:tcPr>
          <w:p w14:paraId="1DD8E3A7">
            <w:pPr>
              <w:spacing w:line="400" w:lineRule="exact"/>
              <w:ind w:left="-80" w:leftChars="-38" w:right="-149" w:rightChars="-71"/>
              <w:jc w:val="left"/>
              <w:rPr>
                <w:rFonts w:ascii="宋体" w:hAnsi="宋体"/>
                <w:b/>
                <w:color w:val="0D0D0D"/>
                <w:sz w:val="28"/>
                <w:szCs w:val="28"/>
              </w:rPr>
            </w:pPr>
            <w:r>
              <w:rPr>
                <w:rFonts w:hint="eastAsia" w:ascii="宋体" w:hAnsi="宋体"/>
                <w:b/>
                <w:color w:val="0D0D0D"/>
                <w:sz w:val="28"/>
                <w:szCs w:val="28"/>
              </w:rPr>
              <w:t>团队编号：</w:t>
            </w:r>
          </w:p>
        </w:tc>
        <w:tc>
          <w:tcPr>
            <w:tcW w:w="3512" w:type="dxa"/>
            <w:gridSpan w:val="2"/>
            <w:shd w:val="clear" w:color="auto" w:fill="auto"/>
            <w:vAlign w:val="center"/>
          </w:tcPr>
          <w:p w14:paraId="38192A1C">
            <w:pPr>
              <w:spacing w:line="400" w:lineRule="exact"/>
              <w:jc w:val="left"/>
              <w:rPr>
                <w:b/>
                <w:color w:val="000000"/>
                <w:sz w:val="32"/>
                <w:szCs w:val="28"/>
              </w:rPr>
            </w:pPr>
            <w:r>
              <w:rPr>
                <w:rFonts w:hint="eastAsia" w:ascii="宋体" w:hAnsi="宋体"/>
                <w:b/>
                <w:color w:val="000000"/>
                <w:sz w:val="28"/>
                <w:szCs w:val="28"/>
              </w:rPr>
              <w:t>2025-13-23</w:t>
            </w:r>
          </w:p>
        </w:tc>
        <w:tc>
          <w:tcPr>
            <w:tcW w:w="1634" w:type="dxa"/>
            <w:shd w:val="clear" w:color="auto" w:fill="auto"/>
            <w:vAlign w:val="center"/>
          </w:tcPr>
          <w:p w14:paraId="4DFC34CD">
            <w:pPr>
              <w:spacing w:line="400" w:lineRule="exact"/>
              <w:jc w:val="left"/>
              <w:rPr>
                <w:rFonts w:ascii="宋体" w:hAnsi="宋体"/>
                <w:b/>
                <w:color w:val="0D0D0D"/>
                <w:sz w:val="28"/>
                <w:szCs w:val="28"/>
              </w:rPr>
            </w:pPr>
            <w:r>
              <w:rPr>
                <w:rFonts w:hint="eastAsia" w:ascii="宋体" w:hAnsi="宋体"/>
                <w:b/>
                <w:color w:val="0D0D0D"/>
                <w:sz w:val="28"/>
                <w:szCs w:val="28"/>
              </w:rPr>
              <w:t>项目名称：</w:t>
            </w:r>
          </w:p>
        </w:tc>
        <w:tc>
          <w:tcPr>
            <w:tcW w:w="7193" w:type="dxa"/>
            <w:shd w:val="clear" w:color="auto" w:fill="auto"/>
            <w:vAlign w:val="center"/>
          </w:tcPr>
          <w:p w14:paraId="10F2CC14">
            <w:pPr>
              <w:pBdr>
                <w:bottom w:val="none" w:color="auto" w:sz="0" w:space="0"/>
              </w:pBdr>
              <w:spacing w:line="400" w:lineRule="exact"/>
              <w:jc w:val="left"/>
              <w:rPr>
                <w:b/>
                <w:color w:val="0D0D0D"/>
                <w:sz w:val="28"/>
                <w:szCs w:val="28"/>
              </w:rPr>
            </w:pPr>
            <w:r>
              <w:rPr>
                <w:b/>
                <w:color w:val="0D0D0D"/>
                <w:sz w:val="28"/>
                <w:szCs w:val="28"/>
              </w:rPr>
              <w:t>航空语音通信质量监测与报警系统</w:t>
            </w:r>
          </w:p>
        </w:tc>
      </w:tr>
      <w:tr w14:paraId="08D8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5" w:hRule="atLeast"/>
        </w:trPr>
        <w:tc>
          <w:tcPr>
            <w:tcW w:w="14451" w:type="dxa"/>
            <w:gridSpan w:val="5"/>
            <w:shd w:val="clear" w:color="auto" w:fill="auto"/>
          </w:tcPr>
          <w:p w14:paraId="3C7F4E6C">
            <w:pPr>
              <w:numPr>
                <w:ilvl w:val="0"/>
                <w:numId w:val="1"/>
              </w:numPr>
              <w:pBdr>
                <w:bottom w:val="none" w:color="auto" w:sz="0" w:space="0"/>
              </w:pBdr>
              <w:snapToGrid w:val="0"/>
              <w:spacing w:line="400" w:lineRule="exact"/>
              <w:rPr>
                <w:rFonts w:hint="eastAsia" w:ascii="宋体" w:hAnsi="宋体"/>
                <w:b/>
                <w:sz w:val="34"/>
                <w:szCs w:val="28"/>
              </w:rPr>
            </w:pPr>
            <w:r>
              <w:rPr>
                <w:rFonts w:hint="eastAsia" w:ascii="宋体" w:hAnsi="宋体"/>
                <w:b/>
                <w:sz w:val="34"/>
                <w:szCs w:val="28"/>
              </w:rPr>
              <w:t xml:space="preserve"> 设计概述</w:t>
            </w:r>
          </w:p>
          <w:p w14:paraId="12AD2C3B">
            <w:pPr>
              <w:spacing w:line="360" w:lineRule="auto"/>
              <w:rPr>
                <w:rFonts w:ascii="宋体" w:hAnsi="宋体"/>
                <w:b w:val="0"/>
                <w:sz w:val="28"/>
                <w:szCs w:val="28"/>
              </w:rPr>
            </w:pPr>
            <w:r>
              <w:rPr>
                <w:rFonts w:hint="eastAsia" w:ascii="宋体" w:hAnsi="宋体"/>
                <w:b/>
                <w:sz w:val="28"/>
                <w:szCs w:val="28"/>
              </w:rPr>
              <w:t xml:space="preserve">    </w:t>
            </w:r>
            <w:r>
              <w:rPr>
                <w:rFonts w:ascii="宋体" w:hAnsi="宋体"/>
                <w:b w:val="0"/>
                <w:sz w:val="28"/>
                <w:szCs w:val="28"/>
              </w:rPr>
              <w:t>在</w:t>
            </w:r>
            <w:r>
              <w:rPr>
                <w:rFonts w:hint="eastAsia" w:ascii="宋体" w:hAnsi="宋体"/>
                <w:b w:val="0"/>
                <w:sz w:val="28"/>
                <w:szCs w:val="28"/>
              </w:rPr>
              <w:t>现代航空语音通信中，地空传输的信号时常会遭到各种干扰的影响，对航行安全造成极大隐患。为解决这一难题，本项目旨在</w:t>
            </w:r>
            <w:r>
              <w:rPr>
                <w:rFonts w:ascii="宋体" w:hAnsi="宋体"/>
                <w:b w:val="0"/>
                <w:sz w:val="28"/>
                <w:szCs w:val="28"/>
              </w:rPr>
              <w:t>开发一套航空语音通信质量监测与报警系统</w:t>
            </w:r>
            <w:r>
              <w:rPr>
                <w:rFonts w:hint="eastAsia" w:ascii="宋体" w:hAnsi="宋体"/>
                <w:b w:val="0"/>
                <w:sz w:val="28"/>
                <w:szCs w:val="28"/>
              </w:rPr>
              <w:t>，</w:t>
            </w:r>
            <w:r>
              <w:rPr>
                <w:rFonts w:ascii="宋体" w:hAnsi="宋体"/>
                <w:b w:val="0"/>
                <w:sz w:val="28"/>
                <w:szCs w:val="28"/>
              </w:rPr>
              <w:t xml:space="preserve">能够实时采集、传输、分析语音信号，包括分析信噪比，失真度等参数，并对干扰信号进行降噪和即时报警，为通信系统的维护和故障排查提供有效的数据支持和技术手段。 </w:t>
            </w:r>
          </w:p>
          <w:p w14:paraId="2D7A0CE5">
            <w:pPr>
              <w:spacing w:line="360" w:lineRule="auto"/>
              <w:rPr>
                <w:rFonts w:hint="eastAsia" w:ascii="宋体" w:hAnsi="宋体"/>
                <w:b w:val="0"/>
                <w:sz w:val="28"/>
                <w:szCs w:val="28"/>
              </w:rPr>
            </w:pPr>
            <w:r>
              <w:rPr>
                <w:rFonts w:ascii="宋体" w:hAnsi="宋体"/>
                <w:b w:val="0"/>
                <w:sz w:val="28"/>
                <w:szCs w:val="28"/>
              </w:rPr>
              <w:t xml:space="preserve">    系统总体</w:t>
            </w:r>
            <w:r>
              <w:rPr>
                <w:rFonts w:hint="eastAsia" w:ascii="宋体" w:hAnsi="宋体"/>
                <w:b w:val="0"/>
                <w:sz w:val="28"/>
                <w:szCs w:val="28"/>
              </w:rPr>
              <w:t xml:space="preserve">分为三个部分： </w:t>
            </w:r>
          </w:p>
          <w:p w14:paraId="2B33CDD8">
            <w:pPr>
              <w:snapToGrid w:val="0"/>
              <w:spacing w:line="400" w:lineRule="exact"/>
              <w:ind w:left="0"/>
              <w:rPr>
                <w:rFonts w:hint="eastAsia" w:ascii="宋体" w:hAnsi="宋体"/>
                <w:b/>
                <w:sz w:val="28"/>
                <w:szCs w:val="28"/>
              </w:rPr>
            </w:pPr>
            <w:r>
              <w:rPr>
                <w:rFonts w:hint="eastAsia" w:ascii="宋体" w:hAnsi="宋体"/>
                <w:b/>
                <w:sz w:val="28"/>
                <w:szCs w:val="28"/>
              </w:rPr>
              <w:t>一、搭建航空语音模拟通信系统</w:t>
            </w:r>
          </w:p>
          <w:p w14:paraId="3D1729EA">
            <w:pPr>
              <w:spacing w:line="360" w:lineRule="auto"/>
              <w:rPr>
                <w:rFonts w:ascii="宋体" w:hAnsi="宋体"/>
                <w:b w:val="0"/>
                <w:sz w:val="28"/>
                <w:szCs w:val="28"/>
              </w:rPr>
            </w:pPr>
            <w:r>
              <w:rPr>
                <w:rFonts w:hint="eastAsia" w:ascii="宋体" w:hAnsi="宋体"/>
                <w:b/>
                <w:sz w:val="28"/>
                <w:szCs w:val="28"/>
              </w:rPr>
              <w:t xml:space="preserve">    </w:t>
            </w:r>
            <w:r>
              <w:rPr>
                <w:rFonts w:ascii="宋体" w:hAnsi="宋体"/>
                <w:b w:val="0"/>
                <w:sz w:val="28"/>
                <w:szCs w:val="28"/>
              </w:rPr>
              <w:t>真实的航空语音通信系统</w:t>
            </w:r>
            <w:r>
              <w:rPr>
                <w:rFonts w:hint="eastAsia" w:ascii="宋体" w:hAnsi="宋体"/>
                <w:b w:val="0"/>
                <w:sz w:val="28"/>
                <w:szCs w:val="28"/>
              </w:rPr>
              <w:t>采用甚高频无线电进行远距离传输，</w:t>
            </w:r>
            <w:r>
              <w:rPr>
                <w:rFonts w:ascii="宋体" w:hAnsi="宋体"/>
                <w:b w:val="0"/>
                <w:sz w:val="28"/>
                <w:szCs w:val="28"/>
              </w:rPr>
              <w:t>民航语音</w:t>
            </w:r>
            <w:r>
              <w:rPr>
                <w:rFonts w:hint="eastAsia" w:ascii="宋体" w:hAnsi="宋体"/>
                <w:b w:val="0"/>
                <w:sz w:val="28"/>
                <w:szCs w:val="28"/>
              </w:rPr>
              <w:t>只</w:t>
            </w:r>
            <w:r>
              <w:rPr>
                <w:rFonts w:ascii="宋体" w:hAnsi="宋体"/>
                <w:b w:val="0"/>
                <w:sz w:val="28"/>
                <w:szCs w:val="28"/>
              </w:rPr>
              <w:t xml:space="preserve">用 117.975–137 MHz </w:t>
            </w:r>
            <w:r>
              <w:rPr>
                <w:rFonts w:hint="eastAsia" w:ascii="宋体" w:hAnsi="宋体"/>
                <w:b w:val="0"/>
                <w:sz w:val="28"/>
                <w:szCs w:val="28"/>
              </w:rPr>
              <w:t>部分频段。为了避免“捕获效应”，两机同时呼叫塔台都能被听见，信号采用调幅发射，发射功率在10-50W。因为真实航空通信的频段过高，发射功率大，实际结构复杂实现难度大，且我国对无电台执照或型号核准证的设备有严格的功率规定，超过10W的无线电设备会对附近空域的信号造成干扰。因此，本项目组采用低功率的中波发射器与接收机模拟航空语音通信设备，对语音信号的检测处理提供方案。</w:t>
            </w:r>
          </w:p>
          <w:p w14:paraId="430186B4">
            <w:pPr>
              <w:snapToGrid w:val="0"/>
              <w:spacing w:line="400" w:lineRule="exact"/>
              <w:ind w:left="0"/>
              <w:rPr>
                <w:rFonts w:hint="eastAsia" w:ascii="宋体" w:hAnsi="宋体"/>
                <w:b/>
                <w:sz w:val="28"/>
                <w:szCs w:val="28"/>
              </w:rPr>
            </w:pPr>
            <w:r>
              <w:rPr>
                <w:rFonts w:hint="eastAsia" w:ascii="宋体" w:hAnsi="宋体"/>
                <w:b/>
                <w:sz w:val="28"/>
                <w:szCs w:val="28"/>
              </w:rPr>
              <w:t>（1）发射机</w:t>
            </w:r>
          </w:p>
          <w:p w14:paraId="73F9561C">
            <w:pPr>
              <w:spacing w:line="360" w:lineRule="auto"/>
              <w:rPr>
                <w:rFonts w:hint="eastAsia" w:ascii="宋体" w:hAnsi="宋体"/>
                <w:b w:val="0"/>
                <w:sz w:val="28"/>
                <w:szCs w:val="28"/>
              </w:rPr>
            </w:pPr>
            <w:r>
              <w:rPr>
                <w:rFonts w:hint="eastAsia" w:ascii="宋体" w:hAnsi="宋体"/>
                <w:b/>
                <w:sz w:val="28"/>
                <w:szCs w:val="28"/>
              </w:rPr>
              <w:t xml:space="preserve">    </w:t>
            </w:r>
            <w:r>
              <w:rPr>
                <w:rFonts w:ascii="宋体" w:hAnsi="宋体"/>
                <w:b w:val="0"/>
                <w:sz w:val="28"/>
                <w:szCs w:val="28"/>
              </w:rPr>
              <w:t>发射机</w:t>
            </w:r>
            <w:r>
              <w:rPr>
                <w:rFonts w:hint="eastAsia" w:ascii="宋体" w:hAnsi="宋体"/>
                <w:b w:val="0"/>
                <w:sz w:val="28"/>
                <w:szCs w:val="28"/>
              </w:rPr>
              <w:t>部分</w:t>
            </w:r>
            <w:r>
              <w:rPr>
                <w:rFonts w:ascii="宋体" w:hAnsi="宋体"/>
                <w:b w:val="0"/>
                <w:sz w:val="28"/>
                <w:szCs w:val="28"/>
              </w:rPr>
              <w:t>的</w:t>
            </w:r>
            <w:r>
              <w:rPr>
                <w:rFonts w:hint="eastAsia" w:ascii="宋体" w:hAnsi="宋体"/>
                <w:b w:val="0"/>
                <w:sz w:val="28"/>
                <w:szCs w:val="28"/>
              </w:rPr>
              <w:t>主要功能有完成声音信号到电信号的转变，无线发射电信号。由音频采集模块和调制发射模块组成。声电转换的核心是音频采集模块，可以采用</w:t>
            </w:r>
            <w:r>
              <w:rPr>
                <w:rFonts w:ascii="宋体" w:hAnsi="宋体"/>
                <w:b w:val="0"/>
                <w:sz w:val="28"/>
                <w:szCs w:val="28"/>
              </w:rPr>
              <w:t>驻极体麦克风</w:t>
            </w:r>
            <w:r>
              <w:rPr>
                <w:rFonts w:hint="eastAsia" w:ascii="宋体" w:hAnsi="宋体"/>
                <w:b w:val="0"/>
                <w:sz w:val="28"/>
                <w:szCs w:val="28"/>
              </w:rPr>
              <w:t>，与前</w:t>
            </w:r>
            <w:r>
              <w:rPr>
                <w:rFonts w:ascii="宋体" w:hAnsi="宋体"/>
                <w:b w:val="0"/>
                <w:sz w:val="28"/>
                <w:szCs w:val="28"/>
              </w:rPr>
              <w:t>置放大电路</w:t>
            </w:r>
            <w:r>
              <w:rPr>
                <w:rFonts w:hint="eastAsia" w:ascii="宋体" w:hAnsi="宋体"/>
                <w:b w:val="0"/>
                <w:sz w:val="28"/>
                <w:szCs w:val="28"/>
              </w:rPr>
              <w:t>和</w:t>
            </w:r>
            <w:r>
              <w:rPr>
                <w:rFonts w:ascii="宋体" w:hAnsi="宋体"/>
                <w:b w:val="0"/>
                <w:sz w:val="28"/>
                <w:szCs w:val="28"/>
              </w:rPr>
              <w:t>低通滤波器</w:t>
            </w:r>
            <w:r>
              <w:rPr>
                <w:rFonts w:hint="eastAsia" w:ascii="宋体" w:hAnsi="宋体"/>
                <w:b w:val="0"/>
                <w:sz w:val="28"/>
                <w:szCs w:val="28"/>
              </w:rPr>
              <w:t>，将采集到的微弱模拟信号放大，滤除高频信号。处理后的信号接入调制发射模块，将信号调制成高频信号后经天线发射，实现主要功能。</w:t>
            </w:r>
          </w:p>
          <w:p w14:paraId="2ED517C9">
            <w:pPr>
              <w:snapToGrid w:val="0"/>
              <w:spacing w:line="400" w:lineRule="exact"/>
              <w:ind w:left="0"/>
              <w:rPr>
                <w:rFonts w:hint="eastAsia" w:ascii="宋体" w:hAnsi="宋体"/>
                <w:b/>
                <w:sz w:val="28"/>
                <w:szCs w:val="28"/>
              </w:rPr>
            </w:pPr>
            <w:r>
              <w:rPr>
                <w:rFonts w:hint="eastAsia" w:ascii="宋体" w:hAnsi="宋体"/>
                <w:b/>
                <w:sz w:val="28"/>
                <w:szCs w:val="28"/>
              </w:rPr>
              <w:t>（2）接收机</w:t>
            </w:r>
          </w:p>
          <w:p w14:paraId="0CC80567">
            <w:pPr>
              <w:pBdr>
                <w:bottom w:val="none" w:color="auto" w:sz="0" w:space="0"/>
              </w:pBdr>
              <w:spacing w:line="360" w:lineRule="auto"/>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接收机的</w:t>
            </w:r>
            <w:r>
              <w:rPr>
                <w:rFonts w:hint="eastAsia" w:ascii="宋体" w:hAnsi="宋体"/>
                <w:b w:val="0"/>
                <w:sz w:val="28"/>
                <w:szCs w:val="28"/>
              </w:rPr>
              <w:t>主要功能有接收无线电信号并解调恢复至原信号。核心模块是</w:t>
            </w:r>
            <w:r>
              <w:rPr>
                <w:rFonts w:ascii="宋体" w:hAnsi="宋体"/>
                <w:b w:val="0"/>
                <w:sz w:val="28"/>
                <w:szCs w:val="28"/>
              </w:rPr>
              <w:t>接收与解调模块</w:t>
            </w:r>
            <w:r>
              <w:rPr>
                <w:rFonts w:hint="eastAsia" w:ascii="宋体" w:hAnsi="宋体"/>
                <w:b w:val="0"/>
                <w:sz w:val="28"/>
                <w:szCs w:val="28"/>
              </w:rPr>
              <w:t>，搭载天线</w:t>
            </w:r>
            <w:r>
              <w:rPr>
                <w:rFonts w:ascii="宋体" w:hAnsi="宋体"/>
                <w:b w:val="0"/>
                <w:sz w:val="28"/>
                <w:szCs w:val="28"/>
              </w:rPr>
              <w:t>负责捕获空中</w:t>
            </w:r>
            <w:r>
              <w:rPr>
                <w:rFonts w:hint="eastAsia" w:ascii="宋体" w:hAnsi="宋体"/>
                <w:b w:val="0"/>
                <w:sz w:val="28"/>
                <w:szCs w:val="28"/>
              </w:rPr>
              <w:t>微弱</w:t>
            </w:r>
            <w:r>
              <w:rPr>
                <w:rFonts w:ascii="宋体" w:hAnsi="宋体"/>
                <w:b w:val="0"/>
                <w:sz w:val="28"/>
                <w:szCs w:val="28"/>
              </w:rPr>
              <w:t>的射频信号，</w:t>
            </w:r>
            <w:r>
              <w:rPr>
                <w:rFonts w:hint="eastAsia" w:ascii="宋体" w:hAnsi="宋体"/>
                <w:b w:val="0"/>
                <w:sz w:val="28"/>
                <w:szCs w:val="28"/>
              </w:rPr>
              <w:t>经过放大器，混频器，解调器等一系列电路，还原出原始音频信号。再通过</w:t>
            </w:r>
            <w:r>
              <w:rPr>
                <w:rFonts w:ascii="宋体" w:hAnsi="宋体"/>
                <w:b w:val="0"/>
                <w:sz w:val="28"/>
                <w:szCs w:val="28"/>
              </w:rPr>
              <w:t>放大级和电平偏移电路，</w:t>
            </w:r>
            <w:r>
              <w:rPr>
                <w:rFonts w:hint="eastAsia" w:ascii="宋体" w:hAnsi="宋体"/>
                <w:b w:val="0"/>
                <w:sz w:val="28"/>
                <w:szCs w:val="28"/>
              </w:rPr>
              <w:t>目的</w:t>
            </w:r>
            <w:r>
              <w:rPr>
                <w:rFonts w:ascii="宋体" w:hAnsi="宋体"/>
                <w:b w:val="0"/>
                <w:sz w:val="28"/>
                <w:szCs w:val="28"/>
              </w:rPr>
              <w:t>是将解调输出的信号放大到STM32的ADC输入电压范围（0至3.3V）的中心点附近，从而确保信号能被完整且不失真地采样。</w:t>
            </w:r>
          </w:p>
          <w:p w14:paraId="302510EB">
            <w:pPr>
              <w:pBdr>
                <w:bottom w:val="none" w:color="auto" w:sz="0" w:space="0"/>
              </w:pBdr>
              <w:snapToGrid/>
              <w:spacing w:before="0" w:after="0" w:line="240" w:lineRule="auto"/>
              <w:ind w:left="0" w:right="0"/>
              <w:jc w:val="both"/>
            </w:pPr>
            <w:r>
              <w:rPr>
                <w:rFonts w:hint="eastAsia" w:ascii="宋体" w:hAnsi="宋体" w:eastAsia="宋体" w:cs="宋体"/>
                <w:b/>
                <w:i w:val="0"/>
                <w:strike w:val="0"/>
                <w:color w:val="000000"/>
                <w:sz w:val="28"/>
                <w:u w:val="none"/>
              </w:rPr>
              <w:t>二、</w:t>
            </w:r>
            <w:r>
              <w:rPr>
                <w:rFonts w:ascii="宋体" w:hAnsi="宋体" w:eastAsia="宋体" w:cs="宋体"/>
                <w:b/>
                <w:i w:val="0"/>
                <w:strike w:val="0"/>
                <w:color w:val="000000"/>
                <w:sz w:val="28"/>
                <w:u w:val="none"/>
              </w:rPr>
              <w:t>STM32检测信号</w:t>
            </w:r>
          </w:p>
          <w:p w14:paraId="139B30FD">
            <w:pPr>
              <w:pBdr>
                <w:bottom w:val="none" w:color="auto" w:sz="0" w:space="0"/>
              </w:pBdr>
              <w:spacing w:line="360" w:lineRule="auto"/>
              <w:rPr>
                <w:rFonts w:hint="eastAsia" w:ascii="宋体" w:hAnsi="宋体"/>
                <w:b w:val="0"/>
                <w:sz w:val="28"/>
                <w:szCs w:val="28"/>
              </w:rPr>
            </w:pPr>
            <w:r>
              <w:rPr>
                <w:rFonts w:hint="eastAsia" w:ascii="宋体" w:hAnsi="宋体"/>
                <w:b w:val="0"/>
                <w:sz w:val="28"/>
                <w:szCs w:val="28"/>
              </w:rPr>
              <w:t xml:space="preserve">    STM32-DSP本地处理方案。在此方案中，STM32通过TIM2触发 ADC，DMA双缓冲循环搬运采集到的接收机电路中的模拟信号，直接调用其内置的ARM CMSIS-DSP库函数，在嵌入式端实时进行FFT计算，独立完成失真度和信噪比的估算。后续将运算的结果实时显示在触摸屏上，若失真度较高，会触发声光报警提示。</w:t>
            </w:r>
          </w:p>
          <w:p w14:paraId="6BE9F5C2">
            <w:pPr>
              <w:snapToGrid w:val="0"/>
              <w:spacing w:before="0" w:after="0" w:line="400" w:lineRule="exact"/>
              <w:ind w:left="0" w:right="0"/>
              <w:jc w:val="both"/>
            </w:pPr>
            <w:r>
              <w:rPr>
                <w:rFonts w:hint="eastAsia" w:ascii="宋体" w:hAnsi="宋体" w:eastAsia="宋体" w:cs="宋体"/>
                <w:b/>
                <w:i w:val="0"/>
                <w:strike w:val="0"/>
                <w:color w:val="000000"/>
                <w:sz w:val="28"/>
                <w:u w:val="none"/>
              </w:rPr>
              <w:t>三、</w:t>
            </w:r>
            <w:r>
              <w:rPr>
                <w:rFonts w:ascii="宋体" w:hAnsi="宋体" w:eastAsia="宋体" w:cs="宋体"/>
                <w:b/>
                <w:i w:val="0"/>
                <w:strike w:val="0"/>
                <w:color w:val="000000"/>
                <w:sz w:val="28"/>
                <w:u w:val="none"/>
              </w:rPr>
              <w:t>MATLAB处理信号</w:t>
            </w:r>
          </w:p>
          <w:p w14:paraId="78E6C50E">
            <w:pPr>
              <w:spacing w:line="360" w:lineRule="auto"/>
              <w:rPr>
                <w:rFonts w:hint="eastAsia" w:ascii="宋体" w:hAnsi="宋体"/>
                <w:b w:val="0"/>
                <w:sz w:val="28"/>
                <w:szCs w:val="28"/>
              </w:rPr>
            </w:pPr>
            <w:r>
              <w:rPr>
                <w:rFonts w:hint="eastAsia" w:ascii="宋体" w:hAnsi="宋体"/>
                <w:b w:val="0"/>
                <w:sz w:val="28"/>
                <w:szCs w:val="28"/>
              </w:rPr>
              <w:t xml:space="preserve">    PC-Matlab处理方案。在此方案中，PC端通过TRS音频接口，直接接收来自接收机的音频信息，MATLAB通过audioDeviceReader插件将接收到的音频保存为.WAV格式，已进行后续的计算分析。 得到WAV格式的音频数据后，便可以通过MATLAB自带的工具箱，对音频进行分析，分离出噪声频段并滤除，快速地处理得到信噪比，失真度等指标，最后直接通过麦克风将音频实时地播放出来。</w:t>
            </w:r>
          </w:p>
          <w:p w14:paraId="645E92E2">
            <w:pPr>
              <w:spacing w:line="360" w:lineRule="auto"/>
              <w:rPr>
                <w:rFonts w:hint="eastAsia" w:ascii="宋体" w:hAnsi="宋体"/>
                <w:b w:val="0"/>
                <w:sz w:val="28"/>
                <w:szCs w:val="28"/>
              </w:rPr>
            </w:pPr>
          </w:p>
          <w:p w14:paraId="2E08AB9D">
            <w:pPr>
              <w:snapToGrid w:val="0"/>
              <w:spacing w:before="0" w:after="0" w:line="400" w:lineRule="exact"/>
              <w:ind w:left="0" w:right="0"/>
              <w:jc w:val="both"/>
              <w:rPr>
                <w:rFonts w:ascii="宋体" w:hAnsi="宋体" w:eastAsia="宋体" w:cs="宋体"/>
                <w:b/>
                <w:i w:val="0"/>
                <w:strike w:val="0"/>
                <w:color w:val="000000"/>
                <w:sz w:val="28"/>
                <w:u w:val="none"/>
              </w:rPr>
            </w:pPr>
            <w:r>
              <w:rPr>
                <w:rFonts w:ascii="宋体" w:hAnsi="宋体" w:eastAsia="宋体" w:cs="宋体"/>
                <w:b/>
                <w:i w:val="0"/>
                <w:strike w:val="0"/>
                <w:color w:val="000000"/>
                <w:sz w:val="28"/>
                <w:u w:val="none"/>
              </w:rPr>
              <w:t>四、方案设计框图</w:t>
            </w:r>
          </w:p>
          <w:p w14:paraId="7A144F08">
            <w:pPr>
              <w:rPr>
                <w:sz w:val="28"/>
              </w:rPr>
            </w:pPr>
            <w:r>
              <w:rPr>
                <w:rFonts w:hint="eastAsia" w:ascii="宋体" w:hAnsi="宋体"/>
                <w:b w:val="0"/>
                <w:sz w:val="28"/>
                <w:szCs w:val="28"/>
              </w:rPr>
              <w:t xml:space="preserve">     </w:t>
            </w:r>
            <w:r>
              <w:rPr>
                <w:sz w:val="28"/>
              </w:rPr>
              <w:t>本项目系统架构框图如</w:t>
            </w:r>
            <w:r>
              <w:rPr>
                <w:rFonts w:hint="eastAsia"/>
                <w:sz w:val="28"/>
              </w:rPr>
              <w:t>图1.1所示</w:t>
            </w:r>
            <w:r>
              <w:rPr>
                <w:sz w:val="28"/>
              </w:rPr>
              <w:t>：</w:t>
            </w:r>
          </w:p>
          <w:p w14:paraId="22534AC5">
            <w:pPr>
              <w:jc w:val="center"/>
              <w:rPr>
                <w:sz w:val="28"/>
              </w:rPr>
            </w:pPr>
            <w:r>
              <w:rPr>
                <w:sz w:val="28"/>
              </w:rPr>
              <w:drawing>
                <wp:inline distT="0" distB="0" distL="0" distR="0">
                  <wp:extent cx="6851650" cy="492633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6"/>
                          <a:stretch>
                            <a:fillRect/>
                          </a:stretch>
                        </pic:blipFill>
                        <pic:spPr>
                          <a:xfrm>
                            <a:off x="0" y="0"/>
                            <a:ext cx="6851650" cy="4926699"/>
                          </a:xfrm>
                          <a:prstGeom prst="rect">
                            <a:avLst/>
                          </a:prstGeom>
                        </pic:spPr>
                      </pic:pic>
                    </a:graphicData>
                  </a:graphic>
                </wp:inline>
              </w:drawing>
            </w:r>
          </w:p>
          <w:p w14:paraId="6FC15BD4">
            <w:pPr>
              <w:jc w:val="center"/>
              <w:rPr>
                <w:rFonts w:hint="default" w:eastAsia="宋体"/>
                <w:sz w:val="22"/>
                <w:lang w:val="en-US" w:eastAsia="zh-CN"/>
              </w:rPr>
            </w:pPr>
            <w:r>
              <w:t xml:space="preserve"> </w:t>
            </w:r>
            <w:r>
              <w:rPr>
                <w:rFonts w:hint="eastAsia"/>
                <w:sz w:val="22"/>
              </w:rPr>
              <w:t>图1.1</w:t>
            </w:r>
            <w:r>
              <w:rPr>
                <w:rFonts w:hint="eastAsia"/>
                <w:sz w:val="22"/>
                <w:lang w:val="en-US" w:eastAsia="zh-CN"/>
              </w:rPr>
              <w:t xml:space="preserve"> 系统架构框图</w:t>
            </w:r>
          </w:p>
          <w:p w14:paraId="2E856884">
            <w:pPr>
              <w:pBdr>
                <w:bottom w:val="none" w:color="auto" w:sz="0" w:space="0"/>
              </w:pBdr>
              <w:snapToGrid w:val="0"/>
              <w:spacing w:line="400" w:lineRule="exact"/>
              <w:ind w:left="0"/>
              <w:rPr>
                <w:rFonts w:hint="eastAsia" w:ascii="宋体" w:hAnsi="宋体"/>
                <w:b w:val="0"/>
                <w:sz w:val="28"/>
                <w:szCs w:val="28"/>
              </w:rPr>
            </w:pPr>
          </w:p>
        </w:tc>
      </w:tr>
      <w:tr w14:paraId="3D022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trPr>
        <w:tc>
          <w:tcPr>
            <w:tcW w:w="14451" w:type="dxa"/>
            <w:gridSpan w:val="5"/>
            <w:shd w:val="clear" w:color="auto" w:fill="auto"/>
          </w:tcPr>
          <w:p w14:paraId="4302081B">
            <w:pPr>
              <w:numPr>
                <w:ilvl w:val="0"/>
                <w:numId w:val="2"/>
              </w:numPr>
              <w:pBdr>
                <w:bottom w:val="none" w:color="auto" w:sz="0" w:space="0"/>
              </w:pBdr>
              <w:snapToGrid w:val="0"/>
              <w:spacing w:line="400" w:lineRule="exact"/>
              <w:rPr>
                <w:rFonts w:hint="eastAsia" w:ascii="宋体" w:hAnsi="宋体"/>
                <w:b/>
                <w:sz w:val="34"/>
                <w:szCs w:val="28"/>
              </w:rPr>
            </w:pPr>
            <w:r>
              <w:rPr>
                <w:rFonts w:hint="eastAsia" w:ascii="宋体" w:hAnsi="宋体"/>
                <w:b/>
                <w:sz w:val="34"/>
                <w:szCs w:val="28"/>
              </w:rPr>
              <w:t>设计方案</w:t>
            </w:r>
          </w:p>
          <w:p w14:paraId="08D424B2">
            <w:pPr>
              <w:jc w:val="both"/>
              <w:rPr>
                <w:rFonts w:hint="eastAsia"/>
                <w:sz w:val="22"/>
              </w:rPr>
            </w:pPr>
            <w:r>
              <w:t xml:space="preserve">                                                 </w:t>
            </w:r>
          </w:p>
          <w:p w14:paraId="544B3FE0">
            <w:pPr>
              <w:snapToGrid w:val="0"/>
              <w:spacing w:line="400" w:lineRule="exact"/>
              <w:ind w:left="0"/>
              <w:rPr>
                <w:rFonts w:hint="eastAsia" w:ascii="宋体" w:hAnsi="宋体"/>
                <w:b/>
                <w:sz w:val="28"/>
                <w:szCs w:val="28"/>
              </w:rPr>
            </w:pPr>
            <w:r>
              <w:rPr>
                <w:rFonts w:hint="eastAsia" w:ascii="宋体" w:hAnsi="宋体"/>
                <w:b/>
                <w:sz w:val="28"/>
                <w:szCs w:val="28"/>
              </w:rPr>
              <w:t>一、航空语音模拟通信系统</w:t>
            </w:r>
          </w:p>
          <w:p w14:paraId="53EBE381">
            <w:pPr>
              <w:rPr>
                <w:rFonts w:hint="eastAsia" w:ascii="宋体" w:hAnsi="宋体"/>
                <w:b w:val="0"/>
                <w:sz w:val="28"/>
                <w:szCs w:val="28"/>
              </w:rPr>
            </w:pPr>
            <w:r>
              <w:rPr>
                <w:rFonts w:hint="eastAsia"/>
                <w:sz w:val="28"/>
              </w:rPr>
              <w:t xml:space="preserve">    </w:t>
            </w:r>
            <w:r>
              <w:rPr>
                <w:sz w:val="28"/>
              </w:rPr>
              <w:t>本项目采用简单的</w:t>
            </w:r>
            <w:r>
              <w:rPr>
                <w:rFonts w:ascii="宋体" w:hAnsi="宋体"/>
                <w:b w:val="0"/>
                <w:sz w:val="28"/>
                <w:szCs w:val="28"/>
              </w:rPr>
              <w:t>驻极体麦克风（ECM）</w:t>
            </w:r>
            <w:r>
              <w:rPr>
                <w:rFonts w:hint="eastAsia" w:ascii="宋体" w:hAnsi="宋体"/>
                <w:b w:val="0"/>
                <w:sz w:val="28"/>
                <w:szCs w:val="28"/>
              </w:rPr>
              <w:t>，输出端通过串联一个耦合电容输出微弱的交流信号，经过前置放大器的放大后可接入发射模块。</w:t>
            </w:r>
          </w:p>
          <w:p w14:paraId="32B41BAB">
            <w:pPr>
              <w:pBdr>
                <w:bottom w:val="none" w:color="auto" w:sz="0" w:space="0"/>
              </w:pBdr>
              <w:rPr>
                <w:rFonts w:ascii="宋体" w:hAnsi="宋体"/>
                <w:b w:val="0"/>
                <w:sz w:val="28"/>
                <w:szCs w:val="28"/>
              </w:rPr>
            </w:pPr>
            <w:r>
              <w:rPr>
                <w:rFonts w:hint="eastAsia"/>
                <w:sz w:val="28"/>
              </w:rPr>
              <w:t xml:space="preserve">    </w:t>
            </w:r>
            <w:r>
              <w:rPr>
                <w:rFonts w:ascii="宋体" w:hAnsi="宋体"/>
                <w:b w:val="0"/>
                <w:sz w:val="28"/>
                <w:szCs w:val="28"/>
              </w:rPr>
              <w:t>发射模块由</w:t>
            </w:r>
            <w:r>
              <w:rPr>
                <w:rFonts w:hint="eastAsia" w:ascii="宋体" w:hAnsi="宋体"/>
                <w:b w:val="0"/>
                <w:sz w:val="28"/>
                <w:szCs w:val="28"/>
              </w:rPr>
              <w:t>电源输入，音频输入，频率</w:t>
            </w:r>
            <w:r>
              <w:rPr>
                <w:rFonts w:ascii="宋体" w:hAnsi="宋体"/>
                <w:b w:val="0"/>
                <w:sz w:val="28"/>
                <w:szCs w:val="28"/>
              </w:rPr>
              <w:t>调制器，</w:t>
            </w:r>
            <w:r>
              <w:rPr>
                <w:rFonts w:hint="eastAsia" w:ascii="宋体" w:hAnsi="宋体"/>
                <w:b w:val="0"/>
                <w:sz w:val="28"/>
                <w:szCs w:val="28"/>
              </w:rPr>
              <w:t>高频</w:t>
            </w:r>
            <w:r>
              <w:rPr>
                <w:rFonts w:ascii="宋体" w:hAnsi="宋体"/>
                <w:b w:val="0"/>
                <w:sz w:val="28"/>
                <w:szCs w:val="28"/>
              </w:rPr>
              <w:t>振荡器</w:t>
            </w:r>
            <w:r>
              <w:rPr>
                <w:rFonts w:hint="eastAsia" w:ascii="宋体" w:hAnsi="宋体"/>
                <w:b w:val="0"/>
                <w:sz w:val="28"/>
                <w:szCs w:val="28"/>
              </w:rPr>
              <w:t>，</w:t>
            </w:r>
            <w:r>
              <w:rPr>
                <w:rFonts w:ascii="宋体" w:hAnsi="宋体"/>
                <w:b w:val="0"/>
                <w:sz w:val="28"/>
                <w:szCs w:val="28"/>
              </w:rPr>
              <w:t>功率放大器，</w:t>
            </w:r>
            <w:r>
              <w:rPr>
                <w:rFonts w:hint="eastAsia" w:ascii="宋体" w:hAnsi="宋体"/>
                <w:b w:val="0"/>
                <w:sz w:val="28"/>
                <w:szCs w:val="28"/>
              </w:rPr>
              <w:t>信号耦合与</w:t>
            </w:r>
            <w:r>
              <w:rPr>
                <w:rFonts w:ascii="宋体" w:hAnsi="宋体"/>
                <w:b w:val="0"/>
                <w:sz w:val="28"/>
                <w:szCs w:val="28"/>
              </w:rPr>
              <w:t>滤波，</w:t>
            </w:r>
            <w:r>
              <w:rPr>
                <w:rFonts w:hint="eastAsia" w:ascii="宋体" w:hAnsi="宋体"/>
                <w:b w:val="0"/>
                <w:sz w:val="28"/>
                <w:szCs w:val="28"/>
              </w:rPr>
              <w:t>偏置调谐电路，</w:t>
            </w:r>
            <w:r>
              <w:rPr>
                <w:rFonts w:ascii="宋体" w:hAnsi="宋体"/>
                <w:b w:val="0"/>
                <w:sz w:val="28"/>
                <w:szCs w:val="28"/>
              </w:rPr>
              <w:t>天线等电路组成。</w:t>
            </w:r>
            <w:r>
              <w:rPr>
                <w:rFonts w:hint="eastAsia" w:ascii="宋体" w:hAnsi="宋体"/>
                <w:b w:val="0"/>
                <w:sz w:val="28"/>
                <w:szCs w:val="28"/>
              </w:rPr>
              <w:t>电源输入选用5V供电，为整个电路提供能源与稳定电压。音频输入为音频采集模块的输出信号。高频振荡器由晶体管以及周围电感电容组成，为产生一个稳定的高频本振信号，用于信号的调制，并且接受变容二极管调制。频率调制器是由电容二极管组成，通过调制器将音频采集模块输出的低频交流信号加在到高频载波上，从而能够实现调频工作。通过功率放大器放大信号强度，滤波器滤除高频噪声，减小噪声干扰，提高信噪比，最后通过天线</w:t>
            </w:r>
            <w:r>
              <w:rPr>
                <w:rFonts w:ascii="宋体" w:hAnsi="宋体"/>
                <w:b w:val="0"/>
                <w:sz w:val="28"/>
                <w:szCs w:val="28"/>
              </w:rPr>
              <w:t>将电信号转换为电磁波并辐射出去。</w:t>
            </w:r>
            <w:r>
              <w:rPr>
                <w:rFonts w:hint="eastAsia" w:ascii="宋体" w:hAnsi="宋体"/>
                <w:b w:val="0"/>
                <w:sz w:val="28"/>
                <w:szCs w:val="28"/>
              </w:rPr>
              <w:t>信号耦合与滤波则选用大量电容进行滤波，信号耦合，以及谐振回路作用。偏置调谐电路使用电阻以及滑动电阻进行静态工作点的变化，达到预期工作点区域。简单的工作流程为：电源开始供电，电路开始工作，高频振荡器产生稳定的高频本振信号，调制将输入信号通过电容耦合到滑动变阻器上，频率调制器使电压变化转化为变容二极管电阻变化，输出到天线。</w:t>
            </w:r>
          </w:p>
          <w:p w14:paraId="552781F4">
            <w:pPr>
              <w:pBdr>
                <w:bottom w:val="none" w:color="auto" w:sz="0" w:space="0"/>
              </w:pBdr>
              <w:rPr>
                <w:szCs w:val="28"/>
              </w:rPr>
            </w:pPr>
            <w:r>
              <w:rPr>
                <w:rFonts w:hint="eastAsia"/>
                <w:sz w:val="28"/>
              </w:rPr>
              <w:t xml:space="preserve">    </w:t>
            </w:r>
            <w:r>
              <w:rPr>
                <w:sz w:val="28"/>
              </w:rPr>
              <w:t>接收模块由天线、低噪声放大器、混频器、本振、中频放大器与滤波器、解调器以及输出电路等部分组成。天线接收空间中的电磁波并转换为高频电信号；低噪声放大器首先对该微弱信号进行初步放大，并尽可能减小噪声的引入；混频器将放大后的射频信号与本振产生的高频信号进行混频，将其下变频至固定的中频；中频放大器负责对中频信号进行高增益放大，同时中频滤波器有效滤除邻频干扰和杂波，提高信号信噪比和选择性；解调器则从中频已调信号中恢复出原始的音频或数据基带信号；最终，输出电路将解调后的信号送至扬声器、显示设备或数字处理单元，完成信息的提取与重现</w:t>
            </w:r>
            <w:r>
              <w:t>。</w:t>
            </w:r>
          </w:p>
          <w:p w14:paraId="68A4E211">
            <w:pPr>
              <w:snapToGrid w:val="0"/>
              <w:spacing w:line="400" w:lineRule="exact"/>
              <w:ind w:left="336"/>
              <w:rPr>
                <w:rFonts w:hint="eastAsia" w:ascii="宋体" w:hAnsi="宋体"/>
                <w:b/>
                <w:sz w:val="28"/>
                <w:szCs w:val="28"/>
              </w:rPr>
            </w:pPr>
          </w:p>
          <w:p w14:paraId="6F666C7F">
            <w:pPr>
              <w:pBdr>
                <w:bottom w:val="none" w:color="auto" w:sz="0" w:space="0"/>
              </w:pBdr>
              <w:snapToGrid w:val="0"/>
              <w:spacing w:line="400" w:lineRule="exact"/>
              <w:ind w:left="0"/>
              <w:rPr>
                <w:rFonts w:hint="eastAsia" w:ascii="宋体" w:hAnsi="宋体"/>
                <w:b/>
                <w:sz w:val="28"/>
                <w:szCs w:val="28"/>
              </w:rPr>
            </w:pPr>
            <w:r>
              <w:rPr>
                <w:rFonts w:hint="eastAsia" w:ascii="宋体" w:hAnsi="宋体"/>
                <w:b/>
                <w:sz w:val="28"/>
                <w:szCs w:val="28"/>
              </w:rPr>
              <w:t>二、STM32检测信号与控制</w:t>
            </w:r>
          </w:p>
          <w:p w14:paraId="3B035B0B">
            <w:pPr>
              <w:pBdr>
                <w:bottom w:val="none" w:color="auto" w:sz="0" w:space="0"/>
              </w:pBdr>
              <w:rPr>
                <w:sz w:val="28"/>
              </w:rPr>
            </w:pPr>
            <w:r>
              <w:rPr>
                <w:rFonts w:hint="eastAsia"/>
                <w:sz w:val="28"/>
              </w:rPr>
              <w:t xml:space="preserve">    </w:t>
            </w:r>
            <w:r>
              <w:rPr>
                <w:rFonts w:hint="eastAsia" w:ascii="宋体" w:hAnsi="宋体"/>
                <w:b w:val="0"/>
                <w:sz w:val="28"/>
                <w:szCs w:val="28"/>
              </w:rPr>
              <w:t>STM32通过TIM2触发 ADC，DMA双缓冲循环搬运采集到的接收机电路中的模拟信号，</w:t>
            </w:r>
            <w:r>
              <w:rPr>
                <w:rFonts w:hint="eastAsia"/>
                <w:sz w:val="28"/>
              </w:rPr>
              <w:t>使用</w:t>
            </w:r>
            <w:r>
              <w:rPr>
                <w:sz w:val="28"/>
              </w:rPr>
              <w:t>DSP库进行实时信号处理。FFT计算采用库中的256点浮点FFT函数，使用汉宁窗减少频谱泄漏。SNR计算通过计算信号功率与噪声功率的比值实现，噪声功率通过静音段采样估计。THD计算则需提取基波和各次谐波分量，计算谐波功率总和与基波功率的比值。这些计算均使用高度优化的DSP库函数，确保在有限的计算资源下实现实时处理。</w:t>
            </w:r>
            <w:r>
              <w:rPr>
                <w:rFonts w:hint="eastAsia"/>
                <w:sz w:val="28"/>
              </w:rPr>
              <w:t>以下提供几种STM32检测噪声的方案。</w:t>
            </w:r>
          </w:p>
          <w:p w14:paraId="33175977">
            <w:pPr>
              <w:snapToGrid w:val="0"/>
              <w:spacing w:line="400" w:lineRule="exact"/>
              <w:ind w:left="336"/>
              <w:rPr>
                <w:rFonts w:hint="eastAsia" w:ascii="宋体" w:hAnsi="宋体"/>
                <w:b/>
                <w:sz w:val="28"/>
                <w:szCs w:val="28"/>
              </w:rPr>
            </w:pPr>
            <w:r>
              <w:rPr>
                <w:rFonts w:hint="eastAsia" w:ascii="宋体" w:hAnsi="宋体"/>
                <w:b/>
                <w:sz w:val="28"/>
                <w:szCs w:val="28"/>
              </w:rPr>
              <w:t>（1）方案一：FFT观察频谱</w:t>
            </w:r>
          </w:p>
          <w:p w14:paraId="5D8DBC23">
            <w:pPr>
              <w:pBdr>
                <w:bottom w:val="none" w:color="auto" w:sz="0" w:space="0"/>
              </w:pBdr>
              <w:rPr>
                <w:rFonts w:hint="eastAsia" w:ascii="宋体" w:hAnsi="宋体"/>
                <w:b w:val="0"/>
                <w:sz w:val="28"/>
                <w:szCs w:val="28"/>
              </w:rPr>
            </w:pPr>
            <w:r>
              <w:rPr>
                <w:rFonts w:hint="eastAsia" w:ascii="宋体" w:hAnsi="宋体"/>
                <w:b/>
                <w:sz w:val="28"/>
                <w:szCs w:val="28"/>
              </w:rPr>
              <w:t xml:space="preserve">   </w:t>
            </w:r>
            <w:r>
              <w:rPr>
                <w:rFonts w:hint="eastAsia" w:ascii="宋体" w:hAnsi="宋体"/>
                <w:b w:val="0"/>
                <w:sz w:val="28"/>
                <w:szCs w:val="28"/>
              </w:rPr>
              <w:t xml:space="preserve"> 通常情况一段语音音频信号的频段集中在300-3400Hz，而噪音频率比人声要高，可以简单的设定一个噪音阈值，判断高于这个阈值的音频信号幅度是否大于一定幅值，再配合失真度和信噪比数值，定义该音频信号是否有噪声。</w:t>
            </w:r>
          </w:p>
          <w:p w14:paraId="3EC020BE">
            <w:pPr>
              <w:snapToGrid w:val="0"/>
              <w:spacing w:line="400" w:lineRule="exact"/>
              <w:ind w:left="336"/>
              <w:rPr>
                <w:rFonts w:hint="eastAsia" w:ascii="宋体" w:hAnsi="宋体"/>
                <w:b/>
                <w:sz w:val="28"/>
                <w:szCs w:val="28"/>
              </w:rPr>
            </w:pPr>
            <w:r>
              <w:rPr>
                <w:rFonts w:hint="eastAsia" w:ascii="宋体" w:hAnsi="宋体"/>
                <w:b/>
                <w:sz w:val="28"/>
                <w:szCs w:val="28"/>
              </w:rPr>
              <w:t>（2）方案二：频谱平度系数加峰值个数</w:t>
            </w:r>
          </w:p>
          <w:p w14:paraId="521193AF">
            <w:pPr>
              <w:rPr>
                <w:rFonts w:hint="eastAsia" w:ascii="宋体" w:hAnsi="宋体"/>
                <w:b w:val="0"/>
                <w:sz w:val="28"/>
                <w:szCs w:val="28"/>
              </w:rPr>
            </w:pPr>
            <w:r>
              <w:rPr>
                <w:rFonts w:hint="eastAsia" w:ascii="宋体" w:hAnsi="宋体"/>
                <w:b w:val="0"/>
                <w:sz w:val="28"/>
                <w:szCs w:val="28"/>
              </w:rPr>
              <w:t xml:space="preserve">    白噪声、风扇噪声的频谱很平稳，而语音信号的频谱有很多峰值，因此可以检测峰值的个数来检测一阵语音信号有无噪音。先采样256点数据，加汉宁窗后做FFT，得到128条幅度谱，算出幅度谱的算术平均值和几何平均值，再计算出这一帧数据的平坦度F，越接近于1越平坦；另外计算频谱的峰值数P，若一帧数据F &gt; 0.8且P &lt; 5，则标记这一阵数据为噪音，需要滤波处理。</w:t>
            </w:r>
          </w:p>
          <w:p w14:paraId="7136357B">
            <w:pPr>
              <w:snapToGrid w:val="0"/>
              <w:spacing w:line="400" w:lineRule="exact"/>
              <w:ind w:left="336"/>
              <w:rPr>
                <w:rFonts w:hint="eastAsia" w:ascii="宋体" w:hAnsi="宋体"/>
                <w:b/>
                <w:sz w:val="28"/>
                <w:szCs w:val="28"/>
              </w:rPr>
            </w:pPr>
            <w:r>
              <w:rPr>
                <w:rFonts w:hint="eastAsia" w:ascii="宋体" w:hAnsi="宋体"/>
                <w:b/>
                <w:sz w:val="28"/>
                <w:szCs w:val="28"/>
              </w:rPr>
              <w:t>（3）方案确定</w:t>
            </w:r>
          </w:p>
          <w:p w14:paraId="214962DE">
            <w:pPr>
              <w:rPr>
                <w:rFonts w:hint="eastAsia"/>
                <w:sz w:val="28"/>
              </w:rPr>
            </w:pPr>
            <w:r>
              <w:rPr>
                <w:rFonts w:hint="eastAsia" w:ascii="宋体" w:hAnsi="宋体"/>
                <w:b w:val="0"/>
                <w:sz w:val="28"/>
                <w:szCs w:val="28"/>
              </w:rPr>
              <w:t xml:space="preserve">    方案一实现更便捷，简单，但只能识别高频噪音，无法识别高斯白噪音；方案二对噪音的识别更准确，但需要更高算力的处理器，且代码要求更高，因此在项目初步阶段，本项目计划采用方案一检测噪音信号。</w:t>
            </w:r>
            <w:r>
              <w:rPr>
                <w:rFonts w:hint="eastAsia"/>
                <w:sz w:val="28"/>
              </w:rPr>
              <w:t xml:space="preserve">    </w:t>
            </w:r>
          </w:p>
          <w:p w14:paraId="681DE30F">
            <w:pPr>
              <w:pBdr>
                <w:bottom w:val="none" w:color="auto" w:sz="0" w:space="0"/>
              </w:pBdr>
              <w:rPr>
                <w:sz w:val="28"/>
              </w:rPr>
            </w:pPr>
          </w:p>
          <w:p w14:paraId="36588082">
            <w:pPr>
              <w:snapToGrid w:val="0"/>
              <w:spacing w:line="400" w:lineRule="exact"/>
              <w:ind w:left="0"/>
              <w:rPr>
                <w:rFonts w:hint="eastAsia" w:ascii="宋体" w:hAnsi="宋体"/>
                <w:b/>
                <w:sz w:val="28"/>
                <w:szCs w:val="28"/>
              </w:rPr>
            </w:pPr>
            <w:r>
              <w:rPr>
                <w:rFonts w:hint="eastAsia" w:ascii="宋体" w:hAnsi="宋体"/>
                <w:b/>
                <w:sz w:val="28"/>
                <w:szCs w:val="28"/>
              </w:rPr>
              <w:t>三、MATLAB处理信号</w:t>
            </w:r>
          </w:p>
          <w:p w14:paraId="0558A2F7">
            <w:pPr>
              <w:spacing w:line="360" w:lineRule="auto"/>
              <w:rPr>
                <w:rFonts w:hint="eastAsia" w:ascii="宋体" w:hAnsi="宋体"/>
                <w:b w:val="0"/>
                <w:sz w:val="28"/>
                <w:szCs w:val="28"/>
              </w:rPr>
            </w:pPr>
            <w:r>
              <w:rPr>
                <w:rFonts w:hint="eastAsia" w:ascii="宋体" w:hAnsi="宋体"/>
                <w:b/>
                <w:sz w:val="28"/>
                <w:szCs w:val="28"/>
              </w:rPr>
              <w:t xml:space="preserve">    </w:t>
            </w:r>
            <w:r>
              <w:rPr>
                <w:rFonts w:hint="eastAsia" w:ascii="宋体" w:hAnsi="宋体"/>
                <w:b w:val="0"/>
                <w:sz w:val="28"/>
                <w:szCs w:val="28"/>
              </w:rPr>
              <w:t>首先，要解决MATLAB可处理信号与接收信号格式不匹配的问题，从接收机的TRS音频接口引出的数据是双声道模拟信号，而MATLAB能处理的信号格式为.WAV。MATLAB提供了两种解决方案，使用 audioDeviceReader插件，可实时接收并转换数据需另外安装；MATLAB自带的audiorecorder但只能录音后处理，实时性差。从实时性的角度考虑，本项目采用第一种方案。采集到.WAV格式的音频信号可以进一步使用MATLAB自带的工具箱进行降噪处理，以下提供了三种待选方案。</w:t>
            </w:r>
          </w:p>
          <w:p w14:paraId="050F1C69">
            <w:pPr>
              <w:snapToGrid w:val="0"/>
              <w:spacing w:line="400" w:lineRule="exact"/>
              <w:ind w:left="336"/>
              <w:rPr>
                <w:rFonts w:hint="eastAsia" w:ascii="宋体" w:hAnsi="宋体"/>
                <w:b/>
                <w:sz w:val="28"/>
                <w:szCs w:val="28"/>
              </w:rPr>
            </w:pPr>
            <w:r>
              <w:rPr>
                <w:rFonts w:hint="eastAsia" w:ascii="宋体" w:hAnsi="宋体"/>
                <w:b/>
                <w:sz w:val="28"/>
                <w:szCs w:val="28"/>
              </w:rPr>
              <w:t>（1）方案一:交互式降噪工具</w:t>
            </w:r>
          </w:p>
          <w:p w14:paraId="2FBFC78E">
            <w:pPr>
              <w:spacing w:line="360" w:lineRule="auto"/>
              <w:rPr>
                <w:rFonts w:hint="eastAsia" w:ascii="宋体" w:hAnsi="宋体"/>
                <w:b w:val="0"/>
                <w:sz w:val="28"/>
                <w:szCs w:val="28"/>
              </w:rPr>
            </w:pPr>
            <w:r>
              <w:rPr>
                <w:rFonts w:hint="eastAsia" w:ascii="宋体" w:hAnsi="宋体"/>
                <w:b w:val="0"/>
                <w:sz w:val="28"/>
                <w:szCs w:val="28"/>
              </w:rPr>
              <w:t xml:space="preserve">    MATLAB Signal Analyzer应用程序提供了直观的交互式降噪环境。该工具基于噪声样本学习原理，用户只需选择一段纯噪声段落，系统即可自动构建噪声模型并从整个音频信号中减去该噪声成分。</w:t>
            </w:r>
          </w:p>
          <w:p w14:paraId="35D34F1F">
            <w:pPr>
              <w:pBdr>
                <w:bottom w:val="none" w:color="auto" w:sz="0" w:space="0"/>
              </w:pBdr>
              <w:spacing w:line="360" w:lineRule="auto"/>
              <w:ind w:firstLine="562" w:firstLineChars="200"/>
              <w:rPr>
                <w:rFonts w:hint="eastAsia" w:ascii="宋体" w:hAnsi="宋体"/>
                <w:b w:val="0"/>
                <w:sz w:val="28"/>
                <w:szCs w:val="28"/>
              </w:rPr>
            </w:pPr>
            <w:r>
              <w:rPr>
                <w:rFonts w:hint="eastAsia" w:ascii="宋体" w:hAnsi="宋体"/>
                <w:b/>
                <w:sz w:val="28"/>
                <w:szCs w:val="28"/>
              </w:rPr>
              <w:t>缺点：</w:t>
            </w:r>
            <w:r>
              <w:rPr>
                <w:rFonts w:hint="eastAsia" w:ascii="宋体" w:hAnsi="宋体"/>
                <w:b w:val="0"/>
                <w:sz w:val="28"/>
                <w:szCs w:val="28"/>
              </w:rPr>
              <w:t>这种方法适合不熟悉信号处理理论的用户快速实现降噪，但缺乏精细控制参数的能力，难以集成到自动化处理流</w:t>
            </w:r>
          </w:p>
          <w:p w14:paraId="3D4CE942">
            <w:pPr>
              <w:snapToGrid w:val="0"/>
              <w:spacing w:line="400" w:lineRule="exact"/>
              <w:ind w:left="336"/>
              <w:rPr>
                <w:rFonts w:hint="eastAsia" w:ascii="宋体" w:hAnsi="宋体"/>
                <w:b/>
                <w:sz w:val="28"/>
                <w:szCs w:val="28"/>
              </w:rPr>
            </w:pPr>
            <w:r>
              <w:rPr>
                <w:rFonts w:hint="eastAsia" w:ascii="宋体" w:hAnsi="宋体"/>
                <w:b/>
                <w:sz w:val="28"/>
                <w:szCs w:val="28"/>
              </w:rPr>
              <w:t>（2）方案二:谱减法</w:t>
            </w:r>
          </w:p>
          <w:p w14:paraId="77E340A0">
            <w:pPr>
              <w:spacing w:line="360" w:lineRule="auto"/>
              <w:rPr>
                <w:rFonts w:hint="eastAsia" w:ascii="宋体" w:hAnsi="宋体"/>
                <w:b w:val="0"/>
                <w:sz w:val="28"/>
                <w:szCs w:val="28"/>
              </w:rPr>
            </w:pPr>
            <w:r>
              <w:rPr>
                <w:rFonts w:hint="eastAsia" w:ascii="宋体" w:hAnsi="宋体"/>
                <w:b w:val="0"/>
                <w:sz w:val="28"/>
                <w:szCs w:val="28"/>
              </w:rPr>
              <w:t xml:space="preserve">    谱减法是一种经典的频域降噪技术。其核心思想是从带噪语音的短时频谱估计中减去噪声频谱估计。该方法首先提取纯噪声段的平均幅度谱作为噪声模板，然后对音频信号进行分帧和短时傅里叶变换，从每帧幅度谱中减去噪声模板，最后结合原始相位信息进行逆变换重构信号。</w:t>
            </w:r>
          </w:p>
          <w:p w14:paraId="1AE3963D">
            <w:pPr>
              <w:pBdr>
                <w:bottom w:val="none" w:color="auto" w:sz="0" w:space="0"/>
              </w:pBdr>
              <w:spacing w:line="360" w:lineRule="auto"/>
              <w:ind w:firstLine="562" w:firstLineChars="200"/>
              <w:rPr>
                <w:rFonts w:hint="eastAsia" w:ascii="宋体" w:hAnsi="宋体"/>
                <w:b/>
                <w:sz w:val="28"/>
                <w:szCs w:val="28"/>
              </w:rPr>
            </w:pPr>
            <w:bookmarkStart w:id="0" w:name="_GoBack"/>
            <w:bookmarkEnd w:id="0"/>
            <w:r>
              <w:rPr>
                <w:rFonts w:hint="eastAsia" w:ascii="宋体" w:hAnsi="宋体"/>
                <w:b/>
                <w:sz w:val="28"/>
                <w:szCs w:val="28"/>
              </w:rPr>
              <w:t>缺点</w:t>
            </w:r>
            <w:r>
              <w:rPr>
                <w:rFonts w:hint="eastAsia" w:ascii="宋体" w:hAnsi="宋体"/>
                <w:b w:val="0"/>
                <w:sz w:val="28"/>
                <w:szCs w:val="28"/>
              </w:rPr>
              <w:t>：谱减法能够处理一定程度的非平稳噪声但容易产生"音乐噪声"现象，即残留的颤动的噪声伪影，影响听觉效果</w:t>
            </w:r>
            <w:r>
              <w:rPr>
                <w:rFonts w:ascii="quote-cjk-patch" w:hAnsi="quote-cjk-patch" w:cs="quote-cjk-patch"/>
                <w:i w:val="0"/>
                <w:strike w:val="0"/>
                <w:color w:val="0F1115"/>
                <w:spacing w:val="0"/>
                <w:sz w:val="24"/>
                <w:u w:val="none"/>
                <w:shd w:val="clear" w:color="auto" w:fill="FFFFFF"/>
              </w:rPr>
              <w:t>。</w:t>
            </w:r>
          </w:p>
          <w:p w14:paraId="6D43249B">
            <w:pPr>
              <w:pBdr>
                <w:bottom w:val="none" w:color="auto" w:sz="0" w:space="0"/>
              </w:pBdr>
              <w:snapToGrid w:val="0"/>
              <w:spacing w:line="400" w:lineRule="exact"/>
              <w:ind w:left="336"/>
              <w:rPr>
                <w:rFonts w:hint="eastAsia" w:ascii="宋体" w:hAnsi="宋体"/>
                <w:b/>
                <w:sz w:val="28"/>
                <w:szCs w:val="28"/>
              </w:rPr>
            </w:pPr>
            <w:r>
              <w:rPr>
                <w:rFonts w:hint="eastAsia" w:ascii="宋体" w:hAnsi="宋体"/>
                <w:b/>
                <w:sz w:val="28"/>
                <w:szCs w:val="28"/>
              </w:rPr>
              <w:t>（3）方案三:滤波器</w:t>
            </w:r>
          </w:p>
          <w:p w14:paraId="5A1924E3">
            <w:pPr>
              <w:spacing w:line="360" w:lineRule="auto"/>
              <w:rPr>
                <w:rFonts w:hint="eastAsia" w:ascii="宋体" w:hAnsi="宋体"/>
                <w:b w:val="0"/>
                <w:sz w:val="28"/>
                <w:szCs w:val="28"/>
              </w:rPr>
            </w:pPr>
            <w:r>
              <w:rPr>
                <w:rFonts w:hint="eastAsia" w:ascii="宋体" w:hAnsi="宋体"/>
                <w:b w:val="0"/>
                <w:sz w:val="28"/>
                <w:szCs w:val="28"/>
              </w:rPr>
              <w:t xml:space="preserve">    基于滤波器设计的方法是消除稳态噪声最为直接有效的技术途径。该方法通过分析噪声频谱特性，针对特定噪声频率设计专用滤波器，在保持有用信号的前提下最大限度地抑制噪声成分。滤波器法计算效率高，去噪效果显著，特别适合处理工频干扰和谐波成分等稳态噪声。</w:t>
            </w:r>
          </w:p>
          <w:p w14:paraId="16B9AEE4">
            <w:pPr>
              <w:pBdr>
                <w:bottom w:val="none" w:color="auto" w:sz="0" w:space="0"/>
              </w:pBdr>
              <w:snapToGrid w:val="0"/>
              <w:spacing w:line="400" w:lineRule="exact"/>
              <w:ind w:left="336"/>
              <w:rPr>
                <w:rFonts w:hint="eastAsia" w:ascii="宋体" w:hAnsi="宋体"/>
                <w:b/>
                <w:sz w:val="28"/>
                <w:szCs w:val="28"/>
              </w:rPr>
            </w:pPr>
            <w:r>
              <w:rPr>
                <w:rFonts w:hint="eastAsia" w:ascii="宋体" w:hAnsi="宋体"/>
                <w:b/>
                <w:sz w:val="28"/>
                <w:szCs w:val="28"/>
              </w:rPr>
              <w:t>（4）方案确定</w:t>
            </w:r>
          </w:p>
          <w:p w14:paraId="7B868BF7">
            <w:pPr>
              <w:jc w:val="both"/>
              <w:rPr>
                <w:rFonts w:hint="eastAsia"/>
                <w:sz w:val="28"/>
              </w:rPr>
            </w:pPr>
            <w:r>
              <w:rPr>
                <w:rFonts w:hint="eastAsia"/>
                <w:sz w:val="28"/>
              </w:rPr>
              <w:t xml:space="preserve">    基于滤波器法具有明确的物理意义和数学基础，处理过程透明可控；其次，针对稳态噪声的特性，滤波器能够提供精确的频率针对性处理；最后，该方法计算效率高，可准确计算，且便于集成到大型音频处理系统中。因此，本方案选取matlab滤波器设计去除噪声干扰。并且可以通过听觉评价直接反映感知质量，客观分析则通过比较处理前后的频谱特征，定量评估噪声抑制程度和信号失真情况。理想的降噪效果应是在有效抑制噪声的同时最大限度保留原始信号特征，从而反应出去噪效果。如图2.</w:t>
            </w:r>
            <w:r>
              <w:rPr>
                <w:rFonts w:hint="eastAsia"/>
                <w:sz w:val="28"/>
                <w:lang w:val="en-US" w:eastAsia="zh-CN"/>
              </w:rPr>
              <w:t>1</w:t>
            </w:r>
            <w:r>
              <w:rPr>
                <w:rFonts w:hint="eastAsia"/>
                <w:sz w:val="28"/>
              </w:rPr>
              <w:t>所示：</w:t>
            </w:r>
          </w:p>
          <w:p w14:paraId="57B5F277">
            <w:pPr>
              <w:jc w:val="center"/>
              <w:rPr>
                <w:rFonts w:hint="eastAsia"/>
                <w:sz w:val="28"/>
              </w:rPr>
            </w:pPr>
            <w:r>
              <w:rPr>
                <w:rFonts w:hint="eastAsia"/>
                <w:sz w:val="28"/>
              </w:rPr>
              <w:t xml:space="preserve">    </w:t>
            </w:r>
            <w:r>
              <w:rPr>
                <w:rFonts w:hint="eastAsia"/>
                <w:sz w:val="28"/>
              </w:rPr>
              <w:drawing>
                <wp:inline distT="0" distB="0" distL="0" distR="0">
                  <wp:extent cx="4067175" cy="320992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7"/>
                          <a:srcRect/>
                          <a:stretch>
                            <a:fillRect/>
                          </a:stretch>
                        </pic:blipFill>
                        <pic:spPr>
                          <a:xfrm>
                            <a:off x="0" y="0"/>
                            <a:ext cx="4067175" cy="3209925"/>
                          </a:xfrm>
                          <a:prstGeom prst="rect">
                            <a:avLst/>
                          </a:prstGeom>
                        </pic:spPr>
                      </pic:pic>
                    </a:graphicData>
                  </a:graphic>
                </wp:inline>
              </w:drawing>
            </w:r>
          </w:p>
          <w:p w14:paraId="5B7727D8">
            <w:pPr>
              <w:jc w:val="center"/>
              <w:rPr>
                <w:sz w:val="28"/>
              </w:rPr>
            </w:pPr>
            <w:r>
              <w:rPr>
                <w:rFonts w:hint="eastAsia"/>
                <w:sz w:val="28"/>
              </w:rPr>
              <w:t xml:space="preserve">       </w:t>
            </w:r>
            <w:r>
              <w:rPr>
                <w:rFonts w:hint="eastAsia"/>
                <w:sz w:val="22"/>
              </w:rPr>
              <w:t>图2.</w:t>
            </w:r>
            <w:r>
              <w:rPr>
                <w:rFonts w:hint="eastAsia"/>
                <w:sz w:val="22"/>
                <w:lang w:val="en-US" w:eastAsia="zh-CN"/>
              </w:rPr>
              <w:t>1 滤波器效果图</w:t>
            </w:r>
          </w:p>
          <w:p w14:paraId="0CFB7D1D">
            <w:pPr>
              <w:snapToGrid w:val="0"/>
              <w:spacing w:line="400" w:lineRule="exact"/>
              <w:ind w:left="0"/>
              <w:rPr>
                <w:rFonts w:hint="eastAsia" w:ascii="宋体" w:hAnsi="宋体"/>
                <w:b/>
                <w:sz w:val="28"/>
                <w:szCs w:val="28"/>
              </w:rPr>
            </w:pPr>
            <w:r>
              <w:rPr>
                <w:rFonts w:hint="eastAsia" w:ascii="宋体" w:hAnsi="宋体"/>
                <w:b/>
                <w:sz w:val="28"/>
                <w:szCs w:val="28"/>
              </w:rPr>
              <w:t>四、其他模块设计</w:t>
            </w:r>
          </w:p>
          <w:p w14:paraId="0D3F857E">
            <w:pPr>
              <w:pBdr>
                <w:bottom w:val="none" w:color="auto" w:sz="0" w:space="0"/>
              </w:pBdr>
              <w:spacing w:line="360" w:lineRule="auto"/>
              <w:rPr>
                <w:rFonts w:hint="eastAsia" w:ascii="宋体" w:hAnsi="宋体"/>
                <w:b w:val="0"/>
                <w:sz w:val="28"/>
                <w:szCs w:val="28"/>
              </w:rPr>
            </w:pPr>
            <w:r>
              <w:rPr>
                <w:rFonts w:hint="eastAsia" w:ascii="宋体" w:hAnsi="宋体"/>
                <w:b w:val="0"/>
                <w:sz w:val="28"/>
                <w:szCs w:val="28"/>
              </w:rPr>
              <w:t>接下来再详细介绍其他模块的设计：</w:t>
            </w:r>
          </w:p>
          <w:p w14:paraId="602A9BC0">
            <w:pPr>
              <w:numPr>
                <w:ilvl w:val="0"/>
                <w:numId w:val="3"/>
              </w:numPr>
              <w:snapToGrid w:val="0"/>
              <w:spacing w:line="400" w:lineRule="exact"/>
              <w:rPr>
                <w:rFonts w:hint="eastAsia" w:ascii="宋体" w:hAnsi="宋体"/>
                <w:b/>
                <w:sz w:val="28"/>
                <w:szCs w:val="28"/>
              </w:rPr>
            </w:pPr>
            <w:r>
              <w:rPr>
                <w:rFonts w:hint="eastAsia" w:ascii="宋体" w:hAnsi="宋体"/>
                <w:b/>
                <w:sz w:val="28"/>
                <w:szCs w:val="28"/>
              </w:rPr>
              <w:t>电源模块</w:t>
            </w:r>
          </w:p>
          <w:p w14:paraId="1A6FA6DD">
            <w:pPr>
              <w:pBdr>
                <w:bottom w:val="none" w:color="auto" w:sz="0" w:space="0"/>
              </w:pBdr>
              <w:rPr>
                <w:sz w:val="28"/>
              </w:rPr>
            </w:pPr>
            <w:r>
              <w:t xml:space="preserve">  </w:t>
            </w:r>
            <w:r>
              <w:rPr>
                <w:sz w:val="28"/>
              </w:rPr>
              <w:t xml:space="preserve"> </w:t>
            </w:r>
            <w:r>
              <w:rPr>
                <w:rFonts w:hint="eastAsia"/>
                <w:sz w:val="28"/>
                <w:lang w:val="en-US" w:eastAsia="zh-CN"/>
              </w:rPr>
              <w:t xml:space="preserve">  </w:t>
            </w:r>
            <w:r>
              <w:rPr>
                <w:sz w:val="28"/>
              </w:rPr>
              <w:t>电源管理为整个系统提供稳定可靠的能量供给。系统采用</w:t>
            </w:r>
            <w:r>
              <w:rPr>
                <w:rFonts w:hint="eastAsia"/>
                <w:sz w:val="28"/>
              </w:rPr>
              <w:t>DC端子</w:t>
            </w:r>
            <w:r>
              <w:rPr>
                <w:sz w:val="28"/>
              </w:rPr>
              <w:t>5V供电，经过低压差线性稳压器AMS1117-3.3转换为3.3V，为</w:t>
            </w:r>
            <w:r>
              <w:rPr>
                <w:rFonts w:hint="eastAsia"/>
                <w:sz w:val="28"/>
              </w:rPr>
              <w:t>芯片</w:t>
            </w:r>
            <w:r>
              <w:rPr>
                <w:sz w:val="28"/>
              </w:rPr>
              <w:t>供电。模拟部分和数字部分的电源通过磁珠隔离，减少数字噪声对模拟电路的干扰。每个芯片的电源引脚附近都放置了</w:t>
            </w:r>
            <w:r>
              <w:rPr>
                <w:rFonts w:hint="eastAsia"/>
                <w:sz w:val="28"/>
              </w:rPr>
              <w:t>100n</w:t>
            </w:r>
            <w:r>
              <w:rPr>
                <w:sz w:val="28"/>
              </w:rPr>
              <w:t>F和10μF的去耦电容，确保电源稳定性。这种设计保证了系统在各工作状态下都能获得纯净稳定的电源供应，</w:t>
            </w:r>
            <w:r>
              <w:rPr>
                <w:rFonts w:hint="eastAsia"/>
                <w:sz w:val="28"/>
              </w:rPr>
              <w:t>提高系统的稳定性</w:t>
            </w:r>
            <w:r>
              <w:rPr>
                <w:sz w:val="28"/>
              </w:rPr>
              <w:t>。</w:t>
            </w:r>
          </w:p>
          <w:p w14:paraId="5909F791">
            <w:pPr>
              <w:numPr>
                <w:ilvl w:val="0"/>
                <w:numId w:val="3"/>
              </w:numPr>
              <w:snapToGrid w:val="0"/>
              <w:spacing w:line="400" w:lineRule="exact"/>
              <w:rPr>
                <w:rFonts w:hint="eastAsia" w:ascii="宋体" w:hAnsi="宋体"/>
                <w:b/>
                <w:sz w:val="28"/>
                <w:szCs w:val="28"/>
              </w:rPr>
            </w:pPr>
            <w:r>
              <w:rPr>
                <w:rFonts w:hint="eastAsia" w:ascii="宋体" w:hAnsi="宋体"/>
                <w:b/>
                <w:sz w:val="28"/>
                <w:szCs w:val="28"/>
              </w:rPr>
              <w:t>人机交互模块</w:t>
            </w:r>
          </w:p>
          <w:p w14:paraId="1DB0506B">
            <w:pPr>
              <w:pBdr>
                <w:bottom w:val="none" w:color="auto" w:sz="0" w:space="0"/>
              </w:pBdr>
              <w:rPr>
                <w:sz w:val="28"/>
              </w:rPr>
            </w:pPr>
            <w:r>
              <w:rPr>
                <w:rFonts w:hint="eastAsia"/>
                <w:sz w:val="28"/>
              </w:rPr>
              <w:t xml:space="preserve"> </w:t>
            </w:r>
            <w:r>
              <w:rPr>
                <w:rFonts w:hint="eastAsia"/>
                <w:sz w:val="28"/>
                <w:lang w:val="en-US" w:eastAsia="zh-CN"/>
              </w:rPr>
              <w:t xml:space="preserve">  </w:t>
            </w:r>
            <w:r>
              <w:rPr>
                <w:rFonts w:hint="eastAsia"/>
                <w:sz w:val="28"/>
              </w:rPr>
              <w:t xml:space="preserve"> 输入端用于接收相关的指令以及控制系统的工作模式，参数等功能。STM32可以连接触摸串口屏，按钮等输入设备进行直接本地控制。系统反馈端则实时显示系统的各个工作状态，数据运行和处理结果，使系统状态直观的展示出来。综上</w:t>
            </w:r>
            <w:r>
              <w:rPr>
                <w:sz w:val="28"/>
              </w:rPr>
              <w:t>本项目组采用触摸串口屏</w:t>
            </w:r>
            <w:r>
              <w:rPr>
                <w:rFonts w:hint="eastAsia"/>
                <w:sz w:val="28"/>
              </w:rPr>
              <w:t>，编写UI界面，集成各个功能按键实现功能的控制转换，可视化通信结果。</w:t>
            </w:r>
          </w:p>
          <w:p w14:paraId="3A71283E">
            <w:pPr>
              <w:numPr>
                <w:ilvl w:val="0"/>
                <w:numId w:val="3"/>
              </w:numPr>
              <w:snapToGrid w:val="0"/>
              <w:spacing w:line="400" w:lineRule="exact"/>
              <w:rPr>
                <w:rFonts w:hint="eastAsia" w:ascii="宋体" w:hAnsi="宋体"/>
                <w:b/>
                <w:sz w:val="28"/>
                <w:szCs w:val="28"/>
              </w:rPr>
            </w:pPr>
            <w:r>
              <w:rPr>
                <w:rFonts w:hint="eastAsia" w:ascii="宋体" w:hAnsi="宋体"/>
                <w:b/>
                <w:sz w:val="28"/>
                <w:szCs w:val="28"/>
              </w:rPr>
              <w:t>报警模块</w:t>
            </w:r>
          </w:p>
          <w:p w14:paraId="69A4B633">
            <w:pPr>
              <w:rPr>
                <w:sz w:val="28"/>
                <w:szCs w:val="28"/>
              </w:rPr>
            </w:pPr>
            <w:r>
              <w:rPr>
                <w:rFonts w:hint="eastAsia"/>
                <w:sz w:val="28"/>
              </w:rPr>
              <w:t xml:space="preserve">    报警触发则是检测到异常时触发报警系统。报警系统可以分为声控报警以及光学报警。声控报警则是使用STM32控制蜂鸣器发出警报，可以控制蜂鸣器发出不同频率的的声音来区分不同等级的警报。光学警报则是使用LED灯，控制LED灯的闪烁或改变颜色。</w:t>
            </w:r>
            <w:r>
              <w:rPr>
                <w:sz w:val="28"/>
              </w:rPr>
              <w:t>RGB LED采用</w:t>
            </w:r>
            <w:r>
              <w:rPr>
                <w:rFonts w:hint="eastAsia"/>
                <w:sz w:val="28"/>
              </w:rPr>
              <w:t>WS2812B灯珠，</w:t>
            </w:r>
            <w:r>
              <w:rPr>
                <w:sz w:val="28"/>
              </w:rPr>
              <w:t>可实现多种颜色混合显示。这种设计提供了清晰的声光报警指示。</w:t>
            </w:r>
          </w:p>
          <w:p w14:paraId="36EC9655">
            <w:pPr>
              <w:pBdr>
                <w:bottom w:val="none" w:color="auto" w:sz="0" w:space="0"/>
              </w:pBdr>
              <w:rPr>
                <w:sz w:val="28"/>
              </w:rPr>
            </w:pPr>
          </w:p>
        </w:tc>
      </w:tr>
      <w:tr w14:paraId="39EE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6" w:hRule="atLeast"/>
        </w:trPr>
        <w:tc>
          <w:tcPr>
            <w:tcW w:w="14451" w:type="dxa"/>
            <w:gridSpan w:val="5"/>
            <w:shd w:val="clear" w:color="auto" w:fill="auto"/>
          </w:tcPr>
          <w:p w14:paraId="338BE819">
            <w:pPr>
              <w:numPr>
                <w:ilvl w:val="0"/>
                <w:numId w:val="2"/>
              </w:numPr>
              <w:pBdr>
                <w:bottom w:val="none" w:color="auto" w:sz="0" w:space="0"/>
              </w:pBdr>
              <w:snapToGrid w:val="0"/>
              <w:spacing w:line="400" w:lineRule="exact"/>
              <w:rPr>
                <w:rFonts w:hint="eastAsia" w:ascii="宋体" w:hAnsi="宋体"/>
                <w:b/>
                <w:sz w:val="34"/>
                <w:szCs w:val="28"/>
              </w:rPr>
            </w:pPr>
            <w:r>
              <w:rPr>
                <w:rFonts w:hint="eastAsia" w:ascii="宋体" w:hAnsi="宋体"/>
                <w:b/>
                <w:sz w:val="34"/>
                <w:szCs w:val="28"/>
              </w:rPr>
              <w:t>项目初步分工及状态分析</w:t>
            </w:r>
          </w:p>
          <w:p w14:paraId="7413EA68">
            <w:pPr>
              <w:pBdr>
                <w:bottom w:val="none" w:color="auto" w:sz="0" w:space="0"/>
              </w:pBdr>
              <w:spacing w:line="360" w:lineRule="auto"/>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胡伟畅：</w:t>
            </w:r>
            <w:r>
              <w:rPr>
                <w:rFonts w:hint="eastAsia" w:ascii="宋体" w:hAnsi="宋体"/>
                <w:b w:val="0"/>
                <w:sz w:val="28"/>
                <w:szCs w:val="28"/>
              </w:rPr>
              <w:t>负责单片机代码编写</w:t>
            </w:r>
          </w:p>
          <w:p w14:paraId="2F5F2720">
            <w:pPr>
              <w:pBdr>
                <w:bottom w:val="none" w:color="auto" w:sz="0" w:space="0"/>
              </w:pBdr>
              <w:spacing w:line="360" w:lineRule="auto"/>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郝成城：</w:t>
            </w:r>
            <w:r>
              <w:rPr>
                <w:rFonts w:hint="eastAsia" w:ascii="宋体" w:hAnsi="宋体"/>
                <w:b w:val="0"/>
                <w:sz w:val="28"/>
                <w:szCs w:val="28"/>
              </w:rPr>
              <w:t>负责pcb画板，matlab代码编写</w:t>
            </w:r>
          </w:p>
          <w:p w14:paraId="5B2DD1E7">
            <w:pPr>
              <w:pBdr>
                <w:bottom w:val="none" w:color="auto" w:sz="0" w:space="0"/>
              </w:pBdr>
              <w:spacing w:line="360" w:lineRule="auto"/>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丰国庆：</w:t>
            </w:r>
            <w:r>
              <w:rPr>
                <w:rFonts w:hint="eastAsia" w:ascii="宋体" w:hAnsi="宋体"/>
                <w:b w:val="0"/>
                <w:sz w:val="28"/>
                <w:szCs w:val="28"/>
              </w:rPr>
              <w:t>负责仿真电路调试</w:t>
            </w:r>
          </w:p>
          <w:p w14:paraId="42689329">
            <w:pPr>
              <w:pBdr>
                <w:bottom w:val="none" w:color="auto" w:sz="0" w:space="0"/>
              </w:pBdr>
              <w:spacing w:line="360" w:lineRule="auto"/>
              <w:rPr>
                <w:rFonts w:ascii="宋体" w:hAnsi="宋体"/>
                <w:b w:val="0"/>
                <w:sz w:val="28"/>
                <w:szCs w:val="28"/>
              </w:rPr>
            </w:pPr>
            <w:r>
              <w:rPr>
                <w:rFonts w:hint="eastAsia" w:ascii="宋体" w:hAnsi="宋体"/>
                <w:b w:val="0"/>
                <w:sz w:val="28"/>
                <w:szCs w:val="28"/>
              </w:rPr>
              <w:t xml:space="preserve">    </w:t>
            </w:r>
            <w:r>
              <w:rPr>
                <w:rFonts w:ascii="宋体" w:hAnsi="宋体"/>
                <w:b w:val="0"/>
                <w:sz w:val="28"/>
                <w:szCs w:val="28"/>
              </w:rPr>
              <w:t>刘相炜：</w:t>
            </w:r>
            <w:r>
              <w:rPr>
                <w:rFonts w:hint="eastAsia" w:ascii="宋体" w:hAnsi="宋体"/>
                <w:b w:val="0"/>
                <w:sz w:val="28"/>
                <w:szCs w:val="28"/>
              </w:rPr>
              <w:t>负责仿真电路调试，查找相关资料</w:t>
            </w:r>
          </w:p>
        </w:tc>
      </w:tr>
      <w:tr w14:paraId="5FBD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9" w:hRule="atLeast"/>
        </w:trPr>
        <w:tc>
          <w:tcPr>
            <w:tcW w:w="14451" w:type="dxa"/>
            <w:gridSpan w:val="5"/>
            <w:shd w:val="clear" w:color="auto" w:fill="auto"/>
          </w:tcPr>
          <w:p w14:paraId="22959397">
            <w:pPr>
              <w:numPr>
                <w:ilvl w:val="0"/>
                <w:numId w:val="2"/>
              </w:numPr>
              <w:pBdr>
                <w:bottom w:val="none" w:color="auto" w:sz="0" w:space="0"/>
              </w:pBdr>
              <w:snapToGrid w:val="0"/>
              <w:spacing w:line="400" w:lineRule="exact"/>
              <w:rPr>
                <w:rFonts w:hint="eastAsia" w:ascii="宋体" w:hAnsi="宋体"/>
                <w:b/>
                <w:sz w:val="34"/>
                <w:szCs w:val="28"/>
              </w:rPr>
            </w:pPr>
            <w:r>
              <w:rPr>
                <w:rFonts w:hint="eastAsia" w:ascii="宋体" w:hAnsi="宋体"/>
                <w:b/>
                <w:sz w:val="34"/>
                <w:szCs w:val="28"/>
              </w:rPr>
              <w:t>总计划进度及子系统计划进度安排方案</w:t>
            </w:r>
          </w:p>
          <w:p w14:paraId="14517919">
            <w:pPr>
              <w:spacing w:line="360" w:lineRule="auto"/>
              <w:rPr>
                <w:rFonts w:hint="eastAsia" w:ascii="宋体" w:hAnsi="宋体"/>
                <w:b w:val="0"/>
                <w:sz w:val="28"/>
                <w:szCs w:val="28"/>
              </w:rPr>
            </w:pPr>
            <w:r>
              <w:rPr>
                <w:rFonts w:hint="eastAsia" w:ascii="宋体" w:hAnsi="宋体"/>
                <w:b w:val="0"/>
                <w:sz w:val="28"/>
                <w:szCs w:val="28"/>
              </w:rPr>
              <w:t>第1–4周：方案论证与详细设计</w:t>
            </w:r>
          </w:p>
          <w:p w14:paraId="0A56BB5D">
            <w:pPr>
              <w:spacing w:line="360" w:lineRule="auto"/>
              <w:rPr>
                <w:rFonts w:hint="eastAsia" w:ascii="宋体" w:hAnsi="宋体"/>
                <w:b w:val="0"/>
                <w:sz w:val="28"/>
                <w:szCs w:val="28"/>
              </w:rPr>
            </w:pPr>
            <w:r>
              <w:rPr>
                <w:rFonts w:hint="eastAsia" w:ascii="宋体" w:hAnsi="宋体"/>
                <w:b w:val="0"/>
                <w:sz w:val="28"/>
                <w:szCs w:val="28"/>
              </w:rPr>
              <w:t>完成核心器件选型、原理图设计及元器件采购；搭建洞洞板验证环境，实现正弦信号收发链路，确认项目可行。</w:t>
            </w:r>
          </w:p>
          <w:p w14:paraId="2EE7DB2E">
            <w:pPr>
              <w:spacing w:line="360" w:lineRule="auto"/>
              <w:rPr>
                <w:rFonts w:hint="eastAsia" w:ascii="宋体" w:hAnsi="宋体"/>
                <w:b w:val="0"/>
                <w:sz w:val="28"/>
                <w:szCs w:val="28"/>
              </w:rPr>
            </w:pPr>
            <w:r>
              <w:rPr>
                <w:rFonts w:hint="eastAsia" w:ascii="宋体" w:hAnsi="宋体"/>
                <w:b w:val="0"/>
                <w:sz w:val="28"/>
                <w:szCs w:val="28"/>
              </w:rPr>
              <w:t>第5–10周：分模块开发与算法仿真</w:t>
            </w:r>
          </w:p>
          <w:p w14:paraId="2090C6FF">
            <w:pPr>
              <w:pBdr>
                <w:bottom w:val="none" w:color="auto" w:sz="0" w:space="0"/>
              </w:pBdr>
              <w:spacing w:line="360" w:lineRule="auto"/>
              <w:rPr>
                <w:rFonts w:hint="eastAsia" w:ascii="宋体" w:hAnsi="宋体"/>
                <w:b w:val="0"/>
                <w:sz w:val="28"/>
                <w:szCs w:val="28"/>
              </w:rPr>
            </w:pPr>
            <w:r>
              <w:rPr>
                <w:rFonts w:hint="eastAsia" w:ascii="宋体" w:hAnsi="宋体"/>
                <w:b w:val="0"/>
                <w:sz w:val="28"/>
                <w:szCs w:val="28"/>
              </w:rPr>
              <w:t>硬件组完成PCB设计、制板与基础调试；软件组在Matlab平台完成SNR、THD计算及FIR/IIR滤波器仿真，并同步开发STM32底层驱动，确保外设功能可靠。完成PC-Matlab云端处理闭环，实现最基本功能要求。</w:t>
            </w:r>
          </w:p>
          <w:p w14:paraId="78B7DA9E">
            <w:pPr>
              <w:spacing w:line="360" w:lineRule="auto"/>
              <w:rPr>
                <w:rFonts w:hint="eastAsia" w:ascii="宋体" w:hAnsi="宋体"/>
                <w:b w:val="0"/>
                <w:sz w:val="28"/>
                <w:szCs w:val="28"/>
              </w:rPr>
            </w:pPr>
            <w:r>
              <w:rPr>
                <w:rFonts w:hint="eastAsia" w:ascii="宋体" w:hAnsi="宋体"/>
                <w:b w:val="0"/>
                <w:sz w:val="28"/>
                <w:szCs w:val="28"/>
              </w:rPr>
              <w:t>第11–13周：子系统实现与初步集成</w:t>
            </w:r>
          </w:p>
          <w:p w14:paraId="56A457AD">
            <w:pPr>
              <w:spacing w:line="360" w:lineRule="auto"/>
              <w:rPr>
                <w:rFonts w:hint="eastAsia" w:ascii="宋体" w:hAnsi="宋体"/>
                <w:b w:val="0"/>
                <w:sz w:val="28"/>
                <w:szCs w:val="28"/>
              </w:rPr>
            </w:pPr>
            <w:r>
              <w:rPr>
                <w:rFonts w:hint="eastAsia" w:ascii="宋体" w:hAnsi="宋体"/>
                <w:b w:val="0"/>
                <w:sz w:val="28"/>
                <w:szCs w:val="28"/>
              </w:rPr>
              <w:t>建立独立无线收发链路，测试通信质量；及STM32-DSP本地处理流程，完善项目要求。</w:t>
            </w:r>
          </w:p>
          <w:p w14:paraId="0BD7EB6B">
            <w:pPr>
              <w:spacing w:line="360" w:lineRule="auto"/>
              <w:rPr>
                <w:rFonts w:hint="eastAsia" w:ascii="宋体" w:hAnsi="宋体"/>
                <w:b w:val="0"/>
                <w:sz w:val="28"/>
                <w:szCs w:val="28"/>
              </w:rPr>
            </w:pPr>
            <w:r>
              <w:rPr>
                <w:rFonts w:hint="eastAsia" w:ascii="宋体" w:hAnsi="宋体"/>
                <w:b w:val="0"/>
                <w:sz w:val="28"/>
                <w:szCs w:val="28"/>
              </w:rPr>
              <w:t>第14–16周：系统联调、优化与总结</w:t>
            </w:r>
          </w:p>
          <w:p w14:paraId="06A97DFE">
            <w:pPr>
              <w:pBdr>
                <w:bottom w:val="none" w:color="auto" w:sz="0" w:space="0"/>
              </w:pBdr>
              <w:spacing w:line="360" w:lineRule="auto"/>
              <w:rPr>
                <w:rFonts w:ascii="宋体" w:hAnsi="宋体"/>
                <w:b w:val="0"/>
                <w:sz w:val="28"/>
                <w:szCs w:val="28"/>
              </w:rPr>
            </w:pPr>
            <w:r>
              <w:rPr>
                <w:rFonts w:hint="eastAsia" w:ascii="宋体" w:hAnsi="宋体"/>
                <w:b w:val="0"/>
                <w:sz w:val="28"/>
                <w:szCs w:val="28"/>
              </w:rPr>
              <w:t>整合两种处理方案，开展对比测试与参数优化；进行连续运行压力测试，整理实验数据，撰写最终报告并完成成果演示。</w:t>
            </w:r>
          </w:p>
        </w:tc>
      </w:tr>
      <w:tr w14:paraId="68690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7" w:hRule="atLeast"/>
        </w:trPr>
        <w:tc>
          <w:tcPr>
            <w:tcW w:w="14451" w:type="dxa"/>
            <w:gridSpan w:val="5"/>
            <w:shd w:val="clear" w:color="auto" w:fill="auto"/>
          </w:tcPr>
          <w:p w14:paraId="2C21DB7D">
            <w:pPr>
              <w:numPr>
                <w:ilvl w:val="0"/>
                <w:numId w:val="2"/>
              </w:numPr>
              <w:snapToGrid w:val="0"/>
              <w:spacing w:line="400" w:lineRule="exact"/>
              <w:rPr>
                <w:rFonts w:hint="eastAsia" w:ascii="宋体" w:hAnsi="宋体"/>
                <w:b/>
                <w:sz w:val="34"/>
                <w:szCs w:val="28"/>
              </w:rPr>
            </w:pPr>
            <w:r>
              <w:rPr>
                <w:rFonts w:hint="eastAsia" w:ascii="宋体" w:hAnsi="宋体"/>
                <w:b/>
                <w:sz w:val="34"/>
                <w:szCs w:val="28"/>
              </w:rPr>
              <w:t>主要元部件加工采购意向</w:t>
            </w:r>
          </w:p>
          <w:p w14:paraId="11D3B397">
            <w:pPr>
              <w:snapToGrid w:val="0"/>
              <w:spacing w:line="400" w:lineRule="exact"/>
              <w:ind w:left="336"/>
              <w:rPr>
                <w:rFonts w:ascii="宋体" w:hAnsi="宋体"/>
                <w:b/>
                <w:sz w:val="28"/>
                <w:szCs w:val="28"/>
              </w:rPr>
            </w:pPr>
          </w:p>
          <w:p w14:paraId="0E44735F">
            <w:pPr>
              <w:spacing w:line="360" w:lineRule="auto"/>
              <w:rPr>
                <w:rFonts w:ascii="宋体" w:hAnsi="宋体"/>
                <w:b w:val="0"/>
                <w:sz w:val="28"/>
                <w:szCs w:val="28"/>
              </w:rPr>
            </w:pPr>
            <w:r>
              <w:rPr>
                <w:rFonts w:ascii="宋体" w:hAnsi="宋体"/>
                <w:b w:val="0"/>
                <w:sz w:val="28"/>
                <w:szCs w:val="28"/>
              </w:rPr>
              <w:t xml:space="preserve">  IC芯片：   </w:t>
            </w:r>
            <w:r>
              <w:rPr>
                <w:rFonts w:hint="eastAsia" w:ascii="宋体" w:hAnsi="宋体"/>
                <w:b w:val="0"/>
                <w:sz w:val="28"/>
                <w:szCs w:val="28"/>
              </w:rPr>
              <w:t xml:space="preserve"> </w:t>
            </w:r>
            <w:r>
              <w:rPr>
                <w:rFonts w:ascii="宋体" w:hAnsi="宋体"/>
                <w:b w:val="0"/>
                <w:sz w:val="28"/>
                <w:szCs w:val="28"/>
              </w:rPr>
              <w:t>单片机               stm32f407zgt6、stm32f103c8t</w:t>
            </w:r>
          </w:p>
          <w:p w14:paraId="1F1FF06B">
            <w:pPr>
              <w:spacing w:line="360" w:lineRule="auto"/>
              <w:rPr>
                <w:rFonts w:ascii="宋体" w:hAnsi="宋体"/>
                <w:b w:val="0"/>
                <w:sz w:val="28"/>
                <w:szCs w:val="28"/>
              </w:rPr>
            </w:pPr>
            <w:r>
              <w:rPr>
                <w:rFonts w:ascii="宋体" w:hAnsi="宋体"/>
                <w:b w:val="0"/>
                <w:sz w:val="28"/>
                <w:szCs w:val="28"/>
              </w:rPr>
              <w:t xml:space="preserve">              音频运放             LM358</w:t>
            </w:r>
          </w:p>
          <w:p w14:paraId="7E53435A">
            <w:pPr>
              <w:spacing w:line="360" w:lineRule="auto"/>
              <w:rPr>
                <w:rFonts w:ascii="宋体" w:hAnsi="宋体"/>
                <w:b w:val="0"/>
                <w:sz w:val="28"/>
                <w:szCs w:val="28"/>
              </w:rPr>
            </w:pPr>
            <w:r>
              <w:rPr>
                <w:rFonts w:ascii="宋体" w:hAnsi="宋体"/>
                <w:b w:val="0"/>
                <w:sz w:val="28"/>
                <w:szCs w:val="28"/>
              </w:rPr>
              <w:t xml:space="preserve">            </w:t>
            </w:r>
            <w:r>
              <w:rPr>
                <w:rFonts w:hint="eastAsia" w:ascii="宋体" w:hAnsi="宋体"/>
                <w:b w:val="0"/>
                <w:sz w:val="28"/>
                <w:szCs w:val="28"/>
              </w:rPr>
              <w:t xml:space="preserve">  </w:t>
            </w:r>
            <w:r>
              <w:rPr>
                <w:rFonts w:ascii="宋体" w:hAnsi="宋体"/>
                <w:b w:val="0"/>
                <w:sz w:val="28"/>
                <w:szCs w:val="28"/>
              </w:rPr>
              <w:t xml:space="preserve">485通信             </w:t>
            </w:r>
            <w:r>
              <w:rPr>
                <w:rFonts w:hint="eastAsia" w:ascii="宋体" w:hAnsi="宋体"/>
                <w:b w:val="0"/>
                <w:sz w:val="28"/>
                <w:szCs w:val="28"/>
              </w:rPr>
              <w:t xml:space="preserve"> </w:t>
            </w:r>
            <w:r>
              <w:rPr>
                <w:rFonts w:ascii="宋体" w:hAnsi="宋体"/>
                <w:b w:val="0"/>
                <w:sz w:val="28"/>
                <w:szCs w:val="28"/>
              </w:rPr>
              <w:t>75176</w:t>
            </w:r>
          </w:p>
          <w:p w14:paraId="523CFAB9">
            <w:pPr>
              <w:spacing w:line="360" w:lineRule="auto"/>
              <w:rPr>
                <w:rFonts w:ascii="宋体" w:hAnsi="宋体"/>
                <w:b w:val="0"/>
                <w:sz w:val="28"/>
                <w:szCs w:val="28"/>
              </w:rPr>
            </w:pPr>
            <w:r>
              <w:rPr>
                <w:rFonts w:ascii="宋体" w:hAnsi="宋体"/>
                <w:b w:val="0"/>
                <w:sz w:val="28"/>
                <w:szCs w:val="28"/>
              </w:rPr>
              <w:t xml:space="preserve">              电源芯片             tps4050</w:t>
            </w:r>
          </w:p>
          <w:p w14:paraId="5DB36D85">
            <w:pPr>
              <w:spacing w:line="360" w:lineRule="auto"/>
              <w:rPr>
                <w:rFonts w:ascii="宋体" w:hAnsi="宋体"/>
                <w:b w:val="0"/>
                <w:sz w:val="28"/>
                <w:szCs w:val="28"/>
              </w:rPr>
            </w:pPr>
            <w:r>
              <w:rPr>
                <w:rFonts w:ascii="宋体" w:hAnsi="宋体"/>
                <w:b w:val="0"/>
                <w:sz w:val="28"/>
                <w:szCs w:val="28"/>
              </w:rPr>
              <w:t xml:space="preserve">  元器件：    驻极体麦克风</w:t>
            </w:r>
          </w:p>
          <w:p w14:paraId="6A14FD9E">
            <w:pPr>
              <w:pBdr>
                <w:bottom w:val="none" w:color="auto" w:sz="0" w:space="0"/>
              </w:pBdr>
              <w:spacing w:line="360" w:lineRule="auto"/>
              <w:rPr>
                <w:rFonts w:ascii="宋体" w:hAnsi="宋体"/>
                <w:b w:val="0"/>
                <w:sz w:val="28"/>
                <w:szCs w:val="28"/>
              </w:rPr>
            </w:pPr>
            <w:r>
              <w:rPr>
                <w:rFonts w:hint="eastAsia" w:ascii="宋体" w:hAnsi="宋体"/>
                <w:b w:val="0"/>
                <w:sz w:val="28"/>
                <w:szCs w:val="28"/>
              </w:rPr>
              <w:t xml:space="preserve">              触摸屏</w:t>
            </w:r>
          </w:p>
          <w:p w14:paraId="6DC0ED9D">
            <w:pPr>
              <w:spacing w:line="360" w:lineRule="auto"/>
              <w:rPr>
                <w:rFonts w:ascii="宋体" w:hAnsi="宋体"/>
                <w:b w:val="0"/>
                <w:sz w:val="28"/>
                <w:szCs w:val="28"/>
              </w:rPr>
            </w:pPr>
            <w:r>
              <w:rPr>
                <w:rFonts w:ascii="宋体" w:hAnsi="宋体"/>
                <w:b w:val="0"/>
                <w:sz w:val="28"/>
                <w:szCs w:val="28"/>
              </w:rPr>
              <w:t xml:space="preserve">              电阻、电容、电感     0805                                       方便焊接</w:t>
            </w:r>
          </w:p>
          <w:p w14:paraId="0AD66651">
            <w:pPr>
              <w:spacing w:line="360" w:lineRule="auto"/>
              <w:rPr>
                <w:rFonts w:ascii="宋体" w:hAnsi="宋体"/>
                <w:b w:val="0"/>
                <w:sz w:val="28"/>
                <w:szCs w:val="28"/>
              </w:rPr>
            </w:pPr>
            <w:r>
              <w:rPr>
                <w:rFonts w:ascii="宋体" w:hAnsi="宋体"/>
                <w:b w:val="0"/>
                <w:sz w:val="28"/>
                <w:szCs w:val="28"/>
              </w:rPr>
              <w:t xml:space="preserve">              蜂鸣器               有源，5V</w:t>
            </w:r>
          </w:p>
          <w:p w14:paraId="18F85489">
            <w:pPr>
              <w:pBdr>
                <w:bottom w:val="none" w:color="auto" w:sz="0" w:space="0"/>
              </w:pBdr>
              <w:spacing w:line="360" w:lineRule="auto"/>
              <w:rPr>
                <w:rFonts w:ascii="宋体" w:hAnsi="宋体"/>
                <w:b w:val="0"/>
                <w:sz w:val="28"/>
                <w:szCs w:val="28"/>
              </w:rPr>
            </w:pPr>
            <w:r>
              <w:rPr>
                <w:rFonts w:ascii="宋体" w:hAnsi="宋体"/>
                <w:b w:val="0"/>
                <w:sz w:val="28"/>
                <w:szCs w:val="28"/>
              </w:rPr>
              <w:t xml:space="preserve">              LED灯               0805 RGB LED</w:t>
            </w:r>
          </w:p>
          <w:p w14:paraId="688A03EE">
            <w:pPr>
              <w:spacing w:line="360" w:lineRule="auto"/>
              <w:rPr>
                <w:rFonts w:ascii="宋体" w:hAnsi="宋体"/>
                <w:b w:val="0"/>
                <w:sz w:val="28"/>
                <w:szCs w:val="28"/>
              </w:rPr>
            </w:pPr>
            <w:r>
              <w:rPr>
                <w:rFonts w:ascii="宋体" w:hAnsi="宋体"/>
                <w:b w:val="0"/>
                <w:sz w:val="28"/>
                <w:szCs w:val="28"/>
              </w:rPr>
              <w:t xml:space="preserve">  连接件：    杜邦线               若干</w:t>
            </w:r>
          </w:p>
          <w:p w14:paraId="58063740">
            <w:pPr>
              <w:spacing w:line="360" w:lineRule="auto"/>
              <w:rPr>
                <w:rFonts w:ascii="宋体" w:hAnsi="宋体"/>
                <w:b w:val="0"/>
                <w:sz w:val="28"/>
                <w:szCs w:val="28"/>
              </w:rPr>
            </w:pPr>
            <w:r>
              <w:rPr>
                <w:rFonts w:ascii="宋体" w:hAnsi="宋体"/>
                <w:b w:val="0"/>
                <w:sz w:val="28"/>
                <w:szCs w:val="28"/>
              </w:rPr>
              <w:t xml:space="preserve">              洞洞板               若干</w:t>
            </w:r>
          </w:p>
          <w:p w14:paraId="29107753">
            <w:pPr>
              <w:spacing w:line="360" w:lineRule="auto"/>
              <w:rPr>
                <w:rFonts w:ascii="宋体" w:hAnsi="宋体"/>
                <w:b w:val="0"/>
                <w:sz w:val="28"/>
                <w:szCs w:val="28"/>
              </w:rPr>
            </w:pPr>
            <w:r>
              <w:rPr>
                <w:rFonts w:ascii="宋体" w:hAnsi="宋体"/>
                <w:b w:val="0"/>
                <w:sz w:val="28"/>
                <w:szCs w:val="28"/>
              </w:rPr>
              <w:t xml:space="preserve">              PCB打样             嘉立创</w:t>
            </w:r>
          </w:p>
          <w:p w14:paraId="6FA4FE40">
            <w:pPr>
              <w:spacing w:line="360" w:lineRule="auto"/>
              <w:rPr>
                <w:rFonts w:ascii="宋体" w:hAnsi="宋体"/>
                <w:b w:val="0"/>
                <w:sz w:val="28"/>
                <w:szCs w:val="28"/>
              </w:rPr>
            </w:pPr>
            <w:r>
              <w:rPr>
                <w:rFonts w:ascii="宋体" w:hAnsi="宋体"/>
                <w:b w:val="0"/>
                <w:sz w:val="28"/>
                <w:szCs w:val="28"/>
              </w:rPr>
              <w:t xml:space="preserve">              电源模块             5V，12V电源</w:t>
            </w:r>
          </w:p>
          <w:p w14:paraId="2BEEE5AF">
            <w:pPr>
              <w:spacing w:line="360" w:lineRule="auto"/>
              <w:rPr>
                <w:rFonts w:ascii="宋体" w:hAnsi="宋体"/>
                <w:b w:val="0"/>
                <w:sz w:val="28"/>
                <w:szCs w:val="28"/>
              </w:rPr>
            </w:pPr>
            <w:r>
              <w:rPr>
                <w:rFonts w:ascii="宋体" w:hAnsi="宋体"/>
                <w:b w:val="0"/>
                <w:sz w:val="28"/>
                <w:szCs w:val="28"/>
              </w:rPr>
              <w:t xml:space="preserve">  工具:       电烙铁，锡丝</w:t>
            </w:r>
            <w:r>
              <w:rPr>
                <w:rFonts w:hint="eastAsia" w:ascii="宋体" w:hAnsi="宋体"/>
                <w:b w:val="0"/>
                <w:sz w:val="28"/>
                <w:szCs w:val="28"/>
              </w:rPr>
              <w:t xml:space="preserve">，助焊剂         </w:t>
            </w:r>
          </w:p>
        </w:tc>
      </w:tr>
      <w:tr w14:paraId="5974A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7" w:hRule="atLeast"/>
        </w:trPr>
        <w:tc>
          <w:tcPr>
            <w:tcW w:w="14451" w:type="dxa"/>
            <w:gridSpan w:val="5"/>
            <w:shd w:val="clear" w:color="auto" w:fill="auto"/>
          </w:tcPr>
          <w:p w14:paraId="661C1650">
            <w:pPr>
              <w:numPr>
                <w:ilvl w:val="0"/>
                <w:numId w:val="2"/>
              </w:numPr>
              <w:pBdr>
                <w:bottom w:val="none" w:color="auto" w:sz="0" w:space="0"/>
              </w:pBdr>
              <w:snapToGrid w:val="0"/>
              <w:spacing w:line="400" w:lineRule="exact"/>
              <w:rPr>
                <w:rFonts w:hint="eastAsia" w:ascii="宋体" w:hAnsi="宋体"/>
                <w:b/>
                <w:sz w:val="34"/>
                <w:szCs w:val="28"/>
              </w:rPr>
            </w:pPr>
            <w:r>
              <w:rPr>
                <w:rFonts w:hint="eastAsia" w:ascii="宋体" w:hAnsi="宋体"/>
                <w:b/>
                <w:sz w:val="34"/>
                <w:szCs w:val="28"/>
              </w:rPr>
              <w:t>其他</w:t>
            </w:r>
          </w:p>
          <w:p w14:paraId="01CC3D11">
            <w:pPr>
              <w:spacing w:line="360" w:lineRule="auto"/>
              <w:rPr>
                <w:rFonts w:hint="eastAsia" w:ascii="宋体" w:hAnsi="宋体" w:eastAsia="宋体"/>
                <w:b w:val="0"/>
                <w:sz w:val="28"/>
                <w:szCs w:val="28"/>
                <w:lang w:val="en-US" w:eastAsia="zh-CN"/>
              </w:rPr>
            </w:pPr>
            <w:r>
              <w:rPr>
                <w:rFonts w:hint="eastAsia" w:ascii="宋体" w:hAnsi="宋体"/>
                <w:b w:val="0"/>
                <w:sz w:val="28"/>
                <w:szCs w:val="28"/>
                <w:lang w:val="en-US" w:eastAsia="zh-CN"/>
              </w:rPr>
              <w:t>无</w:t>
            </w:r>
          </w:p>
        </w:tc>
      </w:tr>
      <w:tr w14:paraId="57646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112" w:type="dxa"/>
            <w:tcBorders>
              <w:top w:val="single" w:color="auto" w:sz="4" w:space="0"/>
            </w:tcBorders>
            <w:shd w:val="clear" w:color="auto" w:fill="auto"/>
          </w:tcPr>
          <w:p w14:paraId="73E74148">
            <w:pPr>
              <w:snapToGrid w:val="0"/>
              <w:spacing w:line="400" w:lineRule="exact"/>
              <w:ind w:left="-80" w:leftChars="-38" w:right="-145" w:rightChars="-69"/>
              <w:jc w:val="left"/>
              <w:rPr>
                <w:rFonts w:ascii="宋体" w:hAnsi="宋体"/>
                <w:b/>
                <w:szCs w:val="21"/>
              </w:rPr>
            </w:pPr>
            <w:r>
              <w:rPr>
                <w:rFonts w:hint="eastAsia" w:ascii="宋体" w:hAnsi="宋体"/>
                <w:b/>
                <w:szCs w:val="21"/>
              </w:rPr>
              <w:t>文档完成日期：</w:t>
            </w:r>
          </w:p>
        </w:tc>
        <w:tc>
          <w:tcPr>
            <w:tcW w:w="3162" w:type="dxa"/>
            <w:tcBorders>
              <w:top w:val="single" w:color="auto" w:sz="4" w:space="0"/>
            </w:tcBorders>
            <w:shd w:val="clear" w:color="auto" w:fill="auto"/>
          </w:tcPr>
          <w:p w14:paraId="3F17B20D">
            <w:pPr>
              <w:snapToGrid w:val="0"/>
              <w:spacing w:line="400" w:lineRule="exact"/>
              <w:jc w:val="right"/>
              <w:rPr>
                <w:rFonts w:ascii="宋体" w:hAnsi="宋体"/>
                <w:b/>
                <w:szCs w:val="21"/>
              </w:rPr>
            </w:pPr>
            <w:r>
              <w:rPr>
                <w:rFonts w:hint="eastAsia" w:ascii="宋体" w:hAnsi="宋体"/>
                <w:b/>
                <w:szCs w:val="21"/>
              </w:rPr>
              <w:t xml:space="preserve">2025年 </w:t>
            </w:r>
            <w:r>
              <w:rPr>
                <w:rFonts w:ascii="宋体" w:hAnsi="宋体"/>
                <w:b/>
                <w:szCs w:val="21"/>
              </w:rPr>
              <w:t xml:space="preserve">  </w:t>
            </w:r>
            <w:r>
              <w:rPr>
                <w:rFonts w:hint="eastAsia" w:ascii="宋体" w:hAnsi="宋体"/>
                <w:b/>
                <w:szCs w:val="21"/>
                <w:lang w:val="en-US" w:eastAsia="zh-CN"/>
              </w:rPr>
              <w:t>9</w:t>
            </w:r>
            <w:r>
              <w:rPr>
                <w:rFonts w:ascii="宋体" w:hAnsi="宋体"/>
                <w:b/>
                <w:szCs w:val="21"/>
              </w:rPr>
              <w:t xml:space="preserve">  </w:t>
            </w:r>
            <w:r>
              <w:rPr>
                <w:rFonts w:hint="eastAsia" w:ascii="宋体" w:hAnsi="宋体"/>
                <w:b/>
                <w:szCs w:val="21"/>
              </w:rPr>
              <w:t xml:space="preserve">月 </w:t>
            </w:r>
            <w:r>
              <w:rPr>
                <w:rFonts w:ascii="宋体" w:hAnsi="宋体"/>
                <w:b/>
                <w:szCs w:val="21"/>
              </w:rPr>
              <w:t xml:space="preserve">   </w:t>
            </w:r>
            <w:r>
              <w:rPr>
                <w:rFonts w:hint="eastAsia" w:ascii="宋体" w:hAnsi="宋体"/>
                <w:b/>
                <w:szCs w:val="21"/>
                <w:lang w:val="en-US" w:eastAsia="zh-CN"/>
              </w:rPr>
              <w:t>14</w:t>
            </w:r>
            <w:r>
              <w:rPr>
                <w:rFonts w:hint="eastAsia" w:ascii="宋体" w:hAnsi="宋体"/>
                <w:b/>
                <w:szCs w:val="21"/>
              </w:rPr>
              <w:t xml:space="preserve"> 日</w:t>
            </w:r>
          </w:p>
        </w:tc>
        <w:tc>
          <w:tcPr>
            <w:tcW w:w="9177" w:type="dxa"/>
            <w:gridSpan w:val="3"/>
            <w:tcBorders>
              <w:top w:val="single" w:color="auto" w:sz="4" w:space="0"/>
            </w:tcBorders>
            <w:shd w:val="clear" w:color="auto" w:fill="auto"/>
          </w:tcPr>
          <w:p w14:paraId="230BF482">
            <w:pPr>
              <w:jc w:val="center"/>
              <w:rPr>
                <w:rFonts w:ascii="宋体" w:hAnsi="宋体"/>
                <w:b/>
              </w:rPr>
            </w:pPr>
            <w:r>
              <w:rPr>
                <w:rFonts w:hint="eastAsia" w:ascii="宋体" w:hAnsi="宋体"/>
                <w:b/>
                <w:szCs w:val="21"/>
              </w:rPr>
              <w:t>指导老师审查意见</w:t>
            </w:r>
          </w:p>
        </w:tc>
      </w:tr>
      <w:tr w14:paraId="19627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9" w:hRule="atLeast"/>
        </w:trPr>
        <w:tc>
          <w:tcPr>
            <w:tcW w:w="2112" w:type="dxa"/>
            <w:tcBorders>
              <w:top w:val="single" w:color="auto" w:sz="4" w:space="0"/>
            </w:tcBorders>
            <w:shd w:val="clear" w:color="auto" w:fill="auto"/>
            <w:vAlign w:val="center"/>
          </w:tcPr>
          <w:p w14:paraId="5D7E125E">
            <w:pPr>
              <w:snapToGrid w:val="0"/>
              <w:spacing w:line="400" w:lineRule="exact"/>
              <w:jc w:val="left"/>
              <w:rPr>
                <w:rFonts w:ascii="宋体" w:hAnsi="宋体"/>
                <w:b/>
                <w:sz w:val="28"/>
                <w:szCs w:val="28"/>
              </w:rPr>
            </w:pPr>
            <w:r>
              <w:rPr>
                <w:rFonts w:hint="eastAsia" w:ascii="宋体" w:hAnsi="宋体"/>
                <w:b/>
                <w:szCs w:val="21"/>
              </w:rPr>
              <w:t>项目组成员：</w:t>
            </w:r>
          </w:p>
        </w:tc>
        <w:tc>
          <w:tcPr>
            <w:tcW w:w="3162" w:type="dxa"/>
            <w:tcBorders>
              <w:top w:val="single" w:color="auto" w:sz="4" w:space="0"/>
            </w:tcBorders>
            <w:shd w:val="clear" w:color="auto" w:fill="auto"/>
            <w:vAlign w:val="center"/>
          </w:tcPr>
          <w:p w14:paraId="1E36841C">
            <w:pPr>
              <w:pBdr>
                <w:bottom w:val="none" w:color="auto" w:sz="0" w:space="0"/>
              </w:pBdr>
              <w:snapToGrid w:val="0"/>
              <w:spacing w:line="400" w:lineRule="exact"/>
              <w:rPr>
                <w:rFonts w:hint="default" w:ascii="宋体" w:hAnsi="宋体" w:eastAsia="宋体"/>
                <w:b/>
                <w:sz w:val="28"/>
                <w:szCs w:val="28"/>
                <w:lang w:val="en-US" w:eastAsia="zh-CN"/>
              </w:rPr>
            </w:pPr>
            <w:r>
              <w:rPr>
                <w:rFonts w:hint="default" w:ascii="宋体" w:hAnsi="宋体" w:eastAsia="宋体"/>
                <w:b/>
                <w:sz w:val="28"/>
                <w:szCs w:val="28"/>
                <w:lang w:val="en-US" w:eastAsia="zh-CN"/>
              </w:rPr>
              <w:t>胡伟畅、郝成城</w:t>
            </w:r>
          </w:p>
          <w:p w14:paraId="5756CA83">
            <w:pPr>
              <w:pBdr>
                <w:bottom w:val="none" w:color="auto" w:sz="0" w:space="0"/>
              </w:pBdr>
              <w:snapToGrid w:val="0"/>
              <w:spacing w:line="400" w:lineRule="exact"/>
              <w:rPr>
                <w:rFonts w:hint="default" w:ascii="宋体" w:hAnsi="宋体" w:eastAsia="宋体"/>
                <w:b/>
                <w:sz w:val="28"/>
                <w:szCs w:val="28"/>
                <w:lang w:val="en-US" w:eastAsia="zh-CN"/>
              </w:rPr>
            </w:pPr>
            <w:r>
              <w:rPr>
                <w:rFonts w:hint="default" w:ascii="宋体" w:hAnsi="宋体" w:eastAsia="宋体"/>
                <w:b/>
                <w:sz w:val="28"/>
                <w:szCs w:val="28"/>
                <w:lang w:val="en-US" w:eastAsia="zh-CN"/>
              </w:rPr>
              <w:t>丰国庆、刘相炜</w:t>
            </w:r>
          </w:p>
        </w:tc>
        <w:tc>
          <w:tcPr>
            <w:tcW w:w="9177" w:type="dxa"/>
            <w:gridSpan w:val="3"/>
            <w:tcBorders>
              <w:top w:val="single" w:color="auto" w:sz="4" w:space="0"/>
            </w:tcBorders>
            <w:shd w:val="clear" w:color="auto" w:fill="auto"/>
            <w:vAlign w:val="center"/>
          </w:tcPr>
          <w:p w14:paraId="1A71669B">
            <w:pPr>
              <w:jc w:val="center"/>
              <w:rPr>
                <w:rFonts w:ascii="宋体" w:hAnsi="宋体"/>
              </w:rPr>
            </w:pPr>
            <w:r>
              <w:rPr>
                <w:rFonts w:hint="eastAsia" w:ascii="宋体" w:hAnsi="宋体"/>
              </w:rPr>
              <w:t>同意</w:t>
            </w:r>
          </w:p>
          <w:p w14:paraId="5B673AD4">
            <w:pPr>
              <w:jc w:val="center"/>
              <w:rPr>
                <w:rFonts w:ascii="宋体" w:hAnsi="宋体"/>
              </w:rPr>
            </w:pPr>
            <w:r>
              <w:rPr>
                <w:rFonts w:ascii="宋体" w:hAnsi="宋体"/>
              </w:rPr>
              <w:drawing>
                <wp:inline distT="0" distB="0" distL="0" distR="0">
                  <wp:extent cx="904875" cy="361950"/>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8"/>
                          <a:srcRect/>
                          <a:stretch>
                            <a:fillRect/>
                          </a:stretch>
                        </pic:blipFill>
                        <pic:spPr>
                          <a:xfrm>
                            <a:off x="0" y="0"/>
                            <a:ext cx="904875" cy="361950"/>
                          </a:xfrm>
                          <a:prstGeom prst="rect">
                            <a:avLst/>
                          </a:prstGeom>
                        </pic:spPr>
                      </pic:pic>
                    </a:graphicData>
                  </a:graphic>
                </wp:inline>
              </w:drawing>
            </w:r>
            <w:r>
              <w:rPr>
                <w:rFonts w:ascii="宋体" w:hAnsi="宋体"/>
              </w:rPr>
              <w:drawing>
                <wp:inline distT="0" distB="0" distL="0" distR="0">
                  <wp:extent cx="1191260" cy="471805"/>
                  <wp:effectExtent l="0" t="0" r="2540" b="10795"/>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9"/>
                          <a:srcRect l="23579" t="18192" r="26462" b="22763"/>
                          <a:stretch>
                            <a:fillRect/>
                          </a:stretch>
                        </pic:blipFill>
                        <pic:spPr>
                          <a:xfrm>
                            <a:off x="0" y="0"/>
                            <a:ext cx="1191260" cy="471805"/>
                          </a:xfrm>
                          <a:prstGeom prst="rect">
                            <a:avLst/>
                          </a:prstGeom>
                        </pic:spPr>
                      </pic:pic>
                    </a:graphicData>
                  </a:graphic>
                </wp:inline>
              </w:drawing>
            </w:r>
          </w:p>
        </w:tc>
      </w:tr>
    </w:tbl>
    <w:p w14:paraId="74986661"/>
    <w:sectPr>
      <w:headerReference r:id="rId3" w:type="default"/>
      <w:footerReference r:id="rId4" w:type="default"/>
      <w:pgSz w:w="16838" w:h="11906" w:orient="landscape"/>
      <w:pgMar w:top="851" w:right="851" w:bottom="851" w:left="1418" w:header="851" w:footer="79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quote-cjk-patch">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CAF79">
    <w:pPr>
      <w:pStyle w:val="3"/>
      <w:jc w:val="center"/>
    </w:pPr>
    <w:r>
      <w:rPr>
        <w:rFonts w:hint="eastAsia"/>
      </w:rPr>
      <w:t xml:space="preserve">第 </w:t>
    </w:r>
    <w:r>
      <w:fldChar w:fldCharType="begin"/>
    </w:r>
    <w:r>
      <w:instrText xml:space="preserve">PAGE   \* MERGEFORMAT</w:instrText>
    </w:r>
    <w:r>
      <w:fldChar w:fldCharType="separate"/>
    </w:r>
    <w:r>
      <w:rPr>
        <w:lang w:val="zh-CN"/>
      </w:rPr>
      <w:t>3</w:t>
    </w:r>
    <w:r>
      <w:fldChar w:fldCharType="end"/>
    </w:r>
    <w:r>
      <w:rPr>
        <w:rFonts w:hint="eastAsia"/>
      </w:rPr>
      <w:t xml:space="preserve"> 页 共 </w:t>
    </w:r>
    <w:r>
      <w:fldChar w:fldCharType="begin"/>
    </w:r>
    <w:r>
      <w:instrText xml:space="preserve"> NUMPAGES  \* Arabic </w:instrText>
    </w:r>
    <w:r>
      <w:fldChar w:fldCharType="separate"/>
    </w:r>
    <w:r>
      <w:t>3</w:t>
    </w:r>
    <w:r>
      <w:fldChar w:fldCharType="end"/>
    </w:r>
    <w:r>
      <w:rPr>
        <w:rFonts w:hint="eastAsia"/>
      </w:rPr>
      <w:t xml:space="preserve"> 页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AB5D8">
    <w:r>
      <w:rPr>
        <w:rFonts w:hint="eastAsia"/>
      </w:rPr>
      <w:t>中国民航大学</w:t>
    </w:r>
    <w:r>
      <w:t>—</w:t>
    </w:r>
    <w:r>
      <w:rPr>
        <w:rFonts w:hint="eastAsia"/>
      </w:rPr>
      <w:t xml:space="preserve">初级项目             </w:t>
    </w:r>
    <w:r>
      <w:t xml:space="preserve">                                                                               文档</w:t>
    </w:r>
    <w:r>
      <w:rPr>
        <w:rFonts w:hint="eastAsia"/>
      </w:rPr>
      <w:t>编号：</w:t>
    </w:r>
    <w:r>
      <w:t>2023</w:t>
    </w:r>
    <w:r>
      <w:rPr>
        <w:rFonts w:hint="eastAsia"/>
      </w:rPr>
      <w:t>-1-1-1</w:t>
    </w:r>
    <w:r>
      <w:t>/R3.1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336" w:hanging="336"/>
      </w:pPr>
      <w:rPr>
        <w:rFonts w:hint="default"/>
      </w:r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1">
    <w:nsid w:val="0053208E"/>
    <w:multiLevelType w:val="multilevel"/>
    <w:tmpl w:val="0053208E"/>
    <w:lvl w:ilvl="0" w:tentative="0">
      <w:start w:val="1"/>
      <w:numFmt w:val="decimal"/>
      <w:lvlText w:val="%1."/>
      <w:lvlJc w:val="left"/>
      <w:pPr>
        <w:ind w:left="336" w:hanging="336"/>
      </w:pPr>
      <w:rPr>
        <w:rFonts w:hint="default"/>
      </w:r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2">
    <w:nsid w:val="59ADCABA"/>
    <w:multiLevelType w:val="multilevel"/>
    <w:tmpl w:val="59ADCABA"/>
    <w:lvl w:ilvl="0" w:tentative="0">
      <w:start w:val="2"/>
      <w:numFmt w:val="decimal"/>
      <w:lvlText w:val="%1、"/>
      <w:lvlJc w:val="left"/>
      <w:pPr>
        <w:ind w:left="336" w:hanging="336"/>
      </w:pPr>
      <w:rPr>
        <w:rFonts w:hint="default"/>
      </w:r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EC3"/>
    <w:rsid w:val="00062842"/>
    <w:rsid w:val="000D1AAC"/>
    <w:rsid w:val="0013100C"/>
    <w:rsid w:val="00146713"/>
    <w:rsid w:val="00167062"/>
    <w:rsid w:val="00194A74"/>
    <w:rsid w:val="001A2FF2"/>
    <w:rsid w:val="001A4812"/>
    <w:rsid w:val="001E7EE7"/>
    <w:rsid w:val="00206034"/>
    <w:rsid w:val="0022057B"/>
    <w:rsid w:val="0023105C"/>
    <w:rsid w:val="002962B7"/>
    <w:rsid w:val="002C7888"/>
    <w:rsid w:val="00310D65"/>
    <w:rsid w:val="00367971"/>
    <w:rsid w:val="00387047"/>
    <w:rsid w:val="003E517E"/>
    <w:rsid w:val="00403D80"/>
    <w:rsid w:val="004041A4"/>
    <w:rsid w:val="004062A0"/>
    <w:rsid w:val="00467F87"/>
    <w:rsid w:val="004C75A0"/>
    <w:rsid w:val="00512108"/>
    <w:rsid w:val="00554186"/>
    <w:rsid w:val="00584AD5"/>
    <w:rsid w:val="005853DD"/>
    <w:rsid w:val="005D2213"/>
    <w:rsid w:val="005D2997"/>
    <w:rsid w:val="005E1F74"/>
    <w:rsid w:val="005E7D6D"/>
    <w:rsid w:val="00630D9F"/>
    <w:rsid w:val="00664DD8"/>
    <w:rsid w:val="006B1EC3"/>
    <w:rsid w:val="00747C18"/>
    <w:rsid w:val="0078768F"/>
    <w:rsid w:val="0079070F"/>
    <w:rsid w:val="007D18C4"/>
    <w:rsid w:val="00821098"/>
    <w:rsid w:val="008C440D"/>
    <w:rsid w:val="008D2972"/>
    <w:rsid w:val="008F5173"/>
    <w:rsid w:val="009161B1"/>
    <w:rsid w:val="00916677"/>
    <w:rsid w:val="009A5473"/>
    <w:rsid w:val="009C1F37"/>
    <w:rsid w:val="00A26D5A"/>
    <w:rsid w:val="00A50478"/>
    <w:rsid w:val="00B24755"/>
    <w:rsid w:val="00B35089"/>
    <w:rsid w:val="00B87B8A"/>
    <w:rsid w:val="00C07959"/>
    <w:rsid w:val="00C15527"/>
    <w:rsid w:val="00C67472"/>
    <w:rsid w:val="00C7178E"/>
    <w:rsid w:val="00C75A4B"/>
    <w:rsid w:val="00C95D9D"/>
    <w:rsid w:val="00D87D3A"/>
    <w:rsid w:val="00D87F74"/>
    <w:rsid w:val="00D95AE1"/>
    <w:rsid w:val="00DE27C1"/>
    <w:rsid w:val="00E45785"/>
    <w:rsid w:val="00E74A8F"/>
    <w:rsid w:val="00EA0946"/>
    <w:rsid w:val="00F132C7"/>
    <w:rsid w:val="0BCC0D79"/>
    <w:rsid w:val="2BB92A12"/>
    <w:rsid w:val="2BC510C7"/>
    <w:rsid w:val="315259B8"/>
    <w:rsid w:val="556D02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link w:val="8"/>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link w:val="4"/>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4311</Words>
  <Characters>4735</Characters>
  <TotalTime>3</TotalTime>
  <ScaleCrop>false</ScaleCrop>
  <LinksUpToDate>false</LinksUpToDate>
  <CharactersWithSpaces>5297</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2025-09-17T11:04:00Z</dcterms:created>
  <dc:creator>HP</dc:creator>
  <cp:lastModifiedBy>一</cp:lastModifiedBy>
  <dcterms:modified xsi:type="dcterms:W3CDTF">2025-09-17T03:12:26Z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eyJoZGlkIjoiYmI2MjQ1NDYxNTRhYTE2NWNjZDkyYTQ5ODY2M2I3NjUiLCJ1c2VySWQiOiIzNDQ2OTU1NTgifQ==</vt:lpwstr>
  </property>
  <property fmtid="{D5CDD505-2E9C-101B-9397-08002B2CF9AE}" pid="3" name="KSOProductBuildVer">
    <vt:lpwstr>2052-12.1.0.22529</vt:lpwstr>
  </property>
  <property fmtid="{D5CDD505-2E9C-101B-9397-08002B2CF9AE}" pid="4" name="ICV">
    <vt:lpwstr>2D376817FD1C4A3691B570C8EA957921_12</vt:lpwstr>
  </property>
</Properties>
</file>