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A1D78">
      <w:pPr>
        <w:jc w:val="center"/>
      </w:pPr>
      <w:r>
        <w:rPr>
          <w:rFonts w:hint="eastAsia" w:ascii="黑体" w:eastAsia="黑体"/>
          <w:b/>
          <w:sz w:val="44"/>
          <w:szCs w:val="44"/>
        </w:rPr>
        <w:t>项目管理方案报告</w:t>
      </w:r>
    </w:p>
    <w:tbl>
      <w:tblPr>
        <w:tblStyle w:val="4"/>
        <w:tblW w:w="0" w:type="auto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6"/>
        <w:gridCol w:w="327"/>
        <w:gridCol w:w="2485"/>
        <w:gridCol w:w="633"/>
        <w:gridCol w:w="1701"/>
        <w:gridCol w:w="7618"/>
      </w:tblGrid>
      <w:tr w14:paraId="6073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3" w:type="dxa"/>
            <w:gridSpan w:val="2"/>
            <w:shd w:val="clear" w:color="auto" w:fill="auto"/>
            <w:vAlign w:val="center"/>
          </w:tcPr>
          <w:p w14:paraId="755E402B">
            <w:pPr>
              <w:spacing w:line="400" w:lineRule="exact"/>
              <w:jc w:val="left"/>
              <w:rPr>
                <w:rFonts w:ascii="宋体" w:hAnsi="宋体"/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D0D0D"/>
                <w:sz w:val="28"/>
                <w:szCs w:val="28"/>
              </w:rPr>
              <w:t>团队编号：</w:t>
            </w: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 w14:paraId="0B3B462E">
            <w:pPr>
              <w:pBdr>
                <w:bottom w:val="none" w:color="auto" w:sz="0" w:space="0"/>
              </w:pBdr>
              <w:snapToGrid/>
              <w:spacing w:before="0" w:after="0" w:line="240" w:lineRule="auto"/>
              <w:ind w:left="0" w:right="0"/>
              <w:jc w:val="both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z w:val="28"/>
                <w:u w:val="none"/>
              </w:rPr>
              <w:t>2025-13-23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5F3FAA">
            <w:pPr>
              <w:spacing w:line="400" w:lineRule="exact"/>
              <w:jc w:val="left"/>
              <w:rPr>
                <w:rFonts w:ascii="宋体" w:hAnsi="宋体"/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D0D0D"/>
                <w:sz w:val="28"/>
                <w:szCs w:val="28"/>
              </w:rPr>
              <w:t>项目名称：</w:t>
            </w:r>
          </w:p>
        </w:tc>
        <w:tc>
          <w:tcPr>
            <w:tcW w:w="7618" w:type="dxa"/>
            <w:shd w:val="clear" w:color="auto" w:fill="auto"/>
            <w:vAlign w:val="center"/>
          </w:tcPr>
          <w:p w14:paraId="20AFFEE1">
            <w:pPr>
              <w:pBdr>
                <w:bottom w:val="none" w:color="auto" w:sz="0" w:space="0"/>
              </w:pBdr>
              <w:snapToGrid/>
              <w:spacing w:before="0" w:after="0" w:line="240" w:lineRule="auto"/>
              <w:ind w:left="0" w:right="0"/>
              <w:jc w:val="both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D0D0D"/>
                <w:sz w:val="28"/>
                <w:u w:val="none"/>
              </w:rPr>
              <w:t>航空语音通信质量监测与报警系统</w:t>
            </w:r>
          </w:p>
        </w:tc>
      </w:tr>
      <w:tr w14:paraId="47EC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20" w:type="dxa"/>
            <w:gridSpan w:val="6"/>
            <w:shd w:val="clear" w:color="auto" w:fill="auto"/>
          </w:tcPr>
          <w:p w14:paraId="45E68E7A">
            <w:pPr>
              <w:spacing w:line="400" w:lineRule="exact"/>
              <w:jc w:val="lef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1、</w:t>
            </w:r>
            <w:r>
              <w:rPr>
                <w:rFonts w:hint="eastAsia" w:ascii="宋体" w:hAnsi="宋体"/>
                <w:b/>
                <w:sz w:val="28"/>
              </w:rPr>
              <w:t>项目管理方案概述</w:t>
            </w:r>
          </w:p>
          <w:p w14:paraId="1A7F18D3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本项目旨在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研发</w:t>
            </w:r>
            <w:r>
              <w:rPr>
                <w:rFonts w:ascii="宋体" w:hAnsi="宋体"/>
                <w:b w:val="0"/>
                <w:sz w:val="28"/>
                <w:szCs w:val="28"/>
              </w:rPr>
              <w:t>一套航空语音通信质量监测与报警系统，实现航空语音信号的实时采集、传输、分析、降噪及异常报警功能，为航空通信系统维护与故障排查提供技术支撑。</w:t>
            </w:r>
          </w:p>
          <w:p w14:paraId="485B65D9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项目管理核心聚焦四大维度：其一，以系统设计方案为依据，将研制过程拆解为方案论证、模块开发、系统集成、联调优化四个阶段，实现任务分层落地；其二，基于成员技术专长配置人力资源，明确岗位职责与协作机制，保障研发效率；其三，建立 “计划 - 执行 - 检查 - 调整”的进度控制闭环，动态跟踪任务进展，及时解决进度偏差；其四，贯穿全流程质量管理，从元器件采购、模块开发到系统联调，制定量化质量标准与检测流程，确保系统性能达标。</w:t>
            </w:r>
          </w:p>
          <w:p w14:paraId="6AEC67A8">
            <w:pPr>
              <w:spacing w:line="400" w:lineRule="exact"/>
              <w:jc w:val="left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4E44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20" w:type="dxa"/>
            <w:gridSpan w:val="6"/>
            <w:shd w:val="clear" w:color="auto" w:fill="auto"/>
          </w:tcPr>
          <w:p w14:paraId="51909905">
            <w:pPr>
              <w:snapToGrid w:val="0"/>
              <w:spacing w:line="400" w:lineRule="exact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2、研制过程组织</w:t>
            </w:r>
          </w:p>
          <w:p w14:paraId="12AED5DF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依据系统设计方案，将项目研制过程划分为四个核心阶段，各阶段明确任务目标、执行主体与交付成果，形成闭环管理流程。</w:t>
            </w:r>
          </w:p>
          <w:p w14:paraId="4140DC9F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（一）方案论证与详细设计阶段（第 1-4 周）任务内容：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  </w:t>
            </w:r>
          </w:p>
          <w:p w14:paraId="0ECC90BE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阅读</w:t>
            </w:r>
            <w:r>
              <w:rPr>
                <w:rFonts w:ascii="宋体" w:hAnsi="宋体"/>
                <w:b w:val="0"/>
                <w:sz w:val="28"/>
                <w:szCs w:val="28"/>
              </w:rPr>
              <w:t>输出元器件清单与技术参数说明书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完成核心器件选型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 STM32 单片机、音频运放 LM358、驻极体麦克风等；绘制系统原理图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，如</w:t>
            </w:r>
            <w:r>
              <w:rPr>
                <w:rFonts w:ascii="宋体" w:hAnsi="宋体"/>
                <w:b w:val="0"/>
                <w:sz w:val="28"/>
                <w:szCs w:val="28"/>
              </w:rPr>
              <w:t>发射模块、接收模块、STM32 检测模块、电源模块等，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并通过软件仿真模拟，确保方案的可行性</w:t>
            </w:r>
            <w:r>
              <w:rPr>
                <w:rFonts w:ascii="宋体" w:hAnsi="宋体"/>
                <w:b w:val="0"/>
                <w:sz w:val="28"/>
                <w:szCs w:val="28"/>
              </w:rPr>
              <w:t>；搭建洞洞板验证环境，实现正弦信号收发链路测试，验证技术可行性；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最后</w:t>
            </w:r>
            <w:r>
              <w:rPr>
                <w:rFonts w:ascii="宋体" w:hAnsi="宋体"/>
                <w:b w:val="0"/>
                <w:sz w:val="28"/>
                <w:szCs w:val="28"/>
              </w:rPr>
              <w:t>完成元器件采购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含 IC 芯片、被动元器件、连接件等，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做好采购说明与发票管理</w:t>
            </w:r>
            <w:r>
              <w:rPr>
                <w:rFonts w:ascii="宋体" w:hAnsi="宋体"/>
                <w:b w:val="0"/>
                <w:sz w:val="28"/>
                <w:szCs w:val="28"/>
              </w:rPr>
              <w:t>。</w:t>
            </w:r>
          </w:p>
          <w:p w14:paraId="46167A40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阶段</w:t>
            </w:r>
            <w:r>
              <w:rPr>
                <w:rFonts w:ascii="宋体" w:hAnsi="宋体"/>
                <w:b w:val="0"/>
                <w:sz w:val="28"/>
                <w:szCs w:val="28"/>
              </w:rPr>
              <w:t>成果：核心器件选型报告、系统原理图、洞洞板信号收发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测试电路</w:t>
            </w:r>
            <w:r>
              <w:rPr>
                <w:rFonts w:ascii="宋体" w:hAnsi="宋体"/>
                <w:b w:val="0"/>
                <w:sz w:val="28"/>
                <w:szCs w:val="28"/>
              </w:rPr>
              <w:t>、元器件采购清单。</w:t>
            </w:r>
          </w:p>
          <w:p w14:paraId="210BE519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（二）分模块开发与算法仿真阶段（第 5-10 周）硬件模块开发：</w:t>
            </w:r>
          </w:p>
          <w:p w14:paraId="2C880AED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郝成城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与胡伟畅</w:t>
            </w:r>
            <w:r>
              <w:rPr>
                <w:rFonts w:ascii="宋体" w:hAnsi="宋体"/>
                <w:b w:val="0"/>
                <w:sz w:val="28"/>
                <w:szCs w:val="28"/>
              </w:rPr>
              <w:t>完成 PCB 设计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含发射模块、接收模块、STM32 检测模块 PCB 版图，提交嘉立创平台打样；打样完成后，由丰国庆、刘相炜协同开展 PCB 焊接与基础调试，重点测试电源模块电压稳定性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3.3V 输出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纹波</w:t>
            </w:r>
            <w:r>
              <w:rPr>
                <w:rFonts w:ascii="宋体" w:hAnsi="宋体"/>
                <w:b w:val="0"/>
                <w:sz w:val="28"/>
                <w:szCs w:val="28"/>
              </w:rPr>
              <w:t>、发射模块信号输出强度、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输出信号波形</w:t>
            </w:r>
            <w:r>
              <w:rPr>
                <w:rFonts w:ascii="宋体" w:hAnsi="宋体"/>
                <w:b w:val="0"/>
                <w:sz w:val="28"/>
                <w:szCs w:val="28"/>
              </w:rPr>
              <w:t>。</w:t>
            </w:r>
          </w:p>
          <w:p w14:paraId="2A604C6D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软件算法开发：胡伟畅开发 STM32 底层驱动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ADC 采集、DMA 传输、TIM2 定时器配置与 DSP 库调用程序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，能够进行</w:t>
            </w:r>
            <w:r>
              <w:rPr>
                <w:rFonts w:ascii="宋体" w:hAnsi="宋体"/>
                <w:b w:val="0"/>
                <w:sz w:val="28"/>
                <w:szCs w:val="28"/>
              </w:rPr>
              <w:t>256 点 FFT 运算、SNR/THD 计算，完成噪声检测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，并通过串口屏显示实时的频谱数据</w:t>
            </w:r>
            <w:r>
              <w:rPr>
                <w:rFonts w:ascii="宋体" w:hAnsi="宋体"/>
                <w:b w:val="0"/>
                <w:sz w:val="28"/>
                <w:szCs w:val="28"/>
              </w:rPr>
              <w:t>；郝成城在 MATLAB 平台开发信号处理程序，包括 audioDeviceReader 插件调用模拟信号转.WAV 格式、FIR/IIR 滤波器设计，输出软件算法仿真报告。</w:t>
            </w:r>
          </w:p>
          <w:p w14:paraId="3C8942B6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阶段</w:t>
            </w:r>
            <w:r>
              <w:rPr>
                <w:rFonts w:ascii="宋体" w:hAnsi="宋体"/>
                <w:b w:val="0"/>
                <w:sz w:val="28"/>
                <w:szCs w:val="28"/>
              </w:rPr>
              <w:t xml:space="preserve">成果：PCB 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打样制版</w:t>
            </w:r>
            <w:r>
              <w:rPr>
                <w:rFonts w:ascii="宋体" w:hAnsi="宋体"/>
                <w:b w:val="0"/>
                <w:sz w:val="28"/>
                <w:szCs w:val="28"/>
              </w:rPr>
              <w:t>、硬件模块调试报告、STM32 底层驱动代码与算法代码、MATLAB 信号处理程序、算法仿真报告。</w:t>
            </w:r>
          </w:p>
          <w:p w14:paraId="274A2B29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（三）子系统实现与初步集成阶段（第 11-13 周）子系统测试：</w:t>
            </w:r>
          </w:p>
          <w:p w14:paraId="7D88C20C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搭建无线收发链路，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利用示波器</w:t>
            </w:r>
            <w:r>
              <w:rPr>
                <w:rFonts w:ascii="宋体" w:hAnsi="宋体"/>
                <w:b w:val="0"/>
                <w:sz w:val="28"/>
                <w:szCs w:val="28"/>
              </w:rPr>
              <w:t>测试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观察</w:t>
            </w:r>
            <w:r>
              <w:rPr>
                <w:rFonts w:ascii="宋体" w:hAnsi="宋体"/>
                <w:b w:val="0"/>
                <w:sz w:val="28"/>
                <w:szCs w:val="28"/>
              </w:rPr>
              <w:t>通信质量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，检验失真度</w:t>
            </w:r>
            <w:r>
              <w:rPr>
                <w:rFonts w:ascii="宋体" w:hAnsi="宋体"/>
                <w:b w:val="0"/>
                <w:sz w:val="28"/>
                <w:szCs w:val="28"/>
              </w:rPr>
              <w:t>；胡伟畅完成 STM32-DSP 本地处理流程集成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，stm32</w:t>
            </w:r>
            <w:r>
              <w:rPr>
                <w:rFonts w:ascii="宋体" w:hAnsi="宋体"/>
                <w:b w:val="0"/>
                <w:sz w:val="28"/>
                <w:szCs w:val="28"/>
              </w:rPr>
              <w:t>信号采集 - 处理 - 显示 - 报警，测试参数计算精度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SNR 误差≤1dB、THD 误差≤0.5%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，以及</w:t>
            </w:r>
            <w:r>
              <w:rPr>
                <w:rFonts w:ascii="宋体" w:hAnsi="宋体"/>
                <w:b w:val="0"/>
                <w:sz w:val="28"/>
                <w:szCs w:val="28"/>
              </w:rPr>
              <w:t>报警响应时间≤500ms；郝成城验证 MATLAB 处理闭环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信号接收 - 转换 - 滤波 - 播放，测试滤波抑制比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，检验声音信号降噪效果</w:t>
            </w:r>
            <w:r>
              <w:rPr>
                <w:rFonts w:ascii="宋体" w:hAnsi="宋体"/>
                <w:b w:val="0"/>
                <w:sz w:val="28"/>
                <w:szCs w:val="28"/>
              </w:rPr>
              <w:t>。</w:t>
            </w:r>
          </w:p>
          <w:p w14:paraId="42204D2A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系统初步集成：整合硬件子系统与软件子系统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的融合，以及各系统之间的串联</w:t>
            </w:r>
            <w:r>
              <w:rPr>
                <w:rFonts w:ascii="宋体" w:hAnsi="宋体"/>
                <w:b w:val="0"/>
                <w:sz w:val="28"/>
                <w:szCs w:val="28"/>
              </w:rPr>
              <w:t>，实现数据交互与功能联动，输出子系统集成测试报告。</w:t>
            </w:r>
          </w:p>
          <w:p w14:paraId="01CA309D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阶段</w:t>
            </w:r>
            <w:r>
              <w:rPr>
                <w:rFonts w:ascii="宋体" w:hAnsi="宋体"/>
                <w:b w:val="0"/>
                <w:sz w:val="28"/>
                <w:szCs w:val="28"/>
              </w:rPr>
              <w:t>成果：子系统测试报告、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各系统联调测试后</w:t>
            </w:r>
            <w:r>
              <w:rPr>
                <w:rFonts w:ascii="宋体" w:hAnsi="宋体"/>
                <w:b w:val="0"/>
                <w:sz w:val="28"/>
                <w:szCs w:val="28"/>
              </w:rPr>
              <w:t>初步集成方案、集成测试问题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汇报</w:t>
            </w:r>
            <w:r>
              <w:rPr>
                <w:rFonts w:ascii="宋体" w:hAnsi="宋体"/>
                <w:b w:val="0"/>
                <w:sz w:val="28"/>
                <w:szCs w:val="28"/>
              </w:rPr>
              <w:t>。</w:t>
            </w:r>
          </w:p>
          <w:p w14:paraId="1C5426EA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（四）系统联调、优化与总结阶段（第 14-16 周）系统联调：</w:t>
            </w:r>
          </w:p>
          <w:p w14:paraId="09A91555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开展两种处理方案对比测试，优化参数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 FFT 运算延迟、滤波器参数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等</w:t>
            </w:r>
            <w:r>
              <w:rPr>
                <w:rFonts w:ascii="宋体" w:hAnsi="宋体"/>
                <w:b w:val="0"/>
                <w:sz w:val="28"/>
                <w:szCs w:val="28"/>
              </w:rPr>
              <w:t>；进行连续 72 小时压力测试，验证系统稳定性MTBF≥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2</w:t>
            </w:r>
            <w:r>
              <w:rPr>
                <w:rFonts w:ascii="宋体" w:hAnsi="宋体"/>
                <w:b w:val="0"/>
                <w:sz w:val="28"/>
                <w:szCs w:val="28"/>
              </w:rPr>
              <w:t>h，记录故障数据并整改。</w:t>
            </w:r>
          </w:p>
          <w:p w14:paraId="6F9B1DFD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成果整理：胡伟畅、郝成城整理代码文档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含注释与使用说明，丰国庆、刘相炜汇总测试数据，撰写系统测试报告；项目组共同完成最终设计报告，制作成果演示方案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，录制</w:t>
            </w:r>
            <w:r>
              <w:rPr>
                <w:rFonts w:ascii="宋体" w:hAnsi="宋体"/>
                <w:b w:val="0"/>
                <w:sz w:val="28"/>
                <w:szCs w:val="28"/>
              </w:rPr>
              <w:t>功能演示视频、测试数据可视化图表。</w:t>
            </w:r>
          </w:p>
          <w:p w14:paraId="49177DFD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阶段</w:t>
            </w:r>
            <w:r>
              <w:rPr>
                <w:rFonts w:ascii="宋体" w:hAnsi="宋体"/>
                <w:b w:val="0"/>
                <w:sz w:val="28"/>
                <w:szCs w:val="28"/>
              </w:rPr>
              <w:t>成果：系统优化报告、压力测试报告、最终设计报告、代码文档、成果演示方案。</w:t>
            </w:r>
          </w:p>
          <w:p w14:paraId="5F1676F7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65E89460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62C2F2C6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025C4FD7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</w:tc>
      </w:tr>
      <w:tr w14:paraId="4DC19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20" w:type="dxa"/>
            <w:gridSpan w:val="6"/>
            <w:shd w:val="clear" w:color="auto" w:fill="auto"/>
          </w:tcPr>
          <w:p w14:paraId="5C6C7718">
            <w:pPr>
              <w:rPr>
                <w:color w:val="0000FF"/>
              </w:rPr>
            </w:pPr>
            <w:r>
              <w:rPr>
                <w:rFonts w:hint="eastAsia" w:ascii="宋体" w:hAnsi="宋体"/>
                <w:b/>
                <w:sz w:val="28"/>
              </w:rPr>
              <w:t xml:space="preserve">3、人力资源配置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75"/>
              <w:gridCol w:w="4245"/>
              <w:gridCol w:w="8025"/>
            </w:tblGrid>
            <w:tr w14:paraId="51CD1D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5" w:type="dxa"/>
                </w:tcPr>
                <w:p w14:paraId="548BF85F">
                  <w:p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人员</w:t>
                  </w:r>
                </w:p>
              </w:tc>
              <w:tc>
                <w:tcPr>
                  <w:tcW w:w="4245" w:type="dxa"/>
                </w:tcPr>
                <w:p w14:paraId="2E836796">
                  <w:p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负责职位</w:t>
                  </w:r>
                </w:p>
              </w:tc>
              <w:tc>
                <w:tcPr>
                  <w:tcW w:w="8025" w:type="dxa"/>
                </w:tcPr>
                <w:p w14:paraId="0C92F203">
                  <w:p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核心任务</w:t>
                  </w:r>
                </w:p>
              </w:tc>
            </w:tr>
            <w:tr w14:paraId="24063D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25" w:hRule="atLeast"/>
              </w:trPr>
              <w:tc>
                <w:tcPr>
                  <w:tcW w:w="2175" w:type="dxa"/>
                </w:tcPr>
                <w:p w14:paraId="2FA336A8">
                  <w:pPr>
                    <w:snapToGrid w:val="0"/>
                    <w:spacing w:line="400" w:lineRule="exact"/>
                    <w:rPr>
                      <w:rFonts w:hint="eastAsia" w:ascii="宋体" w:hAnsi="宋体"/>
                      <w:b/>
                      <w:color w:val="FF0000"/>
                      <w:sz w:val="24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胡伟畅</w:t>
                  </w:r>
                </w:p>
              </w:tc>
              <w:tc>
                <w:tcPr>
                  <w:tcW w:w="4245" w:type="dxa"/>
                </w:tcPr>
                <w:p w14:paraId="08750ED6">
                  <w:pPr>
                    <w:snapToGrid w:val="0"/>
                    <w:spacing w:line="400" w:lineRule="exact"/>
                    <w:rPr>
                      <w:rFonts w:hint="eastAsia" w:ascii="宋体" w:hAnsi="宋体"/>
                      <w:b/>
                      <w:color w:val="FF0000"/>
                      <w:sz w:val="24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主要</w:t>
                  </w: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负责软件部分</w:t>
                  </w:r>
                </w:p>
              </w:tc>
              <w:tc>
                <w:tcPr>
                  <w:tcW w:w="8025" w:type="dxa"/>
                </w:tcPr>
                <w:p w14:paraId="23C8218E">
                  <w:p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1.负责 STM32 底层驱动开发</w:t>
                  </w: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；</w:t>
                  </w:r>
                </w:p>
                <w:p w14:paraId="17AF97AB">
                  <w:pPr>
                    <w:numPr>
                      <w:ilvl w:val="0"/>
                      <w:numId w:val="1"/>
                    </w:num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开发DSP库调用程序，计算相关指标，噪声检测算法；</w:t>
                  </w:r>
                </w:p>
                <w:p w14:paraId="1612FC98">
                  <w:pPr>
                    <w:numPr>
                      <w:ilvl w:val="0"/>
                      <w:numId w:val="1"/>
                    </w:num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集成 STM32 与触摸串口屏、报警模块的控制程序</w:t>
                  </w: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；</w:t>
                  </w:r>
                </w:p>
                <w:p w14:paraId="675F0FFC">
                  <w:pPr>
                    <w:numPr>
                      <w:ilvl w:val="0"/>
                      <w:numId w:val="1"/>
                    </w:num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绘制部分PCB样板。</w:t>
                  </w:r>
                </w:p>
              </w:tc>
            </w:tr>
            <w:tr w14:paraId="1C29FE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5" w:type="dxa"/>
                </w:tcPr>
                <w:p w14:paraId="235784D4">
                  <w:pPr>
                    <w:snapToGrid w:val="0"/>
                    <w:spacing w:line="400" w:lineRule="exact"/>
                    <w:rPr>
                      <w:rFonts w:hint="eastAsia" w:ascii="宋体" w:hAnsi="宋体"/>
                      <w:b/>
                      <w:color w:val="FF0000"/>
                      <w:sz w:val="24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郝成城</w:t>
                  </w:r>
                </w:p>
              </w:tc>
              <w:tc>
                <w:tcPr>
                  <w:tcW w:w="4245" w:type="dxa"/>
                </w:tcPr>
                <w:p w14:paraId="152E4FF9">
                  <w:pPr>
                    <w:spacing w:line="400" w:lineRule="exact"/>
                    <w:ind w:left="0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主要负责硬件部分</w:t>
                  </w:r>
                </w:p>
              </w:tc>
              <w:tc>
                <w:tcPr>
                  <w:tcW w:w="8025" w:type="dxa"/>
                </w:tcPr>
                <w:p w14:paraId="08F86D6D">
                  <w:pPr>
                    <w:numPr>
                      <w:ilvl w:val="0"/>
                      <w:numId w:val="2"/>
                    </w:num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负责系统原理图设计与 PCB 版图绘制；</w:t>
                  </w:r>
                </w:p>
                <w:p w14:paraId="0D5C6C45">
                  <w:pPr>
                    <w:numPr>
                      <w:ilvl w:val="0"/>
                      <w:numId w:val="2"/>
                    </w:num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在</w:t>
                  </w: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嘉立创平台完成 PCB 打样，协助硬件焊接与基础调试；</w:t>
                  </w:r>
                </w:p>
                <w:p w14:paraId="02EEA429">
                  <w:pPr>
                    <w:numPr>
                      <w:ilvl w:val="0"/>
                      <w:numId w:val="2"/>
                    </w:num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开发 MATLAB 信号处理程序</w:t>
                  </w: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；</w:t>
                  </w:r>
                </w:p>
                <w:p w14:paraId="4033D8FF">
                  <w:pPr>
                    <w:numPr>
                      <w:ilvl w:val="0"/>
                      <w:numId w:val="2"/>
                    </w:numPr>
                    <w:spacing w:line="400" w:lineRule="exact"/>
                    <w:jc w:val="left"/>
                    <w:rPr>
                      <w:rFonts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后续</w:t>
                  </w: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验证 MATLAB 处理闭环，优化实时性与滤波效果</w:t>
                  </w: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。</w:t>
                  </w:r>
                </w:p>
              </w:tc>
            </w:tr>
            <w:tr w14:paraId="65CED4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5" w:type="dxa"/>
                </w:tcPr>
                <w:p w14:paraId="0E73B54C">
                  <w:pPr>
                    <w:snapToGrid w:val="0"/>
                    <w:spacing w:line="400" w:lineRule="exact"/>
                    <w:rPr>
                      <w:rFonts w:hint="eastAsia" w:ascii="宋体" w:hAnsi="宋体"/>
                      <w:b/>
                      <w:color w:val="FF0000"/>
                      <w:sz w:val="24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丰国庆</w:t>
                  </w:r>
                </w:p>
              </w:tc>
              <w:tc>
                <w:tcPr>
                  <w:tcW w:w="4245" w:type="dxa"/>
                </w:tcPr>
                <w:p w14:paraId="080A203C">
                  <w:pPr>
                    <w:snapToGrid w:val="0"/>
                    <w:spacing w:line="400" w:lineRule="exact"/>
                    <w:rPr>
                      <w:rFonts w:hint="eastAsia" w:ascii="宋体" w:hAnsi="宋体"/>
                      <w:b/>
                      <w:color w:val="FF0000"/>
                      <w:sz w:val="24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主要负责调试部分</w:t>
                  </w:r>
                </w:p>
              </w:tc>
              <w:tc>
                <w:tcPr>
                  <w:tcW w:w="8025" w:type="dxa"/>
                </w:tcPr>
                <w:p w14:paraId="1574C127">
                  <w:pPr>
                    <w:numPr>
                      <w:ilvl w:val="0"/>
                      <w:numId w:val="3"/>
                    </w:num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利用multisim平台验证原理图的可行性；</w:t>
                  </w:r>
                </w:p>
                <w:p w14:paraId="01210DEC">
                  <w:pPr>
                    <w:numPr>
                      <w:ilvl w:val="0"/>
                      <w:numId w:val="3"/>
                    </w:num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搭建洞洞板验证环境，完成正弦信号收发链路测试；</w:t>
                  </w:r>
                </w:p>
                <w:p w14:paraId="1C20787B">
                  <w:pPr>
                    <w:numPr>
                      <w:ilvl w:val="0"/>
                      <w:numId w:val="3"/>
                    </w:num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开展硬件模块调试，测试电源电压稳定性、发射功率、接收灵敏度等指标。</w:t>
                  </w:r>
                </w:p>
              </w:tc>
            </w:tr>
            <w:tr w14:paraId="187771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5" w:type="dxa"/>
                </w:tcPr>
                <w:p w14:paraId="414D33A9">
                  <w:pPr>
                    <w:snapToGrid w:val="0"/>
                    <w:spacing w:line="400" w:lineRule="exact"/>
                    <w:rPr>
                      <w:rFonts w:hint="eastAsia" w:ascii="宋体" w:hAnsi="宋体"/>
                      <w:b/>
                      <w:color w:val="FF0000"/>
                      <w:sz w:val="24"/>
                      <w:szCs w:val="28"/>
                    </w:rPr>
                  </w:pPr>
                  <w:r>
                    <w:rPr>
                      <w:rFonts w:ascii="宋体" w:hAnsi="宋体"/>
                      <w:b w:val="0"/>
                      <w:sz w:val="28"/>
                      <w:szCs w:val="28"/>
                    </w:rPr>
                    <w:t>刘相炜</w:t>
                  </w:r>
                </w:p>
              </w:tc>
              <w:tc>
                <w:tcPr>
                  <w:tcW w:w="4245" w:type="dxa"/>
                </w:tcPr>
                <w:p w14:paraId="3C74D6EA">
                  <w:pPr>
                    <w:snapToGrid w:val="0"/>
                    <w:spacing w:line="400" w:lineRule="exact"/>
                    <w:rPr>
                      <w:rFonts w:hint="eastAsia" w:ascii="宋体" w:hAnsi="宋体"/>
                      <w:b/>
                      <w:color w:val="FF0000"/>
                      <w:sz w:val="24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主要负责文献搜集与辅助调试</w:t>
                  </w:r>
                </w:p>
              </w:tc>
              <w:tc>
                <w:tcPr>
                  <w:tcW w:w="8025" w:type="dxa"/>
                </w:tcPr>
                <w:p w14:paraId="7E397C74">
                  <w:pPr>
                    <w:numPr>
                      <w:ilvl w:val="0"/>
                      <w:numId w:val="4"/>
                    </w:num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检索航空语音通信系统相关技术文献；</w:t>
                  </w:r>
                </w:p>
                <w:p w14:paraId="3626E226">
                  <w:pPr>
                    <w:numPr>
                      <w:ilvl w:val="0"/>
                      <w:numId w:val="4"/>
                    </w:num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协助丰国庆开展硬件调试，记录测试数据；</w:t>
                  </w:r>
                </w:p>
                <w:p w14:paraId="6EDBCA72">
                  <w:pPr>
                    <w:numPr>
                      <w:ilvl w:val="0"/>
                      <w:numId w:val="4"/>
                    </w:numPr>
                    <w:spacing w:line="400" w:lineRule="exact"/>
                    <w:jc w:val="left"/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0"/>
                      <w:sz w:val="28"/>
                      <w:szCs w:val="28"/>
                    </w:rPr>
                    <w:t>撰写报告与整理文档。</w:t>
                  </w:r>
                </w:p>
              </w:tc>
            </w:tr>
          </w:tbl>
          <w:p w14:paraId="50416B8B">
            <w:pPr>
              <w:snapToGrid w:val="0"/>
              <w:spacing w:line="400" w:lineRule="exact"/>
              <w:ind w:firstLineChars="0"/>
              <w:rPr>
                <w:rFonts w:ascii="宋体" w:hAnsi="宋体"/>
                <w:b/>
                <w:sz w:val="24"/>
              </w:rPr>
            </w:pPr>
          </w:p>
          <w:p w14:paraId="4B585289">
            <w:pPr>
              <w:snapToGrid w:val="0"/>
              <w:spacing w:line="400" w:lineRule="exact"/>
              <w:ind w:firstLine="562" w:firstLineChars="200"/>
              <w:rPr>
                <w:rFonts w:ascii="宋体" w:hAnsi="宋体"/>
                <w:b/>
                <w:sz w:val="28"/>
              </w:rPr>
            </w:pPr>
          </w:p>
          <w:p w14:paraId="7E3DAE0B">
            <w:pPr>
              <w:snapToGrid w:val="0"/>
              <w:spacing w:line="400" w:lineRule="exact"/>
              <w:ind w:firstLine="562" w:firstLineChars="200"/>
              <w:rPr>
                <w:rFonts w:ascii="宋体" w:hAnsi="宋体"/>
                <w:b/>
                <w:sz w:val="28"/>
              </w:rPr>
            </w:pPr>
          </w:p>
          <w:p w14:paraId="437A2613">
            <w:pPr>
              <w:snapToGrid w:val="0"/>
              <w:spacing w:line="400" w:lineRule="exact"/>
              <w:ind w:firstLine="562" w:firstLineChars="200"/>
              <w:rPr>
                <w:rFonts w:ascii="宋体" w:hAnsi="宋体"/>
                <w:b/>
                <w:sz w:val="28"/>
              </w:rPr>
            </w:pPr>
          </w:p>
          <w:p w14:paraId="1F9BE1FE">
            <w:pPr>
              <w:snapToGrid w:val="0"/>
              <w:spacing w:line="400" w:lineRule="exact"/>
              <w:ind w:firstLine="562" w:firstLineChars="200"/>
              <w:rPr>
                <w:rFonts w:ascii="宋体" w:hAnsi="宋体"/>
                <w:b/>
                <w:sz w:val="28"/>
              </w:rPr>
            </w:pPr>
            <w:bookmarkStart w:id="0" w:name="_GoBack"/>
            <w:bookmarkEnd w:id="0"/>
          </w:p>
        </w:tc>
      </w:tr>
      <w:tr w14:paraId="7002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20" w:type="dxa"/>
            <w:gridSpan w:val="6"/>
            <w:shd w:val="clear" w:color="auto" w:fill="auto"/>
          </w:tcPr>
          <w:p w14:paraId="3EA455FB">
            <w:pPr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</w:rPr>
              <w:t>4、进度计划与控制</w:t>
            </w:r>
          </w:p>
          <w:p w14:paraId="54110211">
            <w:pPr>
              <w:spacing w:line="400" w:lineRule="exact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进度计划：</w:t>
            </w:r>
          </w:p>
          <w:p w14:paraId="31D6B669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第1–4周：方案设计与器件采购</w:t>
            </w:r>
          </w:p>
          <w:p w14:paraId="3B024F33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第5–8周：PCB设计与Matlab仿真</w:t>
            </w:r>
          </w:p>
          <w:p w14:paraId="179AD879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第9–10周：硬件基础调试与STM32驱动开发</w:t>
            </w:r>
          </w:p>
          <w:p w14:paraId="2B2456F4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第11–12周：子系统功能实现</w:t>
            </w:r>
          </w:p>
          <w:p w14:paraId="2606B83A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第13周：初步集成测试</w:t>
            </w:r>
          </w:p>
          <w:p w14:paraId="21966CAB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第14–15周：系统联调与优化</w:t>
            </w:r>
          </w:p>
          <w:p w14:paraId="7D9DF57F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第16周：总结与报告撰写</w:t>
            </w:r>
          </w:p>
          <w:p w14:paraId="24FD180B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</w:p>
          <w:p w14:paraId="2DBC39E6">
            <w:pPr>
              <w:spacing w:line="400" w:lineRule="exact"/>
              <w:jc w:val="lef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进度控制：</w:t>
            </w:r>
          </w:p>
          <w:p w14:paraId="2802B465">
            <w:pPr>
              <w:numPr>
                <w:ilvl w:val="0"/>
                <w:numId w:val="5"/>
              </w:numPr>
              <w:pBdr>
                <w:bottom w:val="none" w:color="auto" w:sz="0" w:space="0"/>
              </w:pBdr>
              <w:spacing w:line="400" w:lineRule="exact"/>
              <w:jc w:val="left"/>
              <w:rPr>
                <w:rFonts w:hint="eastAsia"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>所有成员每周定期参加项目例会，汇报进度并协调接口问题。</w:t>
            </w:r>
          </w:p>
          <w:p w14:paraId="0F1115CE">
            <w:pPr>
              <w:numPr>
                <w:ilvl w:val="0"/>
                <w:numId w:val="5"/>
              </w:num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若因物料短缺导致进度滞后，需及时与供应商沟通，跟踪物流进度；若因技术瓶颈，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需向</w:t>
            </w:r>
            <w:r>
              <w:rPr>
                <w:rFonts w:ascii="宋体" w:hAnsi="宋体"/>
                <w:b w:val="0"/>
                <w:sz w:val="28"/>
                <w:szCs w:val="28"/>
              </w:rPr>
              <w:t>指导老师协调外部技术资源提供支持。</w:t>
            </w:r>
          </w:p>
          <w:p w14:paraId="4FBC08BC">
            <w:pPr>
              <w:numPr>
                <w:ilvl w:val="0"/>
                <w:numId w:val="5"/>
              </w:num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明确各阶段关键节点，节点完成后需提交交付成果，经指导老师与项目组审核通过后方可进入下一阶段；若未通过，需在 3 个工作日内整改完成并重新审核。</w:t>
            </w:r>
          </w:p>
          <w:p w14:paraId="56DEF842">
            <w:pPr>
              <w:pBdr>
                <w:bottom w:val="none" w:color="auto" w:sz="0" w:space="0"/>
              </w:pBdr>
              <w:spacing w:line="400" w:lineRule="exact"/>
              <w:ind w:left="0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</w:p>
        </w:tc>
      </w:tr>
      <w:tr w14:paraId="0B12E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20" w:type="dxa"/>
            <w:gridSpan w:val="6"/>
            <w:shd w:val="clear" w:color="auto" w:fill="auto"/>
          </w:tcPr>
          <w:p w14:paraId="0C67435A">
            <w:pPr>
              <w:snapToGrid w:val="0"/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5、质量管理</w:t>
            </w:r>
          </w:p>
          <w:p w14:paraId="23BB94B4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（一）元器件采购质量管理供应商筛选：优先选择具备行业资质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，有</w:t>
            </w:r>
            <w:r>
              <w:rPr>
                <w:rFonts w:ascii="宋体" w:hAnsi="宋体"/>
                <w:b w:val="0"/>
                <w:sz w:val="28"/>
                <w:szCs w:val="28"/>
              </w:rPr>
              <w:t>ISO9001 认证、供货稳定性高的供应商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如嘉立创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、优信电子等。</w:t>
            </w:r>
            <w:r>
              <w:rPr>
                <w:rFonts w:ascii="宋体" w:hAnsi="宋体"/>
                <w:b w:val="0"/>
                <w:sz w:val="28"/>
                <w:szCs w:val="28"/>
              </w:rPr>
              <w:t>元器件到货后，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组员</w:t>
            </w:r>
            <w:r>
              <w:rPr>
                <w:rFonts w:ascii="宋体" w:hAnsi="宋体"/>
                <w:b w:val="0"/>
                <w:sz w:val="28"/>
                <w:szCs w:val="28"/>
              </w:rPr>
              <w:t>协同验收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，对元件进行</w:t>
            </w:r>
            <w:r>
              <w:rPr>
                <w:rFonts w:ascii="宋体" w:hAnsi="宋体"/>
                <w:b w:val="0"/>
                <w:sz w:val="28"/>
                <w:szCs w:val="28"/>
              </w:rPr>
              <w:t>外观检查：确认元器件型号、规格与采购清单一致，无破损问题；</w:t>
            </w:r>
          </w:p>
          <w:p w14:paraId="0359D87F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（二）硬件模块开发质量管理设计质量控制：原理图与 PCB 设计需遵循行业标准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 PCB 布局规范、电磁兼容设计原则，郝成城完成设计后，需提交指导老师与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胡伟畅</w:t>
            </w:r>
            <w:r>
              <w:rPr>
                <w:rFonts w:ascii="宋体" w:hAnsi="宋体"/>
                <w:b w:val="0"/>
                <w:sz w:val="28"/>
                <w:szCs w:val="28"/>
              </w:rPr>
              <w:t>审核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检查电路连接正确性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如电源正负极、元器件参数匹配性如电阻功率、电容耐压值；检查布局合理性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如模拟电路与数字电路分区、高频信号走线长度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；</w:t>
            </w:r>
            <w:r>
              <w:rPr>
                <w:rFonts w:ascii="宋体" w:hAnsi="宋体"/>
                <w:b w:val="0"/>
                <w:sz w:val="28"/>
                <w:szCs w:val="28"/>
              </w:rPr>
              <w:t>布线规范性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如线宽、间距符合工艺要求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；</w:t>
            </w:r>
            <w:r>
              <w:rPr>
                <w:rFonts w:ascii="宋体" w:hAnsi="宋体"/>
                <w:b w:val="0"/>
                <w:sz w:val="28"/>
                <w:szCs w:val="28"/>
              </w:rPr>
              <w:t>散热设计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如功率器件预留散热空间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。</w:t>
            </w:r>
          </w:p>
          <w:p w14:paraId="799ED0EE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焊接质量控制：焊接完成后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检查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是否</w:t>
            </w:r>
            <w:r>
              <w:rPr>
                <w:rFonts w:ascii="宋体" w:hAnsi="宋体"/>
                <w:b w:val="0"/>
                <w:sz w:val="28"/>
                <w:szCs w:val="28"/>
              </w:rPr>
              <w:t>焊点圆润、无虚焊、连焊、漏焊，引脚无弯折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，并</w:t>
            </w:r>
            <w:r>
              <w:rPr>
                <w:rFonts w:ascii="宋体" w:hAnsi="宋体"/>
                <w:b w:val="0"/>
                <w:sz w:val="28"/>
                <w:szCs w:val="28"/>
              </w:rPr>
              <w:t>使用万用表测试关键引脚（如电源引脚、信号引脚）的导通性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确认无开路、短路问题；不合格焊点需重新焊接并复检。</w:t>
            </w:r>
          </w:p>
          <w:p w14:paraId="2445579C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（三）软件算法开发质量管理代码质量控制：胡伟畅、郝成城编写代码时，代码注释率≥30%；代码完成后，检查算法流程是否符合设计要求；代码结构清晰，无冗余代码、死循环；STM32 代码与硬件接口匹配，MATLAB 代码与信号格式兼容。</w:t>
            </w:r>
          </w:p>
          <w:p w14:paraId="6FACEBF3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算法性能测试：软件算法测试需在标准测试环境（如 STM32 开发板、MATLAB R2020b）下执行，测试参数与标准如下：</w:t>
            </w:r>
          </w:p>
          <w:p w14:paraId="661C9066">
            <w:pP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FF0000"/>
                <w:sz w:val="24"/>
                <w:szCs w:val="28"/>
              </w:rPr>
              <w:t xml:space="preserve">     </w:t>
            </w:r>
            <w:r>
              <w:rPr>
                <w:rFonts w:ascii="宋体" w:hAnsi="宋体"/>
                <w:b w:val="0"/>
                <w:sz w:val="28"/>
                <w:szCs w:val="28"/>
              </w:rPr>
              <w:t>测试完成后，不合格项需优化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如简化算法逻辑、调整参数，重新测试直至达标。</w:t>
            </w:r>
          </w:p>
          <w:p w14:paraId="66F10BA6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hint="eastAsia"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（四）系统集成与联调质量管理集成质量控制：系统集成需遵循《系统集成规范》，明确模块连接方式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，如串口通信或RTS接口</w:t>
            </w:r>
            <w:r>
              <w:rPr>
                <w:rFonts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记录</w:t>
            </w:r>
            <w:r>
              <w:rPr>
                <w:rFonts w:ascii="宋体" w:hAnsi="宋体"/>
                <w:b w:val="0"/>
                <w:sz w:val="28"/>
                <w:szCs w:val="28"/>
              </w:rPr>
              <w:t>遇到的问题及解决方法。系统联调测试分为功能测试与性能测试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：</w:t>
            </w:r>
          </w:p>
          <w:p w14:paraId="6DE99C77">
            <w:pPr>
              <w:spacing w:line="400" w:lineRule="exact"/>
              <w:jc w:val="left"/>
              <w:rPr>
                <w:rFonts w:hint="eastAsia"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功能测试：验证系统是否实现所有设计功能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>信号采集、传输、分析、降噪、报警，测试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方案为</w:t>
            </w:r>
            <w:r>
              <w:rPr>
                <w:rFonts w:ascii="宋体" w:hAnsi="宋体"/>
                <w:b w:val="0"/>
                <w:sz w:val="28"/>
                <w:szCs w:val="28"/>
              </w:rPr>
              <w:t>：正常信号输入时的参数显示、噪声信号输入时的降噪效果、THD 超阈值时的报警触发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：</w:t>
            </w:r>
          </w:p>
          <w:p w14:paraId="1603CB03">
            <w:pPr>
              <w:pBdr>
                <w:bottom w:val="none" w:color="auto" w:sz="0" w:space="0"/>
              </w:pBdr>
              <w:spacing w:line="400" w:lineRule="exact"/>
              <w:jc w:val="left"/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</w:rPr>
              <w:t xml:space="preserve">    </w:t>
            </w:r>
            <w:r>
              <w:rPr>
                <w:rFonts w:ascii="宋体" w:hAnsi="宋体"/>
                <w:b w:val="0"/>
                <w:sz w:val="28"/>
                <w:szCs w:val="28"/>
              </w:rPr>
              <w:t>性能测试：测试系统稳定性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</w:t>
            </w:r>
            <w:r>
              <w:rPr>
                <w:rFonts w:ascii="宋体" w:hAnsi="宋体"/>
                <w:b w:val="0"/>
                <w:sz w:val="28"/>
                <w:szCs w:val="28"/>
              </w:rPr>
              <w:t xml:space="preserve">连续 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1</w:t>
            </w:r>
            <w:r>
              <w:rPr>
                <w:rFonts w:ascii="宋体" w:hAnsi="宋体"/>
                <w:b w:val="0"/>
                <w:sz w:val="28"/>
                <w:szCs w:val="28"/>
              </w:rPr>
              <w:t xml:space="preserve"> 小时压力测试，故障次数≤1 次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；</w:t>
            </w:r>
            <w:r>
              <w:rPr>
                <w:rFonts w:ascii="宋体" w:hAnsi="宋体"/>
                <w:b w:val="0"/>
                <w:sz w:val="28"/>
                <w:szCs w:val="28"/>
              </w:rPr>
              <w:t>环境适应性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，在</w:t>
            </w:r>
            <w:r>
              <w:rPr>
                <w:rFonts w:ascii="宋体" w:hAnsi="宋体"/>
                <w:b w:val="0"/>
                <w:sz w:val="28"/>
                <w:szCs w:val="28"/>
              </w:rPr>
              <w:t>-10-50℃温度、30%-80% 湿度下，</w:t>
            </w:r>
            <w:r>
              <w:rPr>
                <w:rFonts w:hint="eastAsia" w:ascii="宋体" w:hAnsi="宋体"/>
                <w:b w:val="0"/>
                <w:sz w:val="28"/>
                <w:szCs w:val="28"/>
              </w:rPr>
              <w:t>可以正常运行</w:t>
            </w:r>
            <w:r>
              <w:rPr>
                <w:rFonts w:ascii="宋体" w:hAnsi="宋体"/>
                <w:b w:val="0"/>
                <w:sz w:val="28"/>
                <w:szCs w:val="28"/>
              </w:rPr>
              <w:t>；</w:t>
            </w:r>
          </w:p>
          <w:p w14:paraId="0A553F91">
            <w:pPr>
              <w:snapToGrid w:val="0"/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</w:tc>
      </w:tr>
      <w:tr w14:paraId="7FE4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20" w:type="dxa"/>
            <w:gridSpan w:val="6"/>
            <w:shd w:val="clear" w:color="auto" w:fill="auto"/>
          </w:tcPr>
          <w:p w14:paraId="7F13594D">
            <w:pPr>
              <w:numPr>
                <w:ilvl w:val="0"/>
                <w:numId w:val="6"/>
              </w:numPr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其他</w:t>
            </w:r>
          </w:p>
          <w:p w14:paraId="590999BE">
            <w:pPr>
              <w:numPr>
                <w:ilvl w:val="0"/>
                <w:numId w:val="0"/>
              </w:numPr>
              <w:rPr>
                <w:rFonts w:ascii="宋体" w:hAnsi="宋体"/>
                <w:b w:val="0"/>
                <w:sz w:val="28"/>
                <w:szCs w:val="28"/>
              </w:rPr>
            </w:pPr>
            <w:r>
              <w:rPr>
                <w:rFonts w:ascii="宋体" w:hAnsi="宋体"/>
                <w:b w:val="0"/>
                <w:sz w:val="28"/>
                <w:szCs w:val="28"/>
              </w:rPr>
              <w:t>无</w:t>
            </w:r>
          </w:p>
          <w:p w14:paraId="6D680F0B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05C3138A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361C5948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7A2361D1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323E621D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5C7D33DC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6E834E21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23875E35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508B1C0F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  <w:p w14:paraId="495F6D28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0816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single" w:color="auto" w:sz="4" w:space="0"/>
            </w:tcBorders>
            <w:shd w:val="clear" w:color="auto" w:fill="auto"/>
          </w:tcPr>
          <w:p w14:paraId="71B6EE26">
            <w:pPr>
              <w:snapToGrid w:val="0"/>
              <w:spacing w:line="400" w:lineRule="exact"/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文档完成日期：</w:t>
            </w:r>
          </w:p>
        </w:tc>
        <w:tc>
          <w:tcPr>
            <w:tcW w:w="2812" w:type="dxa"/>
            <w:gridSpan w:val="2"/>
            <w:tcBorders>
              <w:top w:val="single" w:color="auto" w:sz="4" w:space="0"/>
            </w:tcBorders>
            <w:shd w:val="clear" w:color="auto" w:fill="auto"/>
          </w:tcPr>
          <w:p w14:paraId="32255B20">
            <w:pPr>
              <w:snapToGrid w:val="0"/>
              <w:spacing w:line="400" w:lineRule="exact"/>
              <w:jc w:val="righ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2025</w:t>
            </w:r>
            <w:r>
              <w:rPr>
                <w:rFonts w:hint="eastAsia" w:ascii="宋体" w:hAnsi="宋体"/>
                <w:b/>
                <w:szCs w:val="21"/>
              </w:rPr>
              <w:t xml:space="preserve">年 </w:t>
            </w:r>
            <w:r>
              <w:rPr>
                <w:rFonts w:ascii="宋体" w:hAnsi="宋体"/>
                <w:b/>
                <w:szCs w:val="21"/>
              </w:rPr>
              <w:t xml:space="preserve">    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/>
                <w:b/>
                <w:szCs w:val="21"/>
              </w:rPr>
              <w:t xml:space="preserve">月 </w:t>
            </w:r>
            <w:r>
              <w:rPr>
                <w:rFonts w:ascii="宋体" w:hAnsi="宋体"/>
                <w:b/>
                <w:szCs w:val="21"/>
              </w:rPr>
              <w:t xml:space="preserve">   </w:t>
            </w:r>
            <w:r>
              <w:rPr>
                <w:rFonts w:hint="eastAsia" w:ascii="宋体" w:hAnsi="宋体"/>
                <w:b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28</w:t>
            </w:r>
            <w:r>
              <w:rPr>
                <w:rFonts w:hint="eastAsia" w:ascii="宋体" w:hAnsi="宋体"/>
                <w:b/>
                <w:szCs w:val="21"/>
              </w:rPr>
              <w:t>日</w:t>
            </w:r>
          </w:p>
        </w:tc>
        <w:tc>
          <w:tcPr>
            <w:tcW w:w="9952" w:type="dxa"/>
            <w:gridSpan w:val="3"/>
            <w:tcBorders>
              <w:top w:val="single" w:color="auto" w:sz="4" w:space="0"/>
            </w:tcBorders>
            <w:shd w:val="clear" w:color="auto" w:fill="auto"/>
          </w:tcPr>
          <w:p w14:paraId="7BE9F1B5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Cs w:val="21"/>
              </w:rPr>
              <w:t>指导老师审查意见</w:t>
            </w:r>
          </w:p>
        </w:tc>
      </w:tr>
      <w:tr w14:paraId="3848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FC26D1F">
            <w:pPr>
              <w:snapToGrid w:val="0"/>
              <w:spacing w:line="400" w:lineRule="exact"/>
              <w:jc w:val="lef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Cs w:val="21"/>
              </w:rPr>
              <w:t>项目组成员：</w:t>
            </w:r>
          </w:p>
        </w:tc>
        <w:tc>
          <w:tcPr>
            <w:tcW w:w="2812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3168B3F">
            <w:pPr>
              <w:snapToGrid w:val="0"/>
              <w:spacing w:line="40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胡伟畅、郝成城、</w:t>
            </w:r>
          </w:p>
          <w:p w14:paraId="57912021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丰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国庆、刘相炜</w:t>
            </w:r>
          </w:p>
        </w:tc>
        <w:tc>
          <w:tcPr>
            <w:tcW w:w="9952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C8FD8F5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723900" cy="289560"/>
                  <wp:effectExtent l="0" t="0" r="0" b="2540"/>
                  <wp:docPr id="2" name="图片 2" descr="微信图片_20250917101212_51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50917101212_51_75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lang w:val="en-US" w:eastAsia="zh-CN"/>
              </w:rPr>
              <w:t xml:space="preserve">                         </w:t>
            </w: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398780" cy="306070"/>
                  <wp:effectExtent l="0" t="0" r="7620" b="11430"/>
                  <wp:docPr id="1" name="图片 1" descr="微信图片_20250917105927_52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0917105927_52_75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32077" t="28937" r="40910" b="33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C8729"/>
    <w:sectPr>
      <w:headerReference r:id="rId3" w:type="default"/>
      <w:footerReference r:id="rId4" w:type="default"/>
      <w:pgSz w:w="16838" w:h="11906" w:orient="landscape"/>
      <w:pgMar w:top="851" w:right="851" w:bottom="851" w:left="1418" w:header="851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036E3">
    <w:pPr>
      <w:pStyle w:val="2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 xml:space="preserve"> 页 共 </w:t>
    </w:r>
    <w:r>
      <w:fldChar w:fldCharType="begin"/>
    </w:r>
    <w:r>
      <w:instrText xml:space="preserve"> NUMPAGES  \* Arabic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页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91859">
    <w:pPr>
      <w:jc w:val="distribute"/>
    </w:pPr>
    <w:r>
      <w:rPr>
        <w:rFonts w:hint="eastAsia"/>
      </w:rPr>
      <w:t>中国民航大学</w:t>
    </w:r>
    <w:r>
      <w:t>—</w:t>
    </w:r>
    <w:r>
      <w:rPr>
        <w:rFonts w:hint="eastAsia"/>
      </w:rPr>
      <w:t xml:space="preserve">初级项目             </w:t>
    </w:r>
    <w:r>
      <w:t xml:space="preserve">                                                                           </w:t>
    </w:r>
    <w:r>
      <w:rPr>
        <w:rFonts w:hint="eastAsia"/>
      </w:rPr>
      <w:t>文档编号：</w:t>
    </w:r>
    <w:r>
      <w:t>2023</w:t>
    </w:r>
    <w:r>
      <w:rPr>
        <w:rFonts w:hint="eastAsia"/>
      </w:rPr>
      <w:t>-2-2-6</w:t>
    </w:r>
    <w:r>
      <w:t>/R3.1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">
    <w:nsid w:val="0053208E"/>
    <w:multiLevelType w:val="multilevel"/>
    <w:tmpl w:val="0053208E"/>
    <w:lvl w:ilvl="0" w:tentative="0">
      <w:start w:val="2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">
    <w:nsid w:val="17477982"/>
    <w:multiLevelType w:val="singleLevel"/>
    <w:tmpl w:val="17477982"/>
    <w:lvl w:ilvl="0" w:tentative="0">
      <w:start w:val="6"/>
      <w:numFmt w:val="decimal"/>
      <w:suff w:val="nothing"/>
      <w:lvlText w:val="%1、"/>
      <w:lvlJc w:val="left"/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EC3"/>
    <w:rsid w:val="00062842"/>
    <w:rsid w:val="00085669"/>
    <w:rsid w:val="000C3A83"/>
    <w:rsid w:val="000C459D"/>
    <w:rsid w:val="000D1AAC"/>
    <w:rsid w:val="00167062"/>
    <w:rsid w:val="001701C9"/>
    <w:rsid w:val="001763B8"/>
    <w:rsid w:val="00186DCE"/>
    <w:rsid w:val="001A2FF2"/>
    <w:rsid w:val="001E300C"/>
    <w:rsid w:val="001E7EE7"/>
    <w:rsid w:val="00207E83"/>
    <w:rsid w:val="0029763E"/>
    <w:rsid w:val="00310D65"/>
    <w:rsid w:val="003201FB"/>
    <w:rsid w:val="00367971"/>
    <w:rsid w:val="00403D80"/>
    <w:rsid w:val="004041A4"/>
    <w:rsid w:val="004062A0"/>
    <w:rsid w:val="00467F87"/>
    <w:rsid w:val="004B400E"/>
    <w:rsid w:val="004C75A0"/>
    <w:rsid w:val="004F1922"/>
    <w:rsid w:val="00512108"/>
    <w:rsid w:val="005853DD"/>
    <w:rsid w:val="005855E4"/>
    <w:rsid w:val="00645CF8"/>
    <w:rsid w:val="006B1EC3"/>
    <w:rsid w:val="006E55F3"/>
    <w:rsid w:val="00745E2A"/>
    <w:rsid w:val="00747C18"/>
    <w:rsid w:val="0078768F"/>
    <w:rsid w:val="0079070F"/>
    <w:rsid w:val="007C6AB5"/>
    <w:rsid w:val="00867A2C"/>
    <w:rsid w:val="008C440D"/>
    <w:rsid w:val="008D2972"/>
    <w:rsid w:val="008F5173"/>
    <w:rsid w:val="009161B1"/>
    <w:rsid w:val="00916677"/>
    <w:rsid w:val="009C1F37"/>
    <w:rsid w:val="00A50478"/>
    <w:rsid w:val="00A72806"/>
    <w:rsid w:val="00B774A6"/>
    <w:rsid w:val="00BA128A"/>
    <w:rsid w:val="00BA5B4A"/>
    <w:rsid w:val="00C07959"/>
    <w:rsid w:val="00C109CA"/>
    <w:rsid w:val="00C264C8"/>
    <w:rsid w:val="00C7178E"/>
    <w:rsid w:val="00C95D9D"/>
    <w:rsid w:val="00D87D3A"/>
    <w:rsid w:val="00D87F74"/>
    <w:rsid w:val="00DA5952"/>
    <w:rsid w:val="00DE27C1"/>
    <w:rsid w:val="00E23CCA"/>
    <w:rsid w:val="00E32DA4"/>
    <w:rsid w:val="00EB28F7"/>
    <w:rsid w:val="37EB0834"/>
    <w:rsid w:val="69E549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2812</Words>
  <Characters>3067</Characters>
  <TotalTime>1</TotalTime>
  <ScaleCrop>false</ScaleCrop>
  <LinksUpToDate>false</LinksUpToDate>
  <CharactersWithSpaces>3286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2025-09-28T18:00:00Z</dcterms:created>
  <dc:creator>HP</dc:creator>
  <cp:lastModifiedBy>一</cp:lastModifiedBy>
  <dcterms:modified xsi:type="dcterms:W3CDTF">2025-09-29T01:04:16Z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eyJoZGlkIjoiYmI2MjQ1NDYxNTRhYTE2NWNjZDkyYTQ5ODY2M2I3NjUiLCJ1c2VySWQiOiIzNDQ2OTU1NTgifQ==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4509FBAC8D3C4CA69121CC231C432F22_12</vt:lpwstr>
  </property>
</Properties>
</file>