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E11A3">
      <w:pPr>
        <w:jc w:val="center"/>
      </w:pPr>
      <w:r>
        <w:rPr>
          <w:rFonts w:hint="eastAsia" w:ascii="黑体" w:eastAsia="黑体"/>
          <w:b/>
          <w:sz w:val="44"/>
          <w:szCs w:val="44"/>
        </w:rPr>
        <w:t>关键部件测试报告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2976"/>
        <w:gridCol w:w="567"/>
        <w:gridCol w:w="1134"/>
        <w:gridCol w:w="7760"/>
      </w:tblGrid>
      <w:tr w14:paraId="57DA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2014" w:type="dxa"/>
            <w:shd w:val="clear" w:color="auto" w:fill="auto"/>
            <w:vAlign w:val="center"/>
          </w:tcPr>
          <w:p w14:paraId="2BB76B69">
            <w:pPr>
              <w:spacing w:line="400" w:lineRule="exact"/>
              <w:jc w:val="lef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团队编号：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5C41E8B">
            <w:pPr>
              <w:spacing w:line="400" w:lineRule="exact"/>
              <w:jc w:val="lef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ABF80FF">
            <w:pPr>
              <w:spacing w:line="400" w:lineRule="exact"/>
              <w:jc w:val="left"/>
              <w:rPr>
                <w:rFonts w:hint="eastAsia"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项目名称：</w:t>
            </w:r>
          </w:p>
        </w:tc>
        <w:tc>
          <w:tcPr>
            <w:tcW w:w="7760" w:type="dxa"/>
            <w:shd w:val="clear" w:color="auto" w:fill="auto"/>
            <w:vAlign w:val="center"/>
          </w:tcPr>
          <w:p w14:paraId="5801D192">
            <w:pPr>
              <w:spacing w:line="400" w:lineRule="exact"/>
              <w:jc w:val="left"/>
              <w:rPr>
                <w:rFonts w:hint="eastAsia"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D0D0D"/>
                <w:sz w:val="28"/>
                <w:u w:val="none"/>
              </w:rPr>
              <w:t>航空语音通信质量监测与报警系统</w:t>
            </w:r>
          </w:p>
        </w:tc>
      </w:tr>
      <w:tr w14:paraId="3628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1" w:hRule="atLeast"/>
        </w:trPr>
        <w:tc>
          <w:tcPr>
            <w:tcW w:w="14451" w:type="dxa"/>
            <w:gridSpan w:val="5"/>
            <w:shd w:val="clear" w:color="auto" w:fill="auto"/>
          </w:tcPr>
          <w:p w14:paraId="1D0CE98E">
            <w:pPr>
              <w:spacing w:line="400" w:lineRule="exact"/>
              <w:jc w:val="lef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1、</w:t>
            </w:r>
            <w:r>
              <w:rPr>
                <w:rFonts w:hint="eastAsia" w:ascii="宋体" w:hAnsi="宋体"/>
                <w:b/>
                <w:sz w:val="28"/>
              </w:rPr>
              <w:t>关键部件及测试方法概述</w:t>
            </w:r>
          </w:p>
          <w:p w14:paraId="5C35CCF4">
            <w:p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发射机：</w:t>
            </w:r>
          </w:p>
          <w:p w14:paraId="1B937462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先接通发射机电源，可以观察到电源指示灯亮，说明电源部分工作正常；测量各三极管静态工作点电压，确保电路可以正常工作。先不输入将示波器探头接入耦合线圈的输出端，观察本地载波的输出波形。调节可变电容使得输出载波符合本项目设定载波频率范围：1000kHz~2000kHz。然后在耳机座子输入端接入1kHz正弦波信号模拟音频信号，再将示波器探头接入耦合线圈的输出端，可以观察到低频信号被加载至高频信号，包络线呈正弦波状。旋转电位器，同时观察示波器，可以观察调制幅度。调节至适当调制幅度防止过量调幅，即可完成发射机测试。</w:t>
            </w:r>
          </w:p>
          <w:p w14:paraId="62B2A140">
            <w:p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5E6C7D29">
            <w:p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接收机：</w:t>
            </w:r>
          </w:p>
          <w:p w14:paraId="079B7C30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先接通接收机电源，可以观察到电源指示灯亮，说明电源部分工作正常；听喇叭是否有声音输出，并测量各三极管静态工作点电压，确保电路可以正常工作。将示波器探头接入第一级三极管的发射端，在未输入的情况下观察到本地载波，调节线圈使载波频率约为1000kHz，再将可变电容调节至高端，微调选频段电容使输出载波约为2000kHz，即可做到接收频带覆盖发射机频带。打开信号发射器输出465kHz正弦波并靠近中频段，调节线圈是中频选频网络的465kHz载频。随后打开发射机，调整到1600kHz频率，接入1kHz正弦波输入，再调可变电容，使接收机喇叭发出清晰的单音频，即可联调成功。</w:t>
            </w:r>
          </w:p>
          <w:p w14:paraId="6910126E">
            <w:p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75B24A3B">
            <w:p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音频质量检测器：</w:t>
            </w:r>
          </w:p>
          <w:p w14:paraId="77C3F0E3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先接入5v电源，根据原理图，5v电源指示灯与3.3v电源指示灯正常发亮，即电源模块工作正常。将下载接口接上st-link，在电脑端观察到电脑识别到芯片，即stm32最小系统模块工作正常。下载程序，将接收机接收的信号通过耳机线接入检测器，通过串口屏操作，可以在屏幕上实时显示信噪比与失真度计算结果，以及接收信号的频谱分析，且报警模块正常运行，即音频质量检测器工作正常。</w:t>
            </w:r>
          </w:p>
          <w:p w14:paraId="0AAAF3AC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  <w:p w14:paraId="11697089">
            <w:p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PC端MATLAB软件分析与处理：</w:t>
            </w:r>
          </w:p>
          <w:p w14:paraId="3DC36CCE">
            <w:pPr>
              <w:pBdr>
                <w:bottom w:val="none" w:color="auto" w:sz="0" w:space="0"/>
              </w:pBd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通过接收机预留的四头耳机孔，与PC端相连，即可做到将解调后的信号进行PC端分析。保证发射-接收链路联通，根据电脑端UI提示输入音频，分析频谱，以及滤波后播放处理后音频，即可验证PC端软件的是否可行。</w:t>
            </w:r>
          </w:p>
        </w:tc>
      </w:tr>
      <w:tr w14:paraId="5CD5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0" w:hRule="atLeast"/>
        </w:trPr>
        <w:tc>
          <w:tcPr>
            <w:tcW w:w="14451" w:type="dxa"/>
            <w:gridSpan w:val="5"/>
            <w:shd w:val="clear" w:color="auto" w:fill="auto"/>
          </w:tcPr>
          <w:p w14:paraId="3EE919EE">
            <w:pPr>
              <w:snapToGrid w:val="0"/>
              <w:spacing w:line="400" w:lineRule="exact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</w:rPr>
              <w:t>2、部件测试过程设计</w:t>
            </w:r>
          </w:p>
          <w:p w14:paraId="29D99F0C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发射机：</w:t>
            </w:r>
          </w:p>
          <w:p w14:paraId="0DED0E53">
            <w:pPr>
              <w:pBdr>
                <w:bottom w:val="none" w:color="auto" w:sz="0" w:space="0"/>
              </w:pBd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需要的仪器：万用表，示波器，信号发生器</w:t>
            </w:r>
          </w:p>
          <w:p w14:paraId="548906DB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仪表要求：万用表的蜂鸣档与电压档可用，示波器带宽覆盖测试带宽</w:t>
            </w:r>
          </w:p>
          <w:p w14:paraId="44FECBA3">
            <w:pPr>
              <w:spacing w:line="400" w:lineRule="exact"/>
              <w:ind w:firstLine="700" w:firstLineChars="250"/>
              <w:jc w:val="left"/>
              <w:rPr>
                <w:rFonts w:hint="default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测试条件：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周围没有明显的电磁干扰源</w:t>
            </w:r>
          </w:p>
          <w:p w14:paraId="24FC206C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 xml:space="preserve">     测试步骤： </w:t>
            </w:r>
          </w:p>
          <w:p w14:paraId="5D45E6E2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接通电源，观察电源指示灯是否亮，并用万用表测量各节点电压，确保没有短路或者断路。</w:t>
            </w:r>
          </w:p>
          <w:p w14:paraId="40F90E9E">
            <w:pPr>
              <w:numPr>
                <w:ilvl w:val="0"/>
                <w:numId w:val="1"/>
              </w:num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测量三极管基极，发射极，集电极电压，确保静态工作点稳定在放大区。</w:t>
            </w:r>
          </w:p>
          <w:p w14:paraId="6BCB9AD3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耳机座不接输入，将示波器探头接入耦合线圈输出端，观察上电后稳定生成的本地载频。将频率调节器调节至最低档，旋转可变电容a，使输出载波频率为1000kHz；重新调节至最高档，旋转可变电容b，是输出载波频率为2000kHz。即可得到频率覆盖为1000kHz~2000kHz的发射载频。</w:t>
            </w:r>
          </w:p>
          <w:p w14:paraId="766A4507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将耳机线接入耳机座子，另一端接信号发生器。信号发生器选择输出1Vpp、1kHz、0offset的正弦波，并按下output输出波形，即可将低频信号加载至高频载波上。</w:t>
            </w:r>
          </w:p>
          <w:p w14:paraId="77B54D08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示波器探头接入耦合线圈输出端，重新调节增大示波器横轴刻度，即可观察到输出波形的包络线即为输入的低频信号</w:t>
            </w:r>
          </w:p>
          <w:p w14:paraId="40F365D5">
            <w:pPr>
              <w:numPr>
                <w:ilvl w:val="0"/>
                <w:numId w:val="1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观察示波器，同时旋转电位器，调节调制幅度，防止波形过量调幅。调节至适当调制幅度，即可完成发射机测试。</w:t>
            </w:r>
          </w:p>
          <w:p w14:paraId="31F0C428">
            <w:pPr>
              <w:spacing w:line="400" w:lineRule="exact"/>
              <w:ind w:left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12277A38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接收机：</w:t>
            </w:r>
          </w:p>
          <w:p w14:paraId="233ADC1A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需要的仪器：万用表，示波器，信号发生器</w:t>
            </w:r>
          </w:p>
          <w:p w14:paraId="43884C90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仪表要求：万用表的蜂鸣档与电压档可用，示波器带宽覆盖测试带宽</w:t>
            </w:r>
          </w:p>
          <w:p w14:paraId="0EED3AD4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测试条件：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周围没有明显的电磁干扰源</w:t>
            </w:r>
          </w:p>
          <w:p w14:paraId="74332505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测试步骤：</w:t>
            </w:r>
          </w:p>
          <w:p w14:paraId="40F83383">
            <w:pPr>
              <w:numPr>
                <w:ilvl w:val="0"/>
                <w:numId w:val="2"/>
              </w:num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接通电源，观察电源指示灯是否亮，并用万用表测量各节点电压，确保没有短路或者断路。</w:t>
            </w:r>
          </w:p>
          <w:p w14:paraId="02687DB5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听喇叭是否发声，若不发声，测量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各品体管e、b、c三极对"地"的静态工作电压测量,以此判断各级三极管是否工作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在放大态。</w:t>
            </w:r>
          </w:p>
          <w:p w14:paraId="5D71008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i w:val="0"/>
                <w:strike w:val="0"/>
                <w:spacing w:val="0"/>
                <w:sz w:val="28"/>
                <w:u w:val="none"/>
              </w:rPr>
              <w:t>检查本振是否起振:用示波器观察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第一级三极管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的发射极对地电压，是否为一个Vp-p=0.3V~0.4V的振荡信号，旋转双联电容旋钮，振荡频率改变。用示波器读出频率变化范围。</w:t>
            </w:r>
          </w:p>
          <w:p w14:paraId="10A81A55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hint="eastAsia" w:ascii="宋体" w:hAnsi="宋体"/>
                <w:b w:val="0"/>
                <w:i w:val="0"/>
                <w:strike w:val="0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i w:val="0"/>
                <w:strike w:val="0"/>
                <w:spacing w:val="0"/>
                <w:sz w:val="28"/>
                <w:u w:val="none"/>
              </w:rPr>
              <w:t>将示波器探头分别接在VT1三极管的e级，黑色接地线接在电池负极，观察示波器输出正弦波。调整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线圈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T2使得示波器显示频率为1000kHz。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将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调台旋钮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调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至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最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高端，测量此时正弦波的频率，调节双联电容左上角的微调电容B，使其频率为20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0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0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k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Hz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。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即可做到接收频带覆盖发射机频带</w:t>
            </w:r>
          </w:p>
          <w:p w14:paraId="5AD50D46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hint="eastAsia" w:ascii="宋体" w:hAnsi="宋体"/>
                <w:b w:val="0"/>
                <w:i w:val="0"/>
                <w:strike w:val="0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i w:val="0"/>
                <w:strike w:val="0"/>
                <w:spacing w:val="0"/>
                <w:sz w:val="28"/>
                <w:u w:val="none"/>
              </w:rPr>
              <w:t>使用信号发生器产生465KHz，1VPP的正弦信号，按下Output，输出信号。将信号发生器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输出接线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靠近磁棒天线，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地线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接在收音机电源负极。此时信号源信号对于收音机是干扰信号，将其输出正端夹在板子的任意处。将示波器探头接入音量变位器RP中间抽头位置，旋钮调至频率最低端。示波器使用直流DC档位，观察示波器应出现直流电压。先调整T4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线圈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使得示波器测出的直流电压最大;再调整T3</w:t>
            </w:r>
            <w:r>
              <w:rPr>
                <w:rFonts w:hint="eastAsia"/>
                <w:i w:val="0"/>
                <w:strike w:val="0"/>
                <w:spacing w:val="0"/>
                <w:sz w:val="28"/>
                <w:u w:val="none"/>
              </w:rPr>
              <w:t>线圈</w:t>
            </w:r>
            <w:r>
              <w:rPr>
                <w:i w:val="0"/>
                <w:strike w:val="0"/>
                <w:spacing w:val="0"/>
                <w:sz w:val="28"/>
                <w:u w:val="none"/>
              </w:rPr>
              <w:t>，使得示波器测出的直流电压最大。</w:t>
            </w:r>
          </w:p>
          <w:p w14:paraId="0B1B8E13">
            <w:pPr>
              <w:numPr>
                <w:ilvl w:val="0"/>
                <w:numId w:val="2"/>
              </w:num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i w:val="0"/>
                <w:strike w:val="0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rFonts w:hint="eastAsia" w:ascii="宋体" w:hAnsi="宋体"/>
                <w:b w:val="0"/>
                <w:i w:val="0"/>
                <w:strike w:val="0"/>
                <w:color w:val="000000"/>
                <w:spacing w:val="0"/>
                <w:sz w:val="28"/>
                <w:szCs w:val="28"/>
                <w:u w:val="none"/>
              </w:rPr>
              <w:t>打开调试好的发射器，任意调节一台频率，并打开信号发生器，加载1Vpp，1kHz的正弦波。调节接收机的调台可变电容，使得喇叭发出稳定清晰的单音频声波。通过耳机线引出输出信号，接入示波器，调整发射机与接收机的相对位置与天线方向，即可得到较为完整的解调后正弦波，接收机调试完成。</w:t>
            </w:r>
          </w:p>
          <w:p w14:paraId="04FC070A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237A23EE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音频质量检测器：</w:t>
            </w:r>
          </w:p>
          <w:p w14:paraId="3C86218E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需要的仪器：万用表，示波器，信号发生器</w:t>
            </w:r>
          </w:p>
          <w:p w14:paraId="0F7FB86E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仪表要求：万用表的蜂鸣档与电压档可用，示波器带宽覆盖测试带宽</w:t>
            </w:r>
          </w:p>
          <w:p w14:paraId="7DF08E83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测试条件：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周围没有明显的电磁干扰源</w:t>
            </w:r>
          </w:p>
          <w:p w14:paraId="313C129C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测试步骤：</w:t>
            </w:r>
          </w:p>
          <w:p w14:paraId="6F8F4BFA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接通电源，观察5v与3.3v电源指示灯是否亮，若不亮，用万用表测量各节点电压，确保电路板有无短路或者断路，或者芯片方向焊接错误。</w:t>
            </w:r>
          </w:p>
          <w:p w14:paraId="143A64AD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音频输入分压偏置电路测试：耳机线接入耳机座子，另一端输入1Vpp、1kHz的正弦波，将示波器探头接上偏置电路输出引脚，观察到无失真波形，说明调试成功，可以用作音频采集电路；若发现输出波形失真，检查是否虚焊导致信号悬空，或者电阻不匹配使得输出阻抗过大，需及时更换合适分压电阻。</w:t>
            </w:r>
          </w:p>
          <w:p w14:paraId="0F4191BE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通过st-link将stm32芯片与电脑连接，观察电脑是否识别到芯片。若没有识别到芯片，考虑是否有引脚焊接问题，或者芯片被击穿，考虑重新更换芯片。若成功识别到芯片，说明芯片最小系统模块工作正常，同时将固件烧录进单片机。</w:t>
            </w:r>
          </w:p>
          <w:p w14:paraId="5DBEB5F4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接入串口屏与5v电池，打开开关。根据串口屏便携UI提示调试各功能是否正常工作。选择音频检测，观察信号信噪比与失真度模式。耳机线一端接入耳机座子，另一端直接与信号发生器相连，点击开始检测按钮，观察到信噪比在20dB~30dB附近浮动，失真度在0%~1%附近浮动，同时亮绿灯，说明指标检测无误。</w:t>
            </w:r>
          </w:p>
          <w:p w14:paraId="0BF98439">
            <w:pPr>
              <w:numPr>
                <w:ilvl w:val="0"/>
                <w:numId w:val="3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调节信号发生器，加入一定能量的噪声。观察到信噪比逐渐下降，同时失真度在逐步提高。当达到预设阈值，灯光显示由绿色转为琥珀色，转为红色，同时蜂鸣器响，说明声光报警模块工作正常。</w:t>
            </w:r>
          </w:p>
          <w:p w14:paraId="762181BF">
            <w:pPr>
              <w:numPr>
                <w:ilvl w:val="0"/>
                <w:numId w:val="3"/>
              </w:num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选择频谱显示页面，点击开始检测，可以观察到实时变化的频谱图。当输入信号为1kHz正弦波时，频谱图显示只有1kHz一处峰值；输入信号变为1kHz方波时，频谱图显示整数倍频处有逐级递减的峰值，与理论值相符，即音频质量检测器模块工作正常。</w:t>
            </w:r>
          </w:p>
          <w:p w14:paraId="50B1A277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0CBCFCA2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290AFDF4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PC端软件：</w:t>
            </w:r>
          </w:p>
          <w:p w14:paraId="7C6ABE00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需要的仪器：电脑</w:t>
            </w:r>
          </w:p>
          <w:p w14:paraId="45610749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仪表要求：万用表的蜂鸣档与电压档可用，示波器带宽覆盖测试带宽</w:t>
            </w:r>
          </w:p>
          <w:p w14:paraId="2592C0B0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测试条件：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周围没有明显的电磁干扰源</w:t>
            </w:r>
          </w:p>
          <w:p w14:paraId="311620E2">
            <w:pPr>
              <w:pBdr>
                <w:bottom w:val="none" w:color="auto" w:sz="0" w:space="0"/>
              </w:pBd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 xml:space="preserve">     测试步骤：</w:t>
            </w:r>
          </w:p>
          <w:p w14:paraId="25BFDC1D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将四头耳机线接入电脑，最底下的环连接的是电脑的地，倒数第二个环连接电脑的麦，用于输入信号。将信号发生器的黑色夹头夹住第四个环，红色夹头夹住第三个环，模拟音频信号输入。</w:t>
            </w:r>
          </w:p>
          <w:p w14:paraId="3B7011D6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运行程序UI界面，点击“实时录音”，可以在时域图观察到带噪音的正弦波，频域图的1kHz处有峰值，但杂频干扰也有很多。</w:t>
            </w:r>
          </w:p>
          <w:p w14:paraId="09D89CC1">
            <w:pPr>
              <w:numPr>
                <w:ilvl w:val="0"/>
                <w:numId w:val="4"/>
              </w:numPr>
              <w:pBdr>
                <w:bottom w:val="none" w:color="auto" w:sz="0" w:space="0"/>
              </w:pBd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点击“结束录音”，输入滤波器截止频率，点击“应用滤波器”，得到滤波处理后的音频信号。</w:t>
            </w:r>
          </w:p>
          <w:p w14:paraId="19F36101">
            <w:pPr>
              <w:numPr>
                <w:ilvl w:val="0"/>
                <w:numId w:val="4"/>
              </w:numPr>
              <w:spacing w:line="400" w:lineRule="exact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  <w:t>点击“播放处理音频”，可以得到滤除高频杂音的音频信号，可以明显感觉到1kHz的单音频声音更大，即可说明PC-MATLAB端音频处理运行成功。</w:t>
            </w:r>
          </w:p>
          <w:p w14:paraId="03C39948">
            <w:pPr>
              <w:spacing w:line="400" w:lineRule="exact"/>
              <w:ind w:firstLineChars="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2CED6F1D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  <w:p w14:paraId="1E840128">
            <w:pPr>
              <w:spacing w:line="400" w:lineRule="exact"/>
              <w:ind w:firstLine="700" w:firstLineChars="25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</w:rPr>
            </w:pPr>
          </w:p>
        </w:tc>
      </w:tr>
      <w:tr w14:paraId="0F78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3" w:hRule="atLeast"/>
        </w:trPr>
        <w:tc>
          <w:tcPr>
            <w:tcW w:w="14451" w:type="dxa"/>
            <w:gridSpan w:val="5"/>
            <w:shd w:val="clear" w:color="auto" w:fill="auto"/>
          </w:tcPr>
          <w:p w14:paraId="33A4F659">
            <w:pPr>
              <w:rPr>
                <w:color w:val="0000FF"/>
              </w:rPr>
            </w:pPr>
            <w:r>
              <w:rPr>
                <w:rFonts w:hint="eastAsia" w:ascii="宋体" w:hAnsi="宋体"/>
                <w:b/>
                <w:sz w:val="28"/>
              </w:rPr>
              <w:t>3、测试结果分析与结论</w:t>
            </w:r>
          </w:p>
          <w:p w14:paraId="7752581E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4271F5A6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30F528BE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2D44D305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649BFEB6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7F272207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47A22D66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6A1BCEA4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2286E0F5">
            <w:pPr>
              <w:snapToGrid w:val="0"/>
              <w:spacing w:line="400" w:lineRule="exact"/>
              <w:ind w:firstLine="482" w:firstLineChars="200"/>
              <w:rPr>
                <w:rFonts w:hint="eastAsia" w:ascii="宋体" w:hAnsi="宋体"/>
                <w:b/>
                <w:color w:val="FF0000"/>
                <w:sz w:val="24"/>
                <w:szCs w:val="28"/>
              </w:rPr>
            </w:pPr>
          </w:p>
          <w:p w14:paraId="72415A73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发射机测试结果：</w:t>
            </w:r>
          </w:p>
          <w:p w14:paraId="0B8D7DC3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center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3348990" cy="2511425"/>
                  <wp:effectExtent l="0" t="0" r="3810" b="3175"/>
                  <wp:docPr id="1" name="图片 1" descr="微信图片_20251229201114_5416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1229201114_5416_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990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D6B7F">
            <w:pPr>
              <w:pStyle w:val="2"/>
              <w:numPr>
                <w:ilvl w:val="0"/>
                <w:numId w:val="0"/>
              </w:numPr>
              <w:spacing w:line="240" w:lineRule="auto"/>
              <w:ind w:firstLine="400" w:firstLineChars="200"/>
              <w:jc w:val="center"/>
              <w:rPr>
                <w:rFonts w:hint="default" w:ascii="宋体" w:hAnsi="宋体" w:eastAsia="黑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val="en-US" w:eastAsia="zh-CN"/>
              </w:rPr>
              <w:t xml:space="preserve">   发射机实物接线图</w:t>
            </w:r>
          </w:p>
          <w:p w14:paraId="2943A404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default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</w:t>
            </w:r>
          </w:p>
          <w:p w14:paraId="6CE4B1C8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3258185" cy="2442845"/>
                  <wp:effectExtent l="0" t="0" r="5715" b="8255"/>
                  <wp:docPr id="4" name="图片 4" descr="微信图片_20251229201113_5415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51229201113_5415_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185" cy="244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3319145" cy="2488565"/>
                  <wp:effectExtent l="0" t="0" r="8255" b="635"/>
                  <wp:docPr id="3" name="图片 3" descr="微信图片_20251229201109_5414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51229201109_5414_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145" cy="248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B8FA2">
            <w:pPr>
              <w:pStyle w:val="2"/>
              <w:numPr>
                <w:ilvl w:val="0"/>
                <w:numId w:val="0"/>
              </w:numPr>
              <w:spacing w:line="240" w:lineRule="auto"/>
              <w:ind w:firstLine="2000" w:firstLineChars="1000"/>
              <w:jc w:val="both"/>
              <w:rPr>
                <w:rFonts w:hint="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 发射机载波波形及频率</w:t>
            </w:r>
            <w:r>
              <w:rPr>
                <w:rFonts w:hint="eastAsia"/>
                <w:lang w:val="en-US" w:eastAsia="zh-CN"/>
              </w:rPr>
              <w:t xml:space="preserve">1                                 </w:t>
            </w: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发射机载波波形及频率</w:t>
            </w:r>
            <w:r>
              <w:rPr>
                <w:rFonts w:hint="eastAsia"/>
                <w:lang w:val="en-US" w:eastAsia="zh-CN"/>
              </w:rPr>
              <w:t>2</w:t>
            </w:r>
          </w:p>
          <w:p w14:paraId="184B1D87">
            <w:pPr>
              <w:ind w:left="699" w:leftChars="333" w:firstLine="560" w:firstLineChars="200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发射机如上图1接线完成后，可测得如上图2、3的载波波形，波形显示稳定，根据旋钮调节频率，可以将发射机发射频率覆盖到1000kHz到2000kHz。</w:t>
            </w:r>
          </w:p>
          <w:p w14:paraId="4EAFEEBF">
            <w:pPr>
              <w:ind w:left="700" w:leftChars="200" w:hanging="280" w:hangingChars="100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3900170" cy="2924175"/>
                  <wp:effectExtent l="0" t="0" r="11430" b="9525"/>
                  <wp:docPr id="7" name="图片 7" descr="微信图片_20251229201115_5417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微信图片_20251229201115_5417_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17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3897630" cy="2922905"/>
                  <wp:effectExtent l="0" t="0" r="1270" b="10795"/>
                  <wp:docPr id="6" name="图片 6" descr="微信图片_20251229201116_5418_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51229201116_5418_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63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</w:t>
            </w:r>
          </w:p>
          <w:p w14:paraId="1A34B139">
            <w:pPr>
              <w:pStyle w:val="2"/>
              <w:ind w:left="210" w:leftChars="100" w:firstLine="2200" w:firstLineChars="1100"/>
              <w:rPr>
                <w:rFonts w:hint="eastAsia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调制幅度100%</w:t>
            </w:r>
            <w:r>
              <w:rPr>
                <w:rFonts w:hint="eastAsia"/>
                <w:lang w:val="en-US" w:eastAsia="zh-CN"/>
              </w:rPr>
              <w:t xml:space="preserve">                                                 </w:t>
            </w: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过量调幅</w:t>
            </w:r>
          </w:p>
          <w:p w14:paraId="2F37C8AB">
            <w:pPr>
              <w:pStyle w:val="2"/>
              <w:ind w:firstLine="560" w:firstLineChars="200"/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  <w:t>旋转调幅旋钮，可以控制调制信号的调制幅度。如图4展示，为调制幅度为100%时的波形；图5所示，为调制幅度超过100%，出现过量调幅的情况。</w:t>
            </w:r>
          </w:p>
          <w:p w14:paraId="2A18A631">
            <w:pPr>
              <w:rPr>
                <w:rFonts w:hint="default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  <w:t xml:space="preserve">     </w:t>
            </w:r>
            <w:r>
              <w:rPr>
                <w:rFonts w:hint="eastAsia" w:ascii="宋体" w:hAnsi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  <w:t>旋转旋钮位置，使其处于恰当的位置，使发射的波形没有出现过量调幅，发射机调试成功。</w:t>
            </w:r>
          </w:p>
          <w:p w14:paraId="58084D81">
            <w:pPr>
              <w:rPr>
                <w:rFonts w:hint="eastAsia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41986819">
            <w:pPr>
              <w:rPr>
                <w:rFonts w:hint="eastAsia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518E1684">
            <w:pP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接收机测试结果：</w:t>
            </w:r>
          </w:p>
          <w:p w14:paraId="224FF90F">
            <w:pPr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4196080" cy="2682240"/>
                  <wp:effectExtent l="0" t="0" r="7620" b="10160"/>
                  <wp:docPr id="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 descr="descript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08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4223385" cy="2682240"/>
                  <wp:effectExtent l="0" t="0" r="5715" b="10160"/>
                  <wp:docPr id="1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" descr="descrip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385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D3C79">
            <w:pPr>
              <w:pStyle w:val="2"/>
              <w:ind w:firstLine="2200" w:firstLineChars="1100"/>
              <w:rPr>
                <w:rFonts w:hint="eastAsia" w:ascii="宋体" w:hAnsi="宋体" w:eastAsia="宋体"/>
                <w:b/>
                <w:sz w:val="28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失真</w:t>
            </w:r>
            <w:r>
              <w:rPr>
                <w:rFonts w:hint="eastAsia"/>
                <w:lang w:eastAsia="zh-CN"/>
              </w:rPr>
              <w:t>较大时的接收信号</w:t>
            </w:r>
            <w:r>
              <w:rPr>
                <w:rFonts w:hint="eastAsia"/>
                <w:lang w:val="en-US" w:eastAsia="zh-CN"/>
              </w:rPr>
              <w:t xml:space="preserve">                                       </w:t>
            </w: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 失真较小时的接收信号</w:t>
            </w:r>
          </w:p>
          <w:p w14:paraId="1067BDB1">
            <w:pPr>
              <w:pStyle w:val="2"/>
              <w:ind w:firstLine="560" w:firstLineChars="200"/>
              <w:rPr>
                <w:rFonts w:hint="default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  <w:t>按照上面的操作步骤，可以得到如上图所示的波形。调整接收机天线与发射机天线之间的位置，使喇叭的蜂鸣声最清晰，可进一步减小波形失真，当出现图7所示波形时，即可说明接收机工作正常。</w:t>
            </w:r>
          </w:p>
          <w:p w14:paraId="243163C9">
            <w:pPr>
              <w:rPr>
                <w:rFonts w:hint="default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</w:t>
            </w:r>
          </w:p>
          <w:p w14:paraId="3D876BB6">
            <w:pPr>
              <w:rPr>
                <w:rFonts w:hint="default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4816B1B8">
            <w:pPr>
              <w:ind w:left="210" w:leftChars="100" w:firstLine="280" w:firstLineChars="100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           </w:t>
            </w:r>
          </w:p>
          <w:p w14:paraId="42F3E554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71C8851D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1817DC34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544E4ED1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音频检测器测试结果：</w:t>
            </w:r>
          </w:p>
          <w:p w14:paraId="1C6C9355">
            <w:pPr>
              <w:numPr>
                <w:ilvl w:val="0"/>
                <w:numId w:val="0"/>
              </w:numPr>
              <w:spacing w:line="400" w:lineRule="exact"/>
              <w:ind w:firstLine="560" w:firstLineChars="200"/>
              <w:jc w:val="left"/>
              <w:rPr>
                <w:rFonts w:hint="default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（1）音频输入模块检测：   </w:t>
            </w:r>
          </w:p>
          <w:p w14:paraId="2BF7A88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2642870" cy="4231640"/>
                  <wp:effectExtent l="0" t="0" r="10160" b="1143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642870" cy="423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drawing>
                <wp:inline distT="0" distB="0" distL="0" distR="0">
                  <wp:extent cx="4183380" cy="2655570"/>
                  <wp:effectExtent l="0" t="0" r="7620" b="1143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5FF35">
            <w:pPr>
              <w:pStyle w:val="2"/>
              <w:numPr>
                <w:ilvl w:val="0"/>
                <w:numId w:val="0"/>
              </w:numPr>
              <w:spacing w:line="240" w:lineRule="auto"/>
              <w:ind w:firstLine="2400" w:firstLineChars="1200"/>
              <w:jc w:val="left"/>
              <w:rPr>
                <w:rFonts w:hint="eastAsia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音频输入模块测试</w:t>
            </w:r>
            <w:r>
              <w:rPr>
                <w:rFonts w:hint="eastAsia"/>
                <w:lang w:val="en-US" w:eastAsia="zh-CN"/>
              </w:rPr>
              <w:t xml:space="preserve">                                            </w:t>
            </w: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音频输入模块输出测试波形</w:t>
            </w:r>
          </w:p>
          <w:p w14:paraId="08328C04">
            <w:pPr>
              <w:pStyle w:val="2"/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default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8"/>
                <w:szCs w:val="28"/>
                <w:lang w:val="en-US" w:eastAsia="zh-CN"/>
              </w:rPr>
              <w:t>音频信号检测器的音频输入端有一个电压偏置电路，用于防止振幅过大或偏置较小带来的波形失真。从耳机座输入正弦波形，将示波器探头接入检测路径，可得输入电路的输出端波形无失真，该模块工作正常。</w:t>
            </w:r>
          </w:p>
          <w:p w14:paraId="7D472A43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  <w:t xml:space="preserve">   </w:t>
            </w:r>
          </w:p>
          <w:p w14:paraId="769F108C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  <w:p w14:paraId="246940E5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 w:eastAsia="宋体" w:cs="Times New Roman"/>
                <w:b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  <w:p w14:paraId="6065AB1E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</w:p>
          <w:p w14:paraId="24EBBA4D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default" w:ascii="宋体" w:hAnsi="宋体" w:eastAsia="宋体"/>
                <w:b w:val="0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t>（2）质量检测及报警模块：</w:t>
            </w:r>
          </w:p>
          <w:p w14:paraId="464C5DE1">
            <w:pPr>
              <w:numPr>
                <w:ilvl w:val="0"/>
                <w:numId w:val="0"/>
              </w:numPr>
              <w:spacing w:line="240" w:lineRule="auto"/>
              <w:ind w:firstLine="562" w:firstLineChars="200"/>
              <w:jc w:val="left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2989580" cy="2163445"/>
                  <wp:effectExtent l="0" t="0" r="7620" b="8255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descript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580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2912110" cy="2165350"/>
                  <wp:effectExtent l="0" t="0" r="8890" b="6350"/>
                  <wp:docPr id="1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descr="descript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1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drawing>
                <wp:inline distT="0" distB="0" distL="0" distR="0">
                  <wp:extent cx="2192655" cy="2744470"/>
                  <wp:effectExtent l="0" t="0" r="11430" b="4445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92655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D7220">
            <w:pPr>
              <w:pStyle w:val="2"/>
              <w:numPr>
                <w:ilvl w:val="0"/>
                <w:numId w:val="0"/>
              </w:numPr>
              <w:spacing w:line="240" w:lineRule="auto"/>
              <w:ind w:firstLine="400" w:firstLineChars="200"/>
              <w:jc w:val="center"/>
              <w:rPr>
                <w:rFonts w:hint="eastAsia" w:ascii="宋体" w:hAnsi="宋体" w:eastAsia="宋体"/>
                <w:b/>
                <w:sz w:val="28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输入不同信号时的结果</w:t>
            </w:r>
          </w:p>
          <w:p w14:paraId="0AD613F8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default" w:ascii="宋体" w:hAnsi="宋体"/>
                <w:b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8"/>
                <w:szCs w:val="28"/>
                <w:lang w:val="en-US" w:eastAsia="zh-CN"/>
              </w:rPr>
              <w:t>控制信号发生器输出不同波形，当输出为纯正弦波时，检测到信噪比27.1dB，失真度0.76%，说明信号质量好，亮绿灯，符合设计要求；当输出波形加了一定噪声时，检测到信噪比2.77dB，失真度3.62%，说明波形已经有一定的失真，且信道噪声偏大，亮琥珀色灯，符合设计要求；当断开连接，检测端浮空，输入为纯噪声，检测到信噪比-9.36dB，失真度58.07%，亮红灯，同时蜂鸣器报警，符合设计要求。</w:t>
            </w:r>
          </w:p>
          <w:p w14:paraId="26363BBC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368316BF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30D34865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262A6144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1DFF63B9">
            <w:pPr>
              <w:numPr>
                <w:ilvl w:val="0"/>
                <w:numId w:val="5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t>频谱显示模块</w:t>
            </w:r>
          </w:p>
          <w:p w14:paraId="11D0503B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ascii="宋体" w:hAnsi="宋体"/>
                <w:b/>
                <w:sz w:val="28"/>
              </w:rPr>
            </w:pP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4324985" cy="2830195"/>
                  <wp:effectExtent l="0" t="0" r="5715" b="1905"/>
                  <wp:docPr id="1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descript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85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3751580" cy="3643630"/>
                  <wp:effectExtent l="0" t="0" r="1270" b="762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escript"/>
                          <pic:cNvPicPr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751580" cy="364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B8D31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eastAsia="宋体"/>
                <w:b/>
                <w:sz w:val="28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输入1kHz正弦波时的频谱显示</w:t>
            </w:r>
          </w:p>
          <w:p w14:paraId="70BBA294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宋体" w:hAnsi="宋体"/>
                <w:b w:val="0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t>当输入为1kHz，1Vpp正弦波时，频谱显示如上，为一个孤立的波峰。</w:t>
            </w:r>
          </w:p>
          <w:p w14:paraId="1DE3B0F0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7BCFAAB9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2941B604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2AD5C344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default" w:ascii="宋体" w:hAnsi="宋体"/>
                <w:b w:val="0"/>
                <w:bCs/>
                <w:sz w:val="28"/>
                <w:lang w:val="en-US" w:eastAsia="zh-CN"/>
              </w:rPr>
            </w:pPr>
          </w:p>
          <w:p w14:paraId="5563F9D8">
            <w:pPr>
              <w:numPr>
                <w:ilvl w:val="0"/>
                <w:numId w:val="0"/>
              </w:numPr>
              <w:spacing w:line="240" w:lineRule="auto"/>
              <w:ind w:firstLine="562" w:firstLineChars="200"/>
              <w:jc w:val="left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4549140" cy="2962275"/>
                  <wp:effectExtent l="0" t="0" r="10160" b="9525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descript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14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4115435" cy="3477895"/>
                  <wp:effectExtent l="0" t="0" r="1905" b="12065"/>
                  <wp:docPr id="2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descript"/>
                          <pic:cNvPicPr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115435" cy="347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0C799">
            <w:pPr>
              <w:pStyle w:val="2"/>
              <w:numPr>
                <w:ilvl w:val="0"/>
                <w:numId w:val="0"/>
              </w:numPr>
              <w:spacing w:line="240" w:lineRule="auto"/>
              <w:ind w:firstLine="400" w:firstLineChars="200"/>
              <w:jc w:val="center"/>
              <w:rPr>
                <w:rFonts w:hint="eastAsia" w:ascii="宋体" w:hAnsi="宋体" w:eastAsia="宋体"/>
                <w:b/>
                <w:sz w:val="28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 输入为2kHz正弦波时的频谱显示</w:t>
            </w:r>
          </w:p>
          <w:p w14:paraId="6780871C">
            <w:pPr>
              <w:numPr>
                <w:ilvl w:val="0"/>
                <w:numId w:val="0"/>
              </w:numPr>
              <w:spacing w:line="240" w:lineRule="auto"/>
              <w:ind w:firstLine="562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t>当输入为2kHz，1Vpp正弦波时，频谱显示如上，波峰位置相较于之前右移了两倍。</w:t>
            </w:r>
          </w:p>
          <w:p w14:paraId="31ECC433">
            <w:pPr>
              <w:numPr>
                <w:ilvl w:val="0"/>
                <w:numId w:val="0"/>
              </w:numPr>
              <w:spacing w:line="240" w:lineRule="auto"/>
              <w:ind w:firstLine="560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</w:p>
          <w:p w14:paraId="63E65A0D">
            <w:pPr>
              <w:snapToGrid w:val="0"/>
              <w:spacing w:line="240" w:lineRule="auto"/>
              <w:ind w:firstLine="562" w:firstLineChars="200"/>
              <w:rPr>
                <w:rFonts w:ascii="宋体" w:hAnsi="宋体"/>
                <w:b/>
                <w:sz w:val="28"/>
              </w:rPr>
            </w:pPr>
          </w:p>
          <w:p w14:paraId="74F09323">
            <w:pPr>
              <w:snapToGrid w:val="0"/>
              <w:spacing w:line="240" w:lineRule="auto"/>
              <w:ind w:firstLine="562" w:firstLineChars="200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4535170" cy="2719070"/>
                  <wp:effectExtent l="0" t="0" r="11430" b="11430"/>
                  <wp:docPr id="3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descript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170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 </w:t>
            </w:r>
            <w:r>
              <w:rPr>
                <w:rFonts w:ascii="宋体" w:hAnsi="宋体"/>
                <w:b/>
                <w:sz w:val="28"/>
              </w:rPr>
              <w:drawing>
                <wp:inline distT="0" distB="0" distL="0" distR="0">
                  <wp:extent cx="3670935" cy="4652010"/>
                  <wp:effectExtent l="0" t="0" r="12065" b="8890"/>
                  <wp:docPr id="3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descript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935" cy="465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7D818">
            <w:pPr>
              <w:pStyle w:val="2"/>
              <w:snapToGrid w:val="0"/>
              <w:spacing w:line="240" w:lineRule="auto"/>
              <w:ind w:firstLine="400" w:firstLineChars="200"/>
              <w:jc w:val="center"/>
              <w:rPr>
                <w:rFonts w:hint="eastAsia" w:ascii="宋体" w:hAnsi="宋体" w:eastAsia="宋体"/>
                <w:b/>
                <w:sz w:val="28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 xml:space="preserve">    输入1kHz方波时的频谱显示</w:t>
            </w:r>
          </w:p>
          <w:p w14:paraId="0791B6B5">
            <w:pPr>
              <w:snapToGrid w:val="0"/>
              <w:spacing w:line="240" w:lineRule="auto"/>
              <w:ind w:firstLine="562" w:firstLineChars="200"/>
              <w:rPr>
                <w:rFonts w:ascii="宋体" w:hAnsi="宋体"/>
                <w:b/>
                <w:sz w:val="28"/>
              </w:rPr>
            </w:pPr>
          </w:p>
          <w:p w14:paraId="71C90FCE">
            <w:pPr>
              <w:numPr>
                <w:ilvl w:val="0"/>
                <w:numId w:val="0"/>
              </w:numPr>
              <w:spacing w:line="240" w:lineRule="auto"/>
              <w:ind w:firstLine="562" w:firstLineChars="200"/>
              <w:jc w:val="left"/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t>当输入为1kHz，1Vpp方波时，频谱显示如上，出现了整数倍谐波，符合预期。</w:t>
            </w:r>
          </w:p>
          <w:p w14:paraId="7E6E8628">
            <w:pPr>
              <w:snapToGrid w:val="0"/>
              <w:spacing w:line="240" w:lineRule="auto"/>
              <w:ind w:firstLine="560" w:firstLineChars="200"/>
              <w:rPr>
                <w:rFonts w:hint="default" w:ascii="宋体" w:hAnsi="宋体" w:eastAsia="宋体"/>
                <w:b w:val="0"/>
                <w:bCs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8"/>
                <w:lang w:val="en-US" w:eastAsia="zh-CN"/>
              </w:rPr>
              <w:t>综上所述，音频输入模块，质量检测及报警模块，频谱显示模块均工作正常，音频信号质量检测器工作正常。</w:t>
            </w:r>
          </w:p>
          <w:p w14:paraId="1A66AB4E">
            <w:pPr>
              <w:snapToGrid w:val="0"/>
              <w:spacing w:line="240" w:lineRule="auto"/>
              <w:ind w:firstLine="562" w:firstLineChars="200"/>
              <w:rPr>
                <w:rFonts w:ascii="宋体" w:hAnsi="宋体"/>
                <w:b/>
                <w:sz w:val="28"/>
              </w:rPr>
            </w:pPr>
          </w:p>
          <w:p w14:paraId="770DFEDF">
            <w:pPr>
              <w:snapToGrid w:val="0"/>
              <w:spacing w:line="240" w:lineRule="auto"/>
              <w:rPr>
                <w:rFonts w:ascii="宋体" w:hAnsi="宋体"/>
                <w:b/>
                <w:sz w:val="28"/>
              </w:rPr>
            </w:pPr>
          </w:p>
        </w:tc>
      </w:tr>
      <w:tr w14:paraId="53E8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2" w:hRule="atLeast"/>
        </w:trPr>
        <w:tc>
          <w:tcPr>
            <w:tcW w:w="14451" w:type="dxa"/>
            <w:gridSpan w:val="5"/>
            <w:shd w:val="clear" w:color="auto" w:fill="auto"/>
          </w:tcPr>
          <w:p w14:paraId="27ACE5FA">
            <w:pPr>
              <w:numPr>
                <w:ilvl w:val="0"/>
                <w:numId w:val="6"/>
              </w:numPr>
              <w:snapToGrid w:val="0"/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具体测试数据</w:t>
            </w:r>
          </w:p>
          <w:p w14:paraId="419CF5D8">
            <w:pPr>
              <w:numPr>
                <w:ilvl w:val="0"/>
                <w:numId w:val="0"/>
              </w:numPr>
              <w:snapToGrid w:val="0"/>
              <w:spacing w:line="400" w:lineRule="exact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8"/>
                <w:szCs w:val="28"/>
                <w:lang w:val="en-US" w:eastAsia="zh-CN"/>
              </w:rPr>
              <w:t>见附件1</w:t>
            </w:r>
          </w:p>
        </w:tc>
      </w:tr>
      <w:tr w14:paraId="2F28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01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21D877D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文档完成日期：</w:t>
            </w:r>
          </w:p>
        </w:tc>
        <w:tc>
          <w:tcPr>
            <w:tcW w:w="3543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FFE571B">
            <w:pPr>
              <w:snapToGrid w:val="0"/>
              <w:spacing w:line="400" w:lineRule="exact"/>
              <w:jc w:val="righ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2025</w:t>
            </w:r>
            <w:r>
              <w:rPr>
                <w:rFonts w:hint="eastAsia" w:ascii="宋体" w:hAnsi="宋体"/>
                <w:b/>
                <w:szCs w:val="21"/>
              </w:rPr>
              <w:t xml:space="preserve">年  </w:t>
            </w:r>
            <w:r>
              <w:rPr>
                <w:rFonts w:ascii="宋体" w:hAnsi="宋体"/>
                <w:b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/>
                <w:b/>
                <w:szCs w:val="21"/>
              </w:rPr>
              <w:t xml:space="preserve">月 </w:t>
            </w:r>
            <w:r>
              <w:rPr>
                <w:rFonts w:ascii="宋体" w:hAnsi="宋体"/>
                <w:b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26</w:t>
            </w:r>
            <w:r>
              <w:rPr>
                <w:rFonts w:hint="eastAsia" w:ascii="宋体" w:hAnsi="宋体"/>
                <w:b/>
                <w:szCs w:val="21"/>
              </w:rPr>
              <w:t>日</w:t>
            </w:r>
          </w:p>
        </w:tc>
        <w:tc>
          <w:tcPr>
            <w:tcW w:w="8894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5F10B61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Cs w:val="21"/>
              </w:rPr>
              <w:t>指导老师审查意见</w:t>
            </w:r>
          </w:p>
        </w:tc>
      </w:tr>
      <w:tr w14:paraId="78AA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atLeast"/>
        </w:trPr>
        <w:tc>
          <w:tcPr>
            <w:tcW w:w="201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54D10A1D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Cs w:val="21"/>
              </w:rPr>
              <w:t>项目组成员签名：</w:t>
            </w:r>
          </w:p>
        </w:tc>
        <w:tc>
          <w:tcPr>
            <w:tcW w:w="3543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DC7EA8C">
            <w:pPr>
              <w:snapToGrid w:val="0"/>
              <w:spacing w:line="400" w:lineRule="exac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胡伟畅、郝成城、</w:t>
            </w:r>
          </w:p>
          <w:p w14:paraId="5446B352">
            <w:pPr>
              <w:snapToGrid w:val="0"/>
              <w:spacing w:line="400" w:lineRule="exac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丰国庆、刘相炜</w:t>
            </w:r>
          </w:p>
        </w:tc>
        <w:tc>
          <w:tcPr>
            <w:tcW w:w="8894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F9C8BD0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</w:p>
          <w:p w14:paraId="024BAD33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541655" cy="419735"/>
                  <wp:effectExtent l="0" t="0" r="4445" b="12065"/>
                  <wp:docPr id="13" name="图片 13" descr="微信图片_20250917105927_52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微信图片_20250917105927_52_75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33168" t="27443" r="40309" b="35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41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174115" cy="469900"/>
                  <wp:effectExtent l="0" t="0" r="6985" b="0"/>
                  <wp:docPr id="15" name="图片 15" descr="微信图片_20250917101212_51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微信图片_20250917101212_51_75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157DE"/>
    <w:p w14:paraId="320E3640"/>
    <w:p w14:paraId="1A30ACA4"/>
    <w:p w14:paraId="231F3A4F"/>
    <w:p w14:paraId="263A86AB"/>
    <w:p w14:paraId="54A68FA2"/>
    <w:p w14:paraId="31D94FAF"/>
    <w:p w14:paraId="7849E7CF"/>
    <w:p w14:paraId="03AAF51B"/>
    <w:p w14:paraId="61E4EF61"/>
    <w:p w14:paraId="52193CE6"/>
    <w:p w14:paraId="0FDEB692"/>
    <w:p w14:paraId="29C9622E"/>
    <w:p w14:paraId="5D5EA070">
      <w:pPr>
        <w:rPr>
          <w:b/>
          <w:sz w:val="28"/>
        </w:rPr>
      </w:pPr>
      <w:r>
        <w:rPr>
          <w:rFonts w:hint="eastAsia"/>
          <w:b/>
          <w:sz w:val="28"/>
        </w:rPr>
        <w:t>附件</w:t>
      </w:r>
      <w:r>
        <w:rPr>
          <w:rFonts w:hint="eastAsia"/>
          <w:b/>
          <w:sz w:val="28"/>
          <w:lang w:val="en-US" w:eastAsia="zh-CN"/>
        </w:rPr>
        <w:t>1</w:t>
      </w: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测试数据记录表格</w:t>
      </w:r>
    </w:p>
    <w:tbl>
      <w:tblPr>
        <w:tblStyle w:val="5"/>
        <w:tblW w:w="139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2787"/>
        <w:gridCol w:w="1297"/>
        <w:gridCol w:w="1297"/>
        <w:gridCol w:w="1297"/>
        <w:gridCol w:w="1297"/>
        <w:gridCol w:w="1297"/>
        <w:gridCol w:w="1297"/>
        <w:gridCol w:w="1297"/>
        <w:gridCol w:w="1482"/>
      </w:tblGrid>
      <w:tr w14:paraId="65DA8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90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3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航空语音通信质量监测与报警系统</w:t>
            </w:r>
          </w:p>
        </w:tc>
      </w:tr>
      <w:tr w14:paraId="4669E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0" w:type="auto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27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实验地点：北实验大楼514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63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2025.12.26</w:t>
            </w:r>
          </w:p>
        </w:tc>
      </w:tr>
      <w:tr w14:paraId="6A1F3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A9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仪器型号：示波器  KeySight200X; 信号发生器 数英仪器TFG3900A;万用表 优利德UT804</w:t>
            </w:r>
          </w:p>
        </w:tc>
      </w:tr>
      <w:tr w14:paraId="3EA62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5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gridSpan w:val="9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3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信号发生器输出正弦波直接测量</w:t>
            </w:r>
          </w:p>
        </w:tc>
      </w:tr>
      <w:tr w14:paraId="76C3E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12C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F894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47D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628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5DF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D41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E41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BD0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3AA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D2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274BE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676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19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E04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2D1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0EC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220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C6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84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8DB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9CC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27.76</w:t>
            </w:r>
          </w:p>
        </w:tc>
      </w:tr>
      <w:tr w14:paraId="352A2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7EE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AF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371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3FF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15F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54F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5D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2F9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FEF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8E3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</w:t>
            </w:r>
          </w:p>
        </w:tc>
      </w:tr>
      <w:tr w14:paraId="735BD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C3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5BB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3D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5D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信号发生器输出正弦波，噪声叠加20%</w:t>
            </w:r>
          </w:p>
        </w:tc>
      </w:tr>
      <w:tr w14:paraId="72DAC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386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496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277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BB1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066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C82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93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546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384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A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330D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7E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6D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397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66C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3E0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CF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9E3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426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321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016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11.31</w:t>
            </w:r>
          </w:p>
        </w:tc>
      </w:tr>
      <w:tr w14:paraId="4F81A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E3C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39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C33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6AF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978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36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FE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411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FA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02E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4.81</w:t>
            </w:r>
          </w:p>
        </w:tc>
      </w:tr>
      <w:tr w14:paraId="3ED8C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76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0B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59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F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信号发生器输出正弦波，噪声叠加50%</w:t>
            </w:r>
          </w:p>
        </w:tc>
      </w:tr>
      <w:tr w14:paraId="33B07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7DC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6111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B7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56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2AD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FCE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EB7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7DC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82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63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平均值</w:t>
            </w:r>
          </w:p>
        </w:tc>
      </w:tr>
      <w:tr w14:paraId="60EC3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239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BF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796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-9.36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327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8C8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94E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D7C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90B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4BF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07B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-4.38</w:t>
            </w:r>
          </w:p>
        </w:tc>
      </w:tr>
      <w:tr w14:paraId="67C05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C65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AD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THD（失真度）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0CF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0A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C5E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5B0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BCB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F8C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4DC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C94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41.07</w:t>
            </w:r>
          </w:p>
        </w:tc>
      </w:tr>
      <w:tr w14:paraId="4D35A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72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记录人员：胡伟畅、郝成城、丰国庆</w:t>
            </w:r>
          </w:p>
        </w:tc>
      </w:tr>
    </w:tbl>
    <w:p w14:paraId="4D65A41A">
      <w:pPr>
        <w:rPr>
          <w:rFonts w:hint="default" w:eastAsia="宋体"/>
          <w:lang w:val="en-US" w:eastAsia="zh-CN"/>
        </w:rPr>
      </w:pPr>
    </w:p>
    <w:sectPr>
      <w:headerReference r:id="rId3" w:type="default"/>
      <w:footerReference r:id="rId4" w:type="default"/>
      <w:pgSz w:w="16838" w:h="11906" w:orient="landscape"/>
      <w:pgMar w:top="851" w:right="851" w:bottom="851" w:left="1418" w:header="851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6681E">
    <w:pPr>
      <w:pStyle w:val="3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Arabic </w:instrText>
    </w:r>
    <w:r>
      <w:fldChar w:fldCharType="separate"/>
    </w:r>
    <w:r>
      <w:t>2</w:t>
    </w:r>
    <w:r>
      <w:fldChar w:fldCharType="end"/>
    </w:r>
    <w:r>
      <w:rPr>
        <w:rFonts w:hint="eastAsia"/>
      </w:rPr>
      <w:t xml:space="preserve"> 页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7D4E4">
    <w:pPr>
      <w:jc w:val="distribute"/>
    </w:pPr>
    <w:r>
      <w:rPr>
        <w:rFonts w:hint="eastAsia"/>
      </w:rPr>
      <w:t>中国民航大学</w:t>
    </w:r>
    <w:r>
      <w:t>—</w:t>
    </w:r>
    <w:r>
      <w:rPr>
        <w:rFonts w:hint="eastAsia"/>
      </w:rPr>
      <w:t xml:space="preserve">初级项目             </w:t>
    </w:r>
    <w:r>
      <w:t xml:space="preserve">                                                                              </w:t>
    </w:r>
    <w:r>
      <w:rPr>
        <w:rFonts w:hint="eastAsia"/>
      </w:rPr>
      <w:t>编号：2</w:t>
    </w:r>
    <w:r>
      <w:t>023</w:t>
    </w:r>
    <w:r>
      <w:rPr>
        <w:rFonts w:hint="eastAsia"/>
      </w:rPr>
      <w:t>-</w:t>
    </w:r>
    <w:r>
      <w:t>3</w:t>
    </w:r>
    <w:r>
      <w:rPr>
        <w:rFonts w:hint="eastAsia"/>
      </w:rPr>
      <w:t>-1-</w:t>
    </w:r>
    <w:r>
      <w:t>1/R2.1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42478"/>
    <w:multiLevelType w:val="singleLevel"/>
    <w:tmpl w:val="8E042478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AD554BD9"/>
    <w:multiLevelType w:val="singleLevel"/>
    <w:tmpl w:val="AD554BD9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)"/>
      <w:lvlJc w:val="left"/>
      <w:pPr>
        <w:ind w:left="117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1596" w:hanging="336"/>
      </w:pPr>
      <w:rPr>
        <w:spacing w:val="0"/>
      </w:rPr>
    </w:lvl>
    <w:lvl w:ilvl="2" w:tentative="0">
      <w:start w:val="1"/>
      <w:numFmt w:val="lowerRoman"/>
      <w:lvlText w:val="%3)"/>
      <w:lvlJc w:val="left"/>
      <w:pPr>
        <w:ind w:left="2016" w:hanging="336"/>
      </w:pPr>
      <w:rPr>
        <w:spacing w:val="0"/>
      </w:rPr>
    </w:lvl>
    <w:lvl w:ilvl="3" w:tentative="0">
      <w:start w:val="1"/>
      <w:numFmt w:val="decimal"/>
      <w:lvlText w:val="%4)"/>
      <w:lvlJc w:val="left"/>
      <w:pPr>
        <w:ind w:left="2436" w:hanging="336"/>
      </w:pPr>
      <w:rPr>
        <w:spacing w:val="0"/>
      </w:rPr>
    </w:lvl>
    <w:lvl w:ilvl="4" w:tentative="0">
      <w:start w:val="1"/>
      <w:numFmt w:val="lowerLetter"/>
      <w:lvlText w:val="%5)"/>
      <w:lvlJc w:val="left"/>
      <w:pPr>
        <w:ind w:left="2856" w:hanging="336"/>
      </w:pPr>
      <w:rPr>
        <w:spacing w:val="0"/>
      </w:rPr>
    </w:lvl>
    <w:lvl w:ilvl="5" w:tentative="0">
      <w:start w:val="1"/>
      <w:numFmt w:val="lowerRoman"/>
      <w:lvlText w:val="%6)"/>
      <w:lvlJc w:val="left"/>
      <w:pPr>
        <w:ind w:left="3276" w:hanging="336"/>
      </w:pPr>
      <w:rPr>
        <w:spacing w:val="0"/>
      </w:rPr>
    </w:lvl>
    <w:lvl w:ilvl="6" w:tentative="0">
      <w:start w:val="1"/>
      <w:numFmt w:val="decimal"/>
      <w:lvlText w:val="%7)"/>
      <w:lvlJc w:val="left"/>
      <w:pPr>
        <w:ind w:left="3696" w:hanging="336"/>
      </w:pPr>
      <w:rPr>
        <w:spacing w:val="0"/>
      </w:rPr>
    </w:lvl>
    <w:lvl w:ilvl="7" w:tentative="0">
      <w:start w:val="1"/>
      <w:numFmt w:val="lowerLetter"/>
      <w:lvlText w:val="%8)"/>
      <w:lvlJc w:val="left"/>
      <w:pPr>
        <w:ind w:left="4116" w:hanging="336"/>
      </w:pPr>
      <w:rPr>
        <w:spacing w:val="0"/>
      </w:rPr>
    </w:lvl>
    <w:lvl w:ilvl="8" w:tentative="0">
      <w:start w:val="1"/>
      <w:numFmt w:val="lowerRoman"/>
      <w:lvlText w:val="%9)"/>
      <w:lvlJc w:val="left"/>
      <w:pPr>
        <w:ind w:left="4536" w:hanging="336"/>
      </w:pPr>
      <w:rPr>
        <w:spacing w:val="0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117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1596" w:hanging="336"/>
      </w:pPr>
      <w:rPr>
        <w:spacing w:val="0"/>
      </w:rPr>
    </w:lvl>
    <w:lvl w:ilvl="2" w:tentative="0">
      <w:start w:val="1"/>
      <w:numFmt w:val="lowerRoman"/>
      <w:lvlText w:val="%3)"/>
      <w:lvlJc w:val="left"/>
      <w:pPr>
        <w:ind w:left="2016" w:hanging="336"/>
      </w:pPr>
      <w:rPr>
        <w:spacing w:val="0"/>
      </w:rPr>
    </w:lvl>
    <w:lvl w:ilvl="3" w:tentative="0">
      <w:start w:val="1"/>
      <w:numFmt w:val="decimal"/>
      <w:lvlText w:val="%4)"/>
      <w:lvlJc w:val="left"/>
      <w:pPr>
        <w:ind w:left="2436" w:hanging="336"/>
      </w:pPr>
      <w:rPr>
        <w:spacing w:val="0"/>
      </w:rPr>
    </w:lvl>
    <w:lvl w:ilvl="4" w:tentative="0">
      <w:start w:val="1"/>
      <w:numFmt w:val="lowerLetter"/>
      <w:lvlText w:val="%5)"/>
      <w:lvlJc w:val="left"/>
      <w:pPr>
        <w:ind w:left="2856" w:hanging="336"/>
      </w:pPr>
      <w:rPr>
        <w:spacing w:val="0"/>
      </w:rPr>
    </w:lvl>
    <w:lvl w:ilvl="5" w:tentative="0">
      <w:start w:val="1"/>
      <w:numFmt w:val="lowerRoman"/>
      <w:lvlText w:val="%6)"/>
      <w:lvlJc w:val="left"/>
      <w:pPr>
        <w:ind w:left="3276" w:hanging="336"/>
      </w:pPr>
      <w:rPr>
        <w:spacing w:val="0"/>
      </w:rPr>
    </w:lvl>
    <w:lvl w:ilvl="6" w:tentative="0">
      <w:start w:val="1"/>
      <w:numFmt w:val="decimal"/>
      <w:lvlText w:val="%7)"/>
      <w:lvlJc w:val="left"/>
      <w:pPr>
        <w:ind w:left="3696" w:hanging="336"/>
      </w:pPr>
      <w:rPr>
        <w:spacing w:val="0"/>
      </w:rPr>
    </w:lvl>
    <w:lvl w:ilvl="7" w:tentative="0">
      <w:start w:val="1"/>
      <w:numFmt w:val="lowerLetter"/>
      <w:lvlText w:val="%8)"/>
      <w:lvlJc w:val="left"/>
      <w:pPr>
        <w:ind w:left="4116" w:hanging="336"/>
      </w:pPr>
      <w:rPr>
        <w:spacing w:val="0"/>
      </w:rPr>
    </w:lvl>
    <w:lvl w:ilvl="8" w:tentative="0">
      <w:start w:val="1"/>
      <w:numFmt w:val="lowerRoman"/>
      <w:lvlText w:val="%9)"/>
      <w:lvlJc w:val="left"/>
      <w:pPr>
        <w:ind w:left="4536" w:hanging="336"/>
      </w:pPr>
      <w:rPr>
        <w:spacing w:val="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117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1596" w:hanging="336"/>
      </w:pPr>
      <w:rPr>
        <w:spacing w:val="0"/>
      </w:rPr>
    </w:lvl>
    <w:lvl w:ilvl="2" w:tentative="0">
      <w:start w:val="1"/>
      <w:numFmt w:val="lowerRoman"/>
      <w:lvlText w:val="%3)"/>
      <w:lvlJc w:val="left"/>
      <w:pPr>
        <w:ind w:left="2016" w:hanging="336"/>
      </w:pPr>
      <w:rPr>
        <w:spacing w:val="0"/>
      </w:rPr>
    </w:lvl>
    <w:lvl w:ilvl="3" w:tentative="0">
      <w:start w:val="1"/>
      <w:numFmt w:val="decimal"/>
      <w:lvlText w:val="%4)"/>
      <w:lvlJc w:val="left"/>
      <w:pPr>
        <w:ind w:left="2436" w:hanging="336"/>
      </w:pPr>
      <w:rPr>
        <w:spacing w:val="0"/>
      </w:rPr>
    </w:lvl>
    <w:lvl w:ilvl="4" w:tentative="0">
      <w:start w:val="1"/>
      <w:numFmt w:val="lowerLetter"/>
      <w:lvlText w:val="%5)"/>
      <w:lvlJc w:val="left"/>
      <w:pPr>
        <w:ind w:left="2856" w:hanging="336"/>
      </w:pPr>
      <w:rPr>
        <w:spacing w:val="0"/>
      </w:rPr>
    </w:lvl>
    <w:lvl w:ilvl="5" w:tentative="0">
      <w:start w:val="1"/>
      <w:numFmt w:val="lowerRoman"/>
      <w:lvlText w:val="%6)"/>
      <w:lvlJc w:val="left"/>
      <w:pPr>
        <w:ind w:left="3276" w:hanging="336"/>
      </w:pPr>
      <w:rPr>
        <w:spacing w:val="0"/>
      </w:rPr>
    </w:lvl>
    <w:lvl w:ilvl="6" w:tentative="0">
      <w:start w:val="1"/>
      <w:numFmt w:val="decimal"/>
      <w:lvlText w:val="%7)"/>
      <w:lvlJc w:val="left"/>
      <w:pPr>
        <w:ind w:left="3696" w:hanging="336"/>
      </w:pPr>
      <w:rPr>
        <w:spacing w:val="0"/>
      </w:rPr>
    </w:lvl>
    <w:lvl w:ilvl="7" w:tentative="0">
      <w:start w:val="1"/>
      <w:numFmt w:val="lowerLetter"/>
      <w:lvlText w:val="%8)"/>
      <w:lvlJc w:val="left"/>
      <w:pPr>
        <w:ind w:left="4116" w:hanging="336"/>
      </w:pPr>
      <w:rPr>
        <w:spacing w:val="0"/>
      </w:rPr>
    </w:lvl>
    <w:lvl w:ilvl="8" w:tentative="0">
      <w:start w:val="1"/>
      <w:numFmt w:val="lowerRoman"/>
      <w:lvlText w:val="%9)"/>
      <w:lvlJc w:val="left"/>
      <w:pPr>
        <w:ind w:left="4536" w:hanging="336"/>
      </w:pPr>
      <w:rPr>
        <w:spacing w:val="0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)"/>
      <w:lvlJc w:val="left"/>
      <w:pPr>
        <w:ind w:left="1176" w:hanging="336"/>
      </w:pPr>
      <w:rPr>
        <w:spacing w:val="0"/>
      </w:rPr>
    </w:lvl>
    <w:lvl w:ilvl="1" w:tentative="0">
      <w:start w:val="1"/>
      <w:numFmt w:val="lowerLetter"/>
      <w:lvlText w:val="%2)"/>
      <w:lvlJc w:val="left"/>
      <w:pPr>
        <w:ind w:left="1596" w:hanging="336"/>
      </w:pPr>
      <w:rPr>
        <w:spacing w:val="0"/>
      </w:rPr>
    </w:lvl>
    <w:lvl w:ilvl="2" w:tentative="0">
      <w:start w:val="1"/>
      <w:numFmt w:val="lowerRoman"/>
      <w:lvlText w:val="%3)"/>
      <w:lvlJc w:val="left"/>
      <w:pPr>
        <w:ind w:left="2016" w:hanging="336"/>
      </w:pPr>
      <w:rPr>
        <w:spacing w:val="0"/>
      </w:rPr>
    </w:lvl>
    <w:lvl w:ilvl="3" w:tentative="0">
      <w:start w:val="1"/>
      <w:numFmt w:val="decimal"/>
      <w:lvlText w:val="%4)"/>
      <w:lvlJc w:val="left"/>
      <w:pPr>
        <w:ind w:left="2436" w:hanging="336"/>
      </w:pPr>
      <w:rPr>
        <w:spacing w:val="0"/>
      </w:rPr>
    </w:lvl>
    <w:lvl w:ilvl="4" w:tentative="0">
      <w:start w:val="1"/>
      <w:numFmt w:val="lowerLetter"/>
      <w:lvlText w:val="%5)"/>
      <w:lvlJc w:val="left"/>
      <w:pPr>
        <w:ind w:left="2856" w:hanging="336"/>
      </w:pPr>
      <w:rPr>
        <w:spacing w:val="0"/>
      </w:rPr>
    </w:lvl>
    <w:lvl w:ilvl="5" w:tentative="0">
      <w:start w:val="1"/>
      <w:numFmt w:val="lowerRoman"/>
      <w:lvlText w:val="%6)"/>
      <w:lvlJc w:val="left"/>
      <w:pPr>
        <w:ind w:left="3276" w:hanging="336"/>
      </w:pPr>
      <w:rPr>
        <w:spacing w:val="0"/>
      </w:rPr>
    </w:lvl>
    <w:lvl w:ilvl="6" w:tentative="0">
      <w:start w:val="1"/>
      <w:numFmt w:val="decimal"/>
      <w:lvlText w:val="%7)"/>
      <w:lvlJc w:val="left"/>
      <w:pPr>
        <w:ind w:left="3696" w:hanging="336"/>
      </w:pPr>
      <w:rPr>
        <w:spacing w:val="0"/>
      </w:rPr>
    </w:lvl>
    <w:lvl w:ilvl="7" w:tentative="0">
      <w:start w:val="1"/>
      <w:numFmt w:val="lowerLetter"/>
      <w:lvlText w:val="%8)"/>
      <w:lvlJc w:val="left"/>
      <w:pPr>
        <w:ind w:left="4116" w:hanging="336"/>
      </w:pPr>
      <w:rPr>
        <w:spacing w:val="0"/>
      </w:rPr>
    </w:lvl>
    <w:lvl w:ilvl="8" w:tentative="0">
      <w:start w:val="1"/>
      <w:numFmt w:val="lowerRoman"/>
      <w:lvlText w:val="%9)"/>
      <w:lvlJc w:val="left"/>
      <w:pPr>
        <w:ind w:left="4536" w:hanging="336"/>
      </w:pPr>
      <w:rPr>
        <w:spacing w:val="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EC3"/>
    <w:rsid w:val="00062842"/>
    <w:rsid w:val="000D1AAC"/>
    <w:rsid w:val="00167062"/>
    <w:rsid w:val="00186DCE"/>
    <w:rsid w:val="001A2FF2"/>
    <w:rsid w:val="001E389E"/>
    <w:rsid w:val="001E7EE7"/>
    <w:rsid w:val="0029763E"/>
    <w:rsid w:val="00310D65"/>
    <w:rsid w:val="003127BE"/>
    <w:rsid w:val="00365D8A"/>
    <w:rsid w:val="00367971"/>
    <w:rsid w:val="003935BC"/>
    <w:rsid w:val="00403D80"/>
    <w:rsid w:val="004041A4"/>
    <w:rsid w:val="004062A0"/>
    <w:rsid w:val="00467F87"/>
    <w:rsid w:val="004C75A0"/>
    <w:rsid w:val="004E2E85"/>
    <w:rsid w:val="00512108"/>
    <w:rsid w:val="00547573"/>
    <w:rsid w:val="005853DD"/>
    <w:rsid w:val="005C69EC"/>
    <w:rsid w:val="005C778D"/>
    <w:rsid w:val="005D29FE"/>
    <w:rsid w:val="006B1EC3"/>
    <w:rsid w:val="00743FFC"/>
    <w:rsid w:val="00747C18"/>
    <w:rsid w:val="0078768F"/>
    <w:rsid w:val="0079070F"/>
    <w:rsid w:val="00793B3F"/>
    <w:rsid w:val="007C6AB5"/>
    <w:rsid w:val="008B0BFA"/>
    <w:rsid w:val="008C440D"/>
    <w:rsid w:val="008D2972"/>
    <w:rsid w:val="008F5173"/>
    <w:rsid w:val="009161B1"/>
    <w:rsid w:val="00916677"/>
    <w:rsid w:val="009C1F37"/>
    <w:rsid w:val="009E235E"/>
    <w:rsid w:val="00A50478"/>
    <w:rsid w:val="00BC735E"/>
    <w:rsid w:val="00C07959"/>
    <w:rsid w:val="00C264C8"/>
    <w:rsid w:val="00C7178E"/>
    <w:rsid w:val="00C95D9D"/>
    <w:rsid w:val="00D87D3A"/>
    <w:rsid w:val="00D87F74"/>
    <w:rsid w:val="00DE27C1"/>
    <w:rsid w:val="00E30994"/>
    <w:rsid w:val="00F461C6"/>
    <w:rsid w:val="13C06F2A"/>
    <w:rsid w:val="1F5A0F1C"/>
    <w:rsid w:val="23380FAB"/>
    <w:rsid w:val="2536529E"/>
    <w:rsid w:val="3DF94E60"/>
    <w:rsid w:val="3E3D0F46"/>
    <w:rsid w:val="543071D9"/>
    <w:rsid w:val="7A0C1A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4083</Words>
  <Characters>4682</Characters>
  <TotalTime>11</TotalTime>
  <ScaleCrop>false</ScaleCrop>
  <LinksUpToDate>false</LinksUpToDate>
  <CharactersWithSpaces>5025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2025-12-29T19:45:00Z</dcterms:created>
  <dc:creator>HP</dc:creator>
  <cp:lastModifiedBy>一</cp:lastModifiedBy>
  <dcterms:modified xsi:type="dcterms:W3CDTF">2025-12-30T12:56:32Z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9B0413E64E0D447D8528BF30A3C3550C_12</vt:lpwstr>
  </property>
</Properties>
</file>