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b/>
          <w:bCs/>
          <w:color w:val="000000"/>
          <w:sz w:val="48"/>
          <w:szCs w:val="48"/>
          <w:rFonts w:ascii="Times New Roman" w:cs="Times New Roman" w:eastAsia="Times New Roman" w:hAnsi="Times New Roman"/>
        </w:rPr>
        <w:t xml:space="preserve">Radikaler Feminismus</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pPr>
        <w:spacing w:after="0" w:before="0"/>
      </w:pPr>
      <w:r>
        <w:rPr>
          <w:color w:val="000000"/>
          <w:sz w:val="24"/>
          <w:szCs w:val="24"/>
          <w:rFonts w:ascii="Times New Roman" w:cs="Times New Roman" w:eastAsia="Times New Roman" w:hAnsi="Times New Roman"/>
        </w:rPr>
        <w:t xml:space="preserve"> </w:t>
      </w:r>
    </w:p>
    <w:p>
      <w:r>
        <w:br w:type="page"/>
      </w:r>
    </w:p>
    <w:p>
      <w:pPr>
        <w:pStyle w:val="Heading1"/>
        <w:spacing w:before="0" w:after="240"/>
        <w:jc w:val="left"/>
      </w:pPr>
      <w:r>
        <w:rPr>
          <w:b/>
          <w:bCs/>
          <w:color w:val="000000"/>
          <w:sz w:val="32"/>
          <w:szCs w:val="32"/>
          <w:rFonts w:ascii="Times New Roman" w:cs="Times New Roman" w:eastAsia="Times New Roman" w:hAnsi="Times New Roman"/>
        </w:rPr>
        <w:t xml:space="preserve">Inhaltsverzeichnis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0" w:before="0"/>
      </w:pPr>
      <w:r>
        <w:rPr>
          <w:color w:val="000000"/>
          <w:sz w:val="24"/>
          <w:szCs w:val="24"/>
          <w:rFonts w:ascii="Times New Roman" w:cs="Times New Roman" w:eastAsia="Times New Roman" w:hAnsi="Times New Roman"/>
        </w:rPr>
        <w:t xml:space="preserve"> </w:t>
      </w:r>
    </w:p>
    <w:p>
      <w:pPr>
        <w:pStyle w:val="Heading1"/>
        <w:spacing w:line="360" w:lineRule="auto" w:before="240" w:after="120"/>
        <w:jc w:val="left"/>
      </w:pPr>
      <w:r>
        <w:rPr>
          <w:b/>
          <w:bCs/>
          <w:color w:val="000000"/>
          <w:sz w:val="32"/>
          <w:szCs w:val="32"/>
          <w:rFonts w:ascii="Times New Roman" w:cs="Times New Roman" w:eastAsia="Times New Roman" w:hAnsi="Times New Roman"/>
        </w:rPr>
        <w:t xml:space="preserve">Masterarbeit</w:t>
      </w:r>
    </w:p>
    <w:p>
      <w:pPr>
        <w:spacing w:after="120" w:before="0" w:line="360" w:lineRule="auto"/>
        <w:jc w:val="both"/>
      </w:pPr>
      <w:r>
        <w:rPr>
          <w:color w:val="000000"/>
          <w:sz w:val="24"/>
          <w:szCs w:val="24"/>
          <w:rFonts w:ascii="Times New Roman" w:cs="Times New Roman" w:eastAsia="Times New Roman" w:hAnsi="Times New Roman"/>
        </w:rPr>
        <w:t xml:space="preserve">Titel: Radikaler Feminismus: Eine Auseinandersetzung mit der intersektionalen Herausforderung universalistischer Patriarchatskritik</w:t>
      </w:r>
    </w:p>
    <w:p>
      <w:pPr>
        <w:spacing w:after="120" w:before="0" w:line="360" w:lineRule="auto"/>
        <w:jc w:val="both"/>
      </w:pPr>
      <w:r>
        <w:rPr>
          <w:color w:val="000000"/>
          <w:sz w:val="24"/>
          <w:szCs w:val="24"/>
          <w:rFonts w:ascii="Times New Roman" w:cs="Times New Roman" w:eastAsia="Times New Roman" w:hAnsi="Times New Roman"/>
        </w:rPr>
        <w:t xml:space="preserve">Fachbereich: Sozialwissenschaften</w:t>
      </w:r>
    </w:p>
    <w:p>
      <w:pPr>
        <w:spacing w:after="120" w:before="0" w:line="360" w:lineRule="auto"/>
        <w:jc w:val="both"/>
      </w:pPr>
      <w:r>
        <w:rPr>
          <w:color w:val="000000"/>
          <w:sz w:val="24"/>
          <w:szCs w:val="24"/>
          <w:rFonts w:ascii="Times New Roman" w:cs="Times New Roman" w:eastAsia="Times New Roman" w:hAnsi="Times New Roman"/>
        </w:rPr>
        <w:t xml:space="preserve">Art der Arbeit: Masterarbeit</w:t>
      </w:r>
    </w:p>
    <w:p>
      <w:pPr>
        <w:pStyle w:val="Heading2"/>
        <w:spacing w:line="360" w:lineRule="auto" w:before="180" w:after="120"/>
        <w:jc w:val="left"/>
      </w:pPr>
      <w:r>
        <w:rPr>
          <w:b/>
          <w:bCs/>
          <w:color w:val="000000"/>
          <w:sz w:val="28"/>
          <w:szCs w:val="28"/>
          <w:rFonts w:ascii="Times New Roman" w:cs="Times New Roman" w:eastAsia="Times New Roman" w:hAnsi="Times New Roman"/>
        </w:rPr>
        <w:t xml:space="preserve">1. Einleitung</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1.1 Hinführung zum Thema und Problemstellung</w:t>
      </w:r>
    </w:p>
    <w:p>
      <w:pPr>
        <w:spacing w:after="120" w:before="0" w:line="360" w:lineRule="auto"/>
        <w:jc w:val="both"/>
      </w:pPr>
      <w:r>
        <w:rPr>
          <w:color w:val="000000"/>
          <w:sz w:val="24"/>
          <w:szCs w:val="24"/>
          <w:rFonts w:ascii="Times New Roman" w:cs="Times New Roman" w:eastAsia="Times New Roman" w:hAnsi="Times New Roman"/>
        </w:rPr>
        <w:t xml:space="preserve">Der Radikalfeminismus, eine der prägenden Strömungen der zweiten feministischen Welle, formulierte eine tiefgreifende, ja umfassende Kritik an der Gesellschaft. Er identifizierte das Patriarchat als das fundamentale und universelle System, das Frauen unterdrückt. Innerhalb dieses Paradigmas avancierte die Geschlechterdifferenz zur primären Achse sozialer Ungleichheit; sie vereint alle Frauen in einer gemeinsamen Unterdrückungserfahrung, ganz gleich ihrer Herkunft, Hautfarbe oder ihres sozialen Status. Theoretische Ansätze, wie sie etwa von Kate Millett oder Shulamith Firestone entwickelt wurden, postulierten eine globale Schwesternschaft, basierend auf der geteilten Erfahrung männlicher Dominanz. Das Konzept des Patriarchats diente dabei nicht nur als analytisches Werkzeug, sondern ebenso als politischer Kampfbegriff, der eine immense mobilisierende Kraft für die Frauenbewegung freisetzte (Knapp, o.J., S. 15). So ließen sich verschiedenste Formen von Gewalt und Benachteiligung, denen Frauen ausgesetzt sind, auf eine gemeinsame Wurzel zurückführen: die Herrschaft des Mannes.</w:t>
      </w:r>
    </w:p>
    <w:p>
      <w:pPr>
        <w:spacing w:after="120" w:before="0" w:line="360" w:lineRule="auto"/>
        <w:jc w:val="both"/>
      </w:pPr>
      <w:r>
        <w:rPr>
          <w:color w:val="000000"/>
          <w:sz w:val="24"/>
          <w:szCs w:val="24"/>
          <w:rFonts w:ascii="Times New Roman" w:cs="Times New Roman" w:eastAsia="Times New Roman" w:hAnsi="Times New Roman"/>
        </w:rPr>
        <w:t xml:space="preserve">Diese universalistische Perspektive – sie sah das Geschlecht als die zentrale, alle anderen Unterdrückungsformen überlagernde Kategorie – blieb freilich nicht unwidersprochen. Schon früh meldete sich Kritik zu Wort. Ihr Vorwurf an den Mainstream-Feminismus: die spezifischen Lebensrealitäten von Frauen zu ignorieren, die nicht der weißen, bürgerlichen und heterosexuellen Norm entsprachen. Besonders Schwarze Feministinnen in den USA legten in den 1970er und 1980er Jahren den Rassismus innerhalb der weißen Frauenbewegung offen; sie etablierten einen Black Feminism, der die Verwobenheit von Sexismus und Rassismus in den Vordergrund rückte (Castro Varela &amp; Dhawan, 2020, S. 6). Diese Interventionen stellten die monolithische, undifferenzierte Kategorie „Frau“ fundamental infrage. Sie betonten, die Erfahrungen einer Schwarzen Frau seien nicht schlicht als Summe von Rassismus und Sexismus zu verstehen; vielmehr bedingen diese Unterdrückungsformen einander und bringen eine qualitativ neue, spezifische Form der Diskriminierung hervor.</w:t>
      </w:r>
    </w:p>
    <w:p>
      <w:pPr>
        <w:spacing w:after="120" w:before="0" w:line="360" w:lineRule="auto"/>
        <w:jc w:val="both"/>
      </w:pPr>
      <w:r>
        <w:rPr>
          <w:color w:val="000000"/>
          <w:sz w:val="24"/>
          <w:szCs w:val="24"/>
          <w:rFonts w:ascii="Times New Roman" w:cs="Times New Roman" w:eastAsia="Times New Roman" w:hAnsi="Times New Roman"/>
        </w:rPr>
        <w:t xml:space="preserve">Die Zuspitzung dieser Kritik gipfelte in der Entwicklung des Konzepts der Intersektionalität, welches die US-amerikanische Rechtswissenschaftlerin Kimberlé Crenshaw maßgeblich prägte. Intersektionalität beschreibt das Zusammenwirken und die Verschränkung unterschiedlicher sozialer Kategorien wie Geschlecht, race und Klasse. Diese sind nicht isoliert voneinander, sondern in ihrer Gleichzeitigkeit und gegenseitigen Konstitution zu betrachten. Crenshaw veranschaulichte anhand Schwarzer Frauen, wie das Antidiskriminierungsrecht diese komplexen, mehrdimensionalen Diskriminierungserfahrungen systematisch unsichtbar macht. Es tendiert dazu, Betroffene entweder als „zu sehr Frau“ oder als „zu sehr Schwarz“ wahrzunehmen, ohne die spezifische Schnittmenge beider Identitäten erfassen zu können (Crenshaw, 2010, S. 41).</w:t>
      </w:r>
    </w:p>
    <w:p>
      <w:pPr>
        <w:spacing w:after="120" w:before="0" w:line="360" w:lineRule="auto"/>
        <w:jc w:val="both"/>
      </w:pPr>
      <w:r>
        <w:rPr>
          <w:color w:val="000000"/>
          <w:sz w:val="24"/>
          <w:szCs w:val="24"/>
          <w:rFonts w:ascii="Times New Roman" w:cs="Times New Roman" w:eastAsia="Times New Roman" w:hAnsi="Times New Roman"/>
        </w:rPr>
        <w:t xml:space="preserve">Die Problemstellung dieser Arbeit entspringt dem Spannungsverhältnis, das zwischen der universalistischen Patriarchatskritik des klassischen Radikalfeminismus und dem differenzierenden, kontextualisierenden Ansatz der Intersektionalitätstheorie besteht. Während der klassische Radikalfeminismus das Patriarchat als ein weltweit wirkendes, im Grunde gleichförmiges Gewaltsystem beschreibt und Frauen als eine dadurch homogenisierte Opfergruppe konzipiert (Castro Varela &amp; Dhawan, 2020, S. 5), beharrt die intersektionale Perspektive darauf, dass die Wirkungsweisen des Patriarchats untrennbar mit anderen Machtstrukturen wie Rassismus, Kapitalismus und Kolonialismus verbunden sind. Dies führt zur kritischen Einsicht: Frauen sind nicht nur Opfer patriarchaler Gewalt, sondern können je nach ihrer sozialen Positionierung auch an anderen Gewaltverhältnissen mitwirken und von diesen profitieren. Die Mittäterschaftsthese im Kontext von Nationalsozialismus und Kolonialismus hat dies gut verdeutlicht (Thürmer-Rohr, 1989, zitiert nach Castro Varela &amp; Dhawan, 2020, S. 5). Die intersektionale Kritik fordert somit eine radikale Kontextualisierung und Differenzierung feministischer Analysen, um der Komplexität gelebter Erfahrungen gerecht zu werden (Knapp, o.J., S. 15).</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1.2 Forschungsfrage und Zielsetzung der Arbeit</w:t>
      </w:r>
    </w:p>
    <w:p>
      <w:pPr>
        <w:spacing w:after="120" w:before="0" w:line="360" w:lineRule="auto"/>
        <w:jc w:val="both"/>
      </w:pPr>
      <w:r>
        <w:rPr>
          <w:color w:val="000000"/>
          <w:sz w:val="24"/>
          <w:szCs w:val="24"/>
          <w:rFonts w:ascii="Times New Roman" w:cs="Times New Roman" w:eastAsia="Times New Roman" w:hAnsi="Times New Roman"/>
        </w:rPr>
        <w:t xml:space="preserve">Aus der skizzierten Problemstellung leitet sich die zentrale Forschungsfrage dieser Masterarbeit ab:</w:t>
      </w:r>
    </w:p>
    <w:p>
      <w:pPr>
        <w:spacing w:after="120" w:before="0" w:line="360" w:lineRule="auto"/>
        <w:jc w:val="both"/>
      </w:pPr>
      <w:r>
        <w:rPr>
          <w:color w:val="000000"/>
          <w:sz w:val="24"/>
          <w:szCs w:val="24"/>
          <w:rFonts w:ascii="Times New Roman" w:cs="Times New Roman" w:eastAsia="Times New Roman" w:hAnsi="Times New Roman"/>
        </w:rPr>
        <w:t xml:space="preserve">In welcher Weise wird die universalistische Patriarchatskritik des klassischen Radikalfeminismus von intersektionalen Theorien herausgefordert und wie reagieren zeitgenössische radikalfeministische Strömungen auf die Kritik, multiple Unterdrückungsformen wie Rassismus und Klassismus zu vernachlässigen?</w:t>
      </w:r>
    </w:p>
    <w:p>
      <w:pPr>
        <w:spacing w:after="120" w:before="0" w:line="360" w:lineRule="auto"/>
        <w:jc w:val="both"/>
      </w:pPr>
      <w:r>
        <w:rPr>
          <w:color w:val="000000"/>
          <w:sz w:val="24"/>
          <w:szCs w:val="24"/>
          <w:rFonts w:ascii="Times New Roman" w:cs="Times New Roman" w:eastAsia="Times New Roman" w:hAnsi="Times New Roman"/>
        </w:rPr>
        <w:t xml:space="preserve">Diese übergeordnete Frage lässt sich in zwei zentrale Teilfragen gliedern, die den analytischen Rahmen der Arbeit strukturieren:</w:t>
      </w:r>
    </w:p>
    <w:p>
      <w:pPr>
        <w:pStyle w:val="ListParagraph"/>
        <w:numPr>
          <w:ilvl w:val="0"/>
          <w:numId w:val="1"/>
        </w:numPr>
        <w:spacing w:after="200"/>
        <w:ind w:left="454"/>
      </w:pPr>
      <w:r>
        <w:rPr>
          <w:sz w:val="24"/>
          <w:szCs w:val="24"/>
          <w:rFonts w:ascii="Times New Roman" w:cs="Times New Roman" w:eastAsia="Times New Roman" w:hAnsi="Times New Roman"/>
        </w:rPr>
        <w:t xml:space="preserve">Welche spezifischen Kritikpunkte formuliert die intersektionale Theorie am Universalismus und Essentialismus der klassischen radikalfeministischen Patriarchatsanalyse, insbesondere hinsichtlich der Ausblendung von *race* und Klasse?</w:t>
      </w:r>
    </w:p>
    <w:p>
      <w:pPr>
        <w:pStyle w:val="ListParagraph"/>
        <w:numPr>
          <w:ilvl w:val="0"/>
          <w:numId w:val="1"/>
        </w:numPr>
        <w:spacing w:after="200"/>
        <w:ind w:left="454"/>
      </w:pPr>
      <w:r>
        <w:rPr>
          <w:sz w:val="24"/>
          <w:szCs w:val="24"/>
          <w:rFonts w:ascii="Times New Roman" w:cs="Times New Roman" w:eastAsia="Times New Roman" w:hAnsi="Times New Roman"/>
        </w:rPr>
        <w:t xml:space="preserve">Welche argumentativen Strategien und theoretischen Weiterentwicklungen lassen sich im zeitgenössischen Radikalfeminismus als Reaktion auf diese intersektionale Herausforderung identifizieren? Gibt es Tendenzen der Integration, der Modifikation oder der konfrontativen Abgrenzung?</w:t>
      </w:r>
    </w:p>
    <w:p>
      <w:pPr>
        <w:spacing w:after="120" w:before="0" w:line="360" w:lineRule="auto"/>
        <w:jc w:val="both"/>
      </w:pPr>
      <w:r>
        <w:rPr>
          <w:color w:val="000000"/>
          <w:sz w:val="24"/>
          <w:szCs w:val="24"/>
          <w:rFonts w:ascii="Times New Roman" w:cs="Times New Roman" w:eastAsia="Times New Roman" w:hAnsi="Times New Roman"/>
        </w:rPr>
        <w:t xml:space="preserve">Das primäre Ziel dieser Arbeit besteht darin, die komplexen und oftmals konfliktreichen Verschränkungen zwischen radikalfeministischen und intersektionalen Theorien systematisch aufzuarbeiten und zu analysieren. Herausgearbeitet werden soll, wie die intersektionale Kritik die grundlegenden Annahmen des klassischen Radikalfeminismus – insbesondere die Universalität des Patriarchats und die Homogenität der Kategorie „Frau“ – dekonstruiert. Die Analyse beabsichtigt, die theoretischen Verschiebungen und Brüche innerhalb des feministischen Diskurses nachzuzeichnen, die durch das Aufkommen der Intersektionalitätstheorie ausgelöst wurden.</w:t>
      </w:r>
    </w:p>
    <w:p>
      <w:pPr>
        <w:spacing w:after="120" w:before="0" w:line="360" w:lineRule="auto"/>
        <w:jc w:val="both"/>
      </w:pPr>
      <w:r>
        <w:rPr>
          <w:color w:val="000000"/>
          <w:sz w:val="24"/>
          <w:szCs w:val="24"/>
          <w:rFonts w:ascii="Times New Roman" w:cs="Times New Roman" w:eastAsia="Times New Roman" w:hAnsi="Times New Roman"/>
        </w:rPr>
        <w:t xml:space="preserve">Ein weiteres zentrales Ziel ist es, die vielfältigen Reaktionen innerhalb des zeitgenössischen Radikalfeminismus zu untersuchen. Hierbei soll nicht bei einer reinen Darstellung der Kritik an der zweiten Welle verharrt werden. Vielmehr soll analysiert werden, ob und wie radikalfeministische Denkerinnen heute versuchen, ihre Theorien angesichts der Vorwürfe des Rassismus und Klassismus zu verteidigen, zu modifizieren oder gar mit intersektionalen Ansätzen zu synthetisieren. Zudem wird die virulente Debatte um Trans-Exklusivität als eine aktuelle Konfliktlinie in den Blick genommen. Sie ist eng verknüpft mit den grundlegenden Fragen nach der Definition von „Frau“ und der Analyse von Unterdrückungsmechanismen.</w:t>
      </w:r>
    </w:p>
    <w:p>
      <w:pPr>
        <w:spacing w:after="120" w:before="0" w:line="360" w:lineRule="auto"/>
        <w:jc w:val="both"/>
      </w:pPr>
      <w:r>
        <w:rPr>
          <w:color w:val="000000"/>
          <w:sz w:val="24"/>
          <w:szCs w:val="24"/>
          <w:rFonts w:ascii="Times New Roman" w:cs="Times New Roman" w:eastAsia="Times New Roman" w:hAnsi="Times New Roman"/>
        </w:rPr>
        <w:t xml:space="preserve">Letztlich soll die Arbeit einen Beitrag zum Verständnis der innerfeministischen Debatten leisten und sowohl die Potenziale als auch die Unvereinbarkeiten zwischen diesen beiden einflussreichen feministischen Paradigmen beleuchten. Es geht darum, die Implikationen dieser Auseinandersetzung für die feministische Theorie und die politische Praxis kritisch zu diskutieren und zu bewerten.</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1.3 Aufbau und Gang der Untersuchung</w:t>
      </w:r>
    </w:p>
    <w:p>
      <w:pPr>
        <w:spacing w:after="120" w:before="0" w:line="360" w:lineRule="auto"/>
        <w:jc w:val="both"/>
      </w:pPr>
      <w:r>
        <w:rPr>
          <w:color w:val="000000"/>
          <w:sz w:val="24"/>
          <w:szCs w:val="24"/>
          <w:rFonts w:ascii="Times New Roman" w:cs="Times New Roman" w:eastAsia="Times New Roman" w:hAnsi="Times New Roman"/>
        </w:rPr>
        <w:t xml:space="preserve">Die vorliegende Arbeit ist in sieben Kapitel gegliedert. Nach dieser Einleitung, die in Problemstellung und Forschungsfrage eingeführt hat, werden im zweiten Kapitel theoretische Grundlagen und zentrale Begrifflichkeiten geklärt. Zuerst wird der klassische Radikalfeminismus der zweiten Welle vorgestellt. Der Fokus liegt dabei auf dem Konzept des Patriarchats als universelles Unterdrückungssystem und der damit verbundenen universalistischen Kategorie „Frau“. Daran anschließend erläutert die Arbeit das Konzept der Intersektionalität, zeichnet seine Ursprünge in der Kritik Schwarzer Feministinnen nach und arbeitet seine Funktion als analytisches Werkzeug zur Erfassung multipler Unterdrückungsformen heraus.</w:t>
      </w:r>
    </w:p>
    <w:p>
      <w:pPr>
        <w:spacing w:after="120" w:before="0" w:line="360" w:lineRule="auto"/>
        <w:jc w:val="both"/>
      </w:pPr>
      <w:r>
        <w:rPr>
          <w:color w:val="000000"/>
          <w:sz w:val="24"/>
          <w:szCs w:val="24"/>
          <w:rFonts w:ascii="Times New Roman" w:cs="Times New Roman" w:eastAsia="Times New Roman" w:hAnsi="Times New Roman"/>
        </w:rPr>
        <w:t xml:space="preserve">Das dritte Kapitel widmet sich dem methodischen Vorgehen. Die Arbeit verfolgt den Ansatz einer theoretischen Diskursanalyse. Hier werden Auswahl und Aufbereitung des Textkorpus begründet, welches aus Schlüsseltexten des klassischen und zeitgenössischen Radikalfeminismus sowie der Intersektionalitätstheorie besteht. Auch die analytische Vorgehensweise wird transparent gemacht.</w:t>
      </w:r>
    </w:p>
    <w:p>
      <w:pPr>
        <w:spacing w:after="120" w:before="0" w:line="360" w:lineRule="auto"/>
        <w:jc w:val="both"/>
      </w:pPr>
      <w:r>
        <w:rPr>
          <w:color w:val="000000"/>
          <w:sz w:val="24"/>
          <w:szCs w:val="24"/>
          <w:rFonts w:ascii="Times New Roman" w:cs="Times New Roman" w:eastAsia="Times New Roman" w:hAnsi="Times New Roman"/>
        </w:rPr>
        <w:t xml:space="preserve">Das vierte Kapitel bildet den ersten Analyseteil. Es befasst sich mit der intersektionalen Herausforderung der radikalfeministischen Patriarchatskritik. Die zentralen Kritikpunkte werden systematisch entfaltet: der Vorwurf des Essentialismus und Universalismus, die damit einhergehende Ausblendung von Rassismus als simultaner Unterdrückungsachse sowie die Marginalisierung von Klassenzugehörigkeit und ökonomischen Faktoren in der klassischen radikalfeministischen Analyse.</w:t>
      </w:r>
    </w:p>
    <w:p>
      <w:pPr>
        <w:spacing w:after="120" w:before="0" w:line="360" w:lineRule="auto"/>
        <w:jc w:val="both"/>
      </w:pPr>
      <w:r>
        <w:rPr>
          <w:color w:val="000000"/>
          <w:sz w:val="24"/>
          <w:szCs w:val="24"/>
          <w:rFonts w:ascii="Times New Roman" w:cs="Times New Roman" w:eastAsia="Times New Roman" w:hAnsi="Times New Roman"/>
        </w:rPr>
        <w:t xml:space="preserve">Im fünften Kapitel, dem zweiten Analyseteil, werden die Reaktionen und Weiterentwicklungen im zeitgenössischen Radikalfeminismus untersucht. Hierbei unterscheidet man drei zentrale Strömungen: erstens Positionen, welche die klassische Patriarchatstheorie verteidigen oder nur geringfügig modifizieren; zweitens Ansätze, die eine Integration oder Synthese mit intersektionalen Perspektiven anstreben und die Möglichkeit eines „intersektionalen Radikalfeminismus“ ausloten; und drittens die aktuelle, stark polarisierende Debatte um Trans-Exklusivität, die als eine zentrale Konfliktlinie im heutigen Radikalfeminismus analysiert wird.</w:t>
      </w:r>
    </w:p>
    <w:p>
      <w:pPr>
        <w:spacing w:after="120" w:before="0" w:line="360" w:lineRule="auto"/>
        <w:jc w:val="both"/>
      </w:pPr>
      <w:r>
        <w:rPr>
          <w:color w:val="000000"/>
          <w:sz w:val="24"/>
          <w:szCs w:val="24"/>
          <w:rFonts w:ascii="Times New Roman" w:cs="Times New Roman" w:eastAsia="Times New Roman" w:hAnsi="Times New Roman"/>
        </w:rPr>
        <w:t xml:space="preserve">Das sechste Kapitel führt die Ergebnisse der beiden Analyseteile in einer Synthese und Diskussion zusammen. Es erfolgt eine Gegenüberstellung der Positionen, um zu erörtern, ob zwischen radikalfeministischen und intersektionalen Ansätzen eine grundsätzliche Unvereinbarkeit besteht oder ob Potenziale für einen produktiven Dialog existieren. Ferner werden die Implikationen der Debatte für die feministische Theoriebildung und die politische Praxis diskutiert.</w:t>
      </w:r>
    </w:p>
    <w:p>
      <w:pPr>
        <w:spacing w:after="120" w:before="0" w:line="360" w:lineRule="auto"/>
        <w:jc w:val="both"/>
      </w:pPr>
      <w:r>
        <w:rPr>
          <w:color w:val="000000"/>
          <w:sz w:val="24"/>
          <w:szCs w:val="24"/>
          <w:rFonts w:ascii="Times New Roman" w:cs="Times New Roman" w:eastAsia="Times New Roman" w:hAnsi="Times New Roman"/>
        </w:rPr>
        <w:t xml:space="preserve">Den Abschluss der Arbeit bildet das siebte Kapitel, das Fazit. Hier werden die zentralen Ergebnisse zusammengefasst und die Forschungsfrage beantwortet. Eine kritische Reflexion der Arbeit sowie ein Ausblick auf offene Fragen und zukünftige Forschungsdesiderate runden die Untersuchung ab.</w:t>
      </w:r>
    </w:p>
    <w:p>
      <w:pPr>
        <w:pStyle w:val="Heading2"/>
        <w:spacing w:line="360" w:lineRule="auto" w:before="180" w:after="120"/>
        <w:jc w:val="left"/>
      </w:pPr>
      <w:r>
        <w:rPr>
          <w:b/>
          <w:bCs/>
          <w:color w:val="000000"/>
          <w:sz w:val="28"/>
          <w:szCs w:val="28"/>
          <w:rFonts w:ascii="Times New Roman" w:cs="Times New Roman" w:eastAsia="Times New Roman" w:hAnsi="Times New Roman"/>
        </w:rPr>
        <w:t xml:space="preserve">2. Theoretischer Rahmen und Begriffsdefinitionen</w:t>
      </w:r>
    </w:p>
    <w:p>
      <w:pPr>
        <w:spacing w:after="120" w:before="0" w:line="360" w:lineRule="auto"/>
        <w:jc w:val="both"/>
      </w:pPr>
      <w:r>
        <w:rPr>
          <w:color w:val="000000"/>
          <w:sz w:val="24"/>
          <w:szCs w:val="24"/>
          <w:rFonts w:ascii="Times New Roman" w:cs="Times New Roman" w:eastAsia="Times New Roman" w:hAnsi="Times New Roman"/>
        </w:rPr>
        <w:t xml:space="preserve">Um das Spannungsfeld zwischen radikalfeministischer und intersektionaler Theorie angemessen analysieren zu können, ist eine präzise Bestimmung der zentralen Konzepte unerlässlich. Dieses Kapitel legt folglich den theoretischen Rahmen der Arbeit fest: Zunächst beleuchtet es den klassischen Radikalfeminismus samt seiner zentralen Annahmen, dann stellt es das Konzept der Intersektionalität in seinen Ursprüngen und seiner analytischen Funktionsweise dar.</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2.1 Der klassische Radikalfeminismus der zweiten Welle</w:t>
      </w:r>
    </w:p>
    <w:p>
      <w:pPr>
        <w:spacing w:after="120" w:before="0" w:line="360" w:lineRule="auto"/>
        <w:jc w:val="both"/>
      </w:pPr>
      <w:r>
        <w:rPr>
          <w:color w:val="000000"/>
          <w:sz w:val="24"/>
          <w:szCs w:val="24"/>
          <w:rFonts w:ascii="Times New Roman" w:cs="Times New Roman" w:eastAsia="Times New Roman" w:hAnsi="Times New Roman"/>
        </w:rPr>
        <w:t xml:space="preserve">Der Radikalfeminismus, dessen Name vom lateinischen radix (Wurzel) herrührt, entwickelte sich in den 1960er Jahren in den USA. Er entstand aus der Unzufriedenheit vieler Frauen mit der Neuen Linken und den Bürgerrechtsbewegungen, in denen sie sich marginalisiert und mit ihren spezifischen Anliegen nicht ernst genommen fühlten (Sh B, 2023, S. 2). Diese Strömung will die Unterdrückung von Frauen an ihrer Wurzel packen und postuliert: Das Patriarchat ist die primäre und fundamentalste Form der Unterdrückung; es geht allen anderen Herrschaftsformen wie Rassismus oder Klassismus voraus oder strukturiert diese zumindest maßgeblich.</w:t>
      </w:r>
    </w:p>
    <w:p>
      <w:pPr>
        <w:spacing w:after="120" w:before="0" w:line="360" w:lineRule="auto"/>
        <w:jc w:val="both"/>
      </w:pPr>
      <w:r>
        <w:rPr>
          <w:color w:val="000000"/>
          <w:sz w:val="24"/>
          <w:szCs w:val="24"/>
          <w:rFonts w:ascii="Times New Roman" w:cs="Times New Roman" w:eastAsia="Times New Roman" w:hAnsi="Times New Roman"/>
        </w:rPr>
        <w:t xml:space="preserve">#### 2.1.1 Das Patriarchat als universelles Unterdrückungssystem</w:t>
      </w:r>
    </w:p>
    <w:p>
      <w:pPr>
        <w:spacing w:after="120" w:before="0" w:line="360" w:lineRule="auto"/>
        <w:jc w:val="both"/>
      </w:pPr>
      <w:r>
        <w:rPr>
          <w:color w:val="000000"/>
          <w:sz w:val="24"/>
          <w:szCs w:val="24"/>
          <w:rFonts w:ascii="Times New Roman" w:cs="Times New Roman" w:eastAsia="Times New Roman" w:hAnsi="Times New Roman"/>
        </w:rPr>
        <w:t xml:space="preserve">Das zentrale Analysekonzept des Radikalfeminismus bildet das Patriarchat. Während der Begriff historisch eine Herrschaftsform beschreibt, in der Männer die Verfügungsgewalt über alle Familienmitglieder innehaben, wurde er im Kontext der zweiten feministischen Welle neu definiert und erweitert (Lucht et al., 2017, S. 31-32). Kate Millett, eine der bekanntesten Theoretikerinnen dieser Strömung, führte den Begriff in ihrem bahnbrechenden Werk Sexual Politics (1970) in die feministische Theorie ein. Sie definierte ihn als ein systemisches, strukturiertes und ungerechtes System männlicher Dominanz über Frauen (Millett, 1970, zitiert nach Li, 2023, S. 4).</w:t>
      </w:r>
    </w:p>
    <w:p>
      <w:pPr>
        <w:spacing w:after="120" w:before="0" w:line="360" w:lineRule="auto"/>
        <w:jc w:val="both"/>
      </w:pPr>
      <w:r>
        <w:rPr>
          <w:color w:val="000000"/>
          <w:sz w:val="24"/>
          <w:szCs w:val="24"/>
          <w:rFonts w:ascii="Times New Roman" w:cs="Times New Roman" w:eastAsia="Times New Roman" w:hAnsi="Times New Roman"/>
        </w:rPr>
        <w:t xml:space="preserve">Nach diesem Verständnis stellt das Patriarchat keine bloße Ansammlung individueller Vorurteile dar, sondern eine allumfassende Herrschaftsstruktur, die sämtliche gesellschaftlichen Bereiche durchdringt – von der Familie über Politik und Wirtschaft bis hin zu Kultur und Wissenschaft. Es gründet auf der Annahme, dass der männliche Körper und männliche Lebensmuster die Norm und das Ideal für die soziale Organisation bilden (Li, 2023, S. 4). Die radikalfeministische Analyse begreift das Patriarchat als ein globales und transhistorisches Phänomen. Es wird als ein weltweit wirkendes und im Grunde gleich funktionierendes männliches Gewaltsystem gegen Frauen beschrieben (Castro Varela &amp; Dhawan, 2020, S. 5).</w:t>
      </w:r>
    </w:p>
    <w:p>
      <w:pPr>
        <w:spacing w:after="120" w:before="0" w:line="360" w:lineRule="auto"/>
        <w:jc w:val="both"/>
      </w:pPr>
      <w:r>
        <w:rPr>
          <w:color w:val="000000"/>
          <w:sz w:val="24"/>
          <w:szCs w:val="24"/>
          <w:rFonts w:ascii="Times New Roman" w:cs="Times New Roman" w:eastAsia="Times New Roman" w:hAnsi="Times New Roman"/>
        </w:rPr>
        <w:t xml:space="preserve">Die Aufrechterhaltung dieses Systems erfolgt durch eine Vielzahl von Mechanismen. Dazu gehören die Etablierung männlicher Dominanz in allen Autoritätspositionen, die Identifikation positiver kultureller Werte mit Männlichkeit, die Objektivierung von Frauen und eine patriarchale Denkweise, die von dichotomen und hierarchischen Kategorisierungen geprägt ist, in denen der Mann an der Spitze und die Frau darunter positioniert wird (Li, 2023, S. 4). Gewalt, besonders sexuelle Gewalt wie Vergewaltigung, sexuelle Belästigung und häusliche Gewalt, gilt als zentrales Instrument zur Aufrechterhaltung männlicher Macht und zur Disziplinierung von Frauen (Sh B, 2023, S. 2).</w:t>
      </w:r>
    </w:p>
    <w:p>
      <w:pPr>
        <w:spacing w:after="120" w:before="0" w:line="360" w:lineRule="auto"/>
        <w:jc w:val="both"/>
      </w:pPr>
      <w:r>
        <w:rPr>
          <w:color w:val="000000"/>
          <w:sz w:val="24"/>
          <w:szCs w:val="24"/>
          <w:rFonts w:ascii="Times New Roman" w:cs="Times New Roman" w:eastAsia="Times New Roman" w:hAnsi="Times New Roman"/>
        </w:rPr>
        <w:t xml:space="preserve">Shulamith Firestone ging in The Dialectic of Sex (1970) noch einen Schritt weiter. Sie verortete die Wurzel der Frauenunterdrückung direkt in der biologischen Fähigkeit von Frauen, Kinder zu gebären. Sie argumentierte – in Anlehnung an Marx und Engels –, dass die biologische "Reproduktionsklasse" die erste und grundlegendste Form der Klassenunterscheidung sei, die der ökonomischen Klassenteilung vorausgehe. Die Abhängigkeit der Frau während Schwangerschaft und Aufzucht kleiner Kinder habe historisch die Machtübernahme durch den Mann ermöglicht.</w:t>
      </w:r>
    </w:p>
    <w:p>
      <w:pPr>
        <w:spacing w:after="120" w:before="0" w:line="360" w:lineRule="auto"/>
        <w:jc w:val="both"/>
      </w:pPr>
      <w:r>
        <w:rPr>
          <w:color w:val="000000"/>
          <w:sz w:val="24"/>
          <w:szCs w:val="24"/>
          <w:rFonts w:ascii="Times New Roman" w:cs="Times New Roman" w:eastAsia="Times New Roman" w:hAnsi="Times New Roman"/>
        </w:rPr>
        <w:t xml:space="preserve">Der Begriff des Patriarchats fungierte dabei gleichermaßen als analytisches Konzept wie als politischer Kampfbegriff, der für die Mobilisierung von Frauen von entscheidender Bedeutung war (Knapp, o.J., S. 15). Er schuf ein gemeinsames Verständnis und eine gemeinsame Identität für Frauen als eine unterdrückte Klasse oder Kaste. Gleichzeitig richtete er den feministischen Kampf unmittelbar gegen die männliche Herrschaft als System.</w:t>
      </w:r>
    </w:p>
    <w:p>
      <w:pPr>
        <w:spacing w:after="120" w:before="0" w:line="360" w:lineRule="auto"/>
        <w:jc w:val="both"/>
      </w:pPr>
      <w:r>
        <w:rPr>
          <w:color w:val="000000"/>
          <w:sz w:val="24"/>
          <w:szCs w:val="24"/>
          <w:rFonts w:ascii="Times New Roman" w:cs="Times New Roman" w:eastAsia="Times New Roman" w:hAnsi="Times New Roman"/>
        </w:rPr>
        <w:t xml:space="preserve">#### 2.1.2 Die universalistische Kategorie 'Frau' und die Kritik daran
Die radikalfeministische Konzeption des Patriarchats als eines universalen Systems männlicher Herrschaft impliziert folgerichtig die Vorstellung einer ebenso universalen Kategorie „Frau“. In dieser Perspektive werden alle Frauen, unbeachtet ihrer spezifischen sozialen, kulturellen, ethnischen oder ökonomischen Verortung, durch die gemeinsame Erfahrung der Unterdrückung durch Männer zu einer einheitlichen Gruppe, einer „Geschlechterklasse“, zusammengefasst. Diese Homogenisierung entfaltete politische Wirkmächtigkeit, da sie die Grundlage für die Parole der „globalen Schwesternschaft“ bildete und Solidarität über nationale wie soziale Grenzen hinweg beschwor. Frauen teilen, so die Annahme, jenseits aller sie trennenden Unterschiede eine fundamentale Gewaltgeschichte (vgl. Daly, 1978, zitiert nach Castro Varela &amp; Dhawan, 2020, S. 5).</w:t>
      </w:r>
    </w:p>
    <w:p>
      <w:pPr>
        <w:spacing w:after="120" w:before="0" w:line="360" w:lineRule="auto"/>
        <w:jc w:val="both"/>
      </w:pPr>
      <w:r>
        <w:rPr>
          <w:color w:val="000000"/>
          <w:sz w:val="24"/>
          <w:szCs w:val="24"/>
          <w:rFonts w:ascii="Times New Roman" w:cs="Times New Roman" w:eastAsia="Times New Roman" w:hAnsi="Times New Roman"/>
        </w:rPr>
        <w:t xml:space="preserve">Diese universalistische Sichtweise, die Frauen als monolithische Einheit begreift, wurde indes schon früh und mit zunehmender Schärfe kritisiert. Insbesondere Schwarze Feministinnen und Women of Color in den USA warfen der von weißen, bürgerlichen Frauen dominierten Frauenbewegung vor, die eigene, privilegierte Perspektive zu verabsolutieren und die Lebensrealitäten anderer Frauen unsichtbar zu machen. Sojourner Truths berühmte Rede „Ain’t I a Woman?“ aus dem Jahr 1851 kann als früher Vorläufer dieser Kritik gelten. Indem sie auf ihre harte körperliche Arbeit als Sklavin verwies, dekonstruierte sie die stereotypen Vorstellungen weißer Weiblichkeit, die Frauen als zarte und schutzbedürftige Wesen darstellten, und machte die Kluft zwischen den Erfahrungen weißer und Schwarzer Frauen deutlich (Flexner, 1975, S. 91, zitiert nach Crenshaw, 2010, S. 42).</w:t>
      </w:r>
    </w:p>
    <w:p>
      <w:pPr>
        <w:spacing w:after="120" w:before="0" w:line="360" w:lineRule="auto"/>
        <w:jc w:val="both"/>
      </w:pPr>
      <w:r>
        <w:rPr>
          <w:color w:val="000000"/>
          <w:sz w:val="24"/>
          <w:szCs w:val="24"/>
          <w:rFonts w:ascii="Times New Roman" w:cs="Times New Roman" w:eastAsia="Times New Roman" w:hAnsi="Times New Roman"/>
        </w:rPr>
        <w:t xml:space="preserve">Theoretikerinnen wie bell hooks und Audre Lorde kritisierten die Tendenz des weißen Feminismus, Sexismus als primäres Herrschaftsverhältnis zu isolieren und Rassismus und Klassismus als nachrangig zu behandeln (Lucht et al., 2017, S. 29-30). Sie argumentierten, die Kategorie „Frau“ sei zu heterogen, um als Basis für ein politisches Projekt zu dienen, ohne die darin wirkenden Machtdifferenzen zu reflektieren (Schubert &amp; Schwiertz, 2022, S. 12). Für eine Schwarze Frau, so die zentrale These, ist ihre Unterdrückung nicht einfach die Summe von Rassismus (dem sie wie ein Schwarzer Mann ausgesetzt ist) und Sexismus (dem sie wie eine weiße Frau ausgesetzt ist). Vielmehr erzeugen die Verschränkung und das Ineinandergreifen (interlocking) dieser Systeme eine spezifische, qualitativ andere Form der Unterdrückung.</w:t>
      </w:r>
    </w:p>
    <w:p>
      <w:pPr>
        <w:spacing w:after="120" w:before="0" w:line="360" w:lineRule="auto"/>
        <w:jc w:val="both"/>
      </w:pPr>
      <w:r>
        <w:rPr>
          <w:color w:val="000000"/>
          <w:sz w:val="24"/>
          <w:szCs w:val="24"/>
          <w:rFonts w:ascii="Times New Roman" w:cs="Times New Roman" w:eastAsia="Times New Roman" w:hAnsi="Times New Roman"/>
        </w:rPr>
        <w:t xml:space="preserve">Das „A Black Feminist Statement“ des Combahee River Collective aus dem Jahr 1977 gilt als eines der Gründungsdokumente dieser kritischen Perspektive. Die Autorinnen, die sich als Schwarze, lesbische, sozialistische Feministinnen identifizierten, betonten die Notwendigkeit einer integrierten Analyse und Praxis. Diese beruht auf der Tatsache, dass die großen Unterdrückungssysteme – Rassismus, Sexismus, Heterosexismus und Klassismus – untrennbar miteinander verwoben sind (Combahee River Collective, 1977/1981, S. 210). Sie machten deutlich, dass ihre Befreiung die Zerstörung aller Unterdrückungssysteme erfordert. Wenn Schwarze Frauen frei wären, so ihre berühmte Formulierung, müssten alle anderen ebenfalls frei sein, da ihre spezifische Position an der Schnittstelle multipler Unterdrückungsformen liegt (Combahee River Collective, 1978, S. 215). Diese Kritik zielte direkt auf das Herzstück der radikalfeministischen Analyse: Sie bestritt die Universalität der weiblichen Erfahrung. Stattdessen forderte sie eine Analyse, welche die fundamentalen Unterschiede in den Lebensbedingungen von Frauen, bedingt durch race und Klasse, anerkennt und in den Mittelpunkt stellt. Additive Modelle, die von einer "doppelten" oder "dreifachen" Unterdrückung sprechen, wurden dabei als unzureichend kritisiert, weil sie die Spezifik der Verschränkung nicht erfassen können. Die Unterdrückung, die Women of Color erleben, sei nicht als eine zusätzliche, sondern als eine fundamental andere zu begreifen (Schultz, 1990, S. 52).</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2.2 Das Konzept der Intersektionalität</w:t>
      </w:r>
    </w:p>
    <w:p>
      <w:pPr>
        <w:spacing w:after="120" w:before="0" w:line="360" w:lineRule="auto"/>
        <w:jc w:val="both"/>
      </w:pPr>
      <w:r>
        <w:rPr>
          <w:color w:val="000000"/>
          <w:sz w:val="24"/>
          <w:szCs w:val="24"/>
          <w:rFonts w:ascii="Times New Roman" w:cs="Times New Roman" w:eastAsia="Times New Roman" w:hAnsi="Times New Roman"/>
        </w:rPr>
        <w:t xml:space="preserve">Das Konzept der Intersektionalität, heute als zentrales Paradigma zur Analyse komplexer Ungleichheitsverhältnisse anerkannt, wurzelt in der jahrzehntelangen Kritik von Schwarzen Feministinnen und Women of Color an den hegemonialen feministischen und antirassistischen Bewegungen. Es handelt sich weniger um eine plötzliche Erfindung als vielmehr um die theoretische Ausformulierung und Konzeptualisierung von Widerstandserfahrungen und politischen Analysen, die bis weit ins 19. Jahrhundert zurückreichen.</w:t>
      </w:r>
    </w:p>
    <w:p>
      <w:pPr>
        <w:spacing w:after="120" w:before="0" w:line="360" w:lineRule="auto"/>
        <w:jc w:val="both"/>
      </w:pPr>
      <w:r>
        <w:rPr>
          <w:color w:val="000000"/>
          <w:sz w:val="24"/>
          <w:szCs w:val="24"/>
          <w:rFonts w:ascii="Times New Roman" w:cs="Times New Roman" w:eastAsia="Times New Roman" w:hAnsi="Times New Roman"/>
        </w:rPr>
        <w:t xml:space="preserve">#### 2.2.1 Ursprünge in der Kritik Schwarzer Feministinnen</w:t>
      </w:r>
    </w:p>
    <w:p>
      <w:pPr>
        <w:spacing w:after="120" w:before="0" w:line="360" w:lineRule="auto"/>
        <w:jc w:val="both"/>
      </w:pPr>
      <w:r>
        <w:rPr>
          <w:color w:val="000000"/>
          <w:sz w:val="24"/>
          <w:szCs w:val="24"/>
          <w:rFonts w:ascii="Times New Roman" w:cs="Times New Roman" w:eastAsia="Times New Roman" w:hAnsi="Times New Roman"/>
        </w:rPr>
        <w:t xml:space="preserve">Wie schon dargelegt, lässt sich Sojourner Truths Rede aus dem Jahr 1851 als ein früher Ausdruck intersektionalen Denkens verstehen. Sie zeigte die untrennbare Verbindung von Rassismus und Sexismus im Leben Schwarzer Frauen auf (Crenshaw, 2010, S. 42). Die systematische Entwicklung dieser Perspektive erfolgte jedoch maßgeblich innerhalb der Bürgerrechts- und Frauenbewegungen der 1960er und 1970er Jahre in den USA. Aktivistinnen und Theoretikerinnen sahen sich mit der Tatsache konfrontiert, dass ihre spezifischen Unterdrückungserfahrungen weder in den von weißen Frauen dominierten feministischen Organisationen noch in den von Schwarzen Männern geführten antirassistischen Bewegungen angemessen repräsentiert wurden (Budrich, 2013, S. 21).</w:t>
      </w:r>
    </w:p>
    <w:p>
      <w:pPr>
        <w:spacing w:after="120" w:before="0" w:line="360" w:lineRule="auto"/>
        <w:jc w:val="both"/>
      </w:pPr>
      <w:r>
        <w:rPr>
          <w:color w:val="000000"/>
          <w:sz w:val="24"/>
          <w:szCs w:val="24"/>
          <w:rFonts w:ascii="Times New Roman" w:cs="Times New Roman" w:eastAsia="Times New Roman" w:hAnsi="Times New Roman"/>
        </w:rPr>
        <w:t xml:space="preserve">Das bereits erwähnte „A Black Feminist Statement“ (1977) des Combahee River Collective ist hierbei als ein Meilenstein anzusehen. Es formulierte explizit die Theorie der „interlocking oppressions“ (verwobene Unterdrückungen) und betonte: Eine Analyse, die sich nur auf eine Unterdrückungsachse konzentriert, greift unweigerlich zu kurz. Die spezifische Unterdrückung Schwarzer Frauen, so das Kollektiv, resultiert aus der Synthese und dem simultanen Wirken von Rassismus, Sexismus und Klassismus (Combahee River Collective, 1977/1981, S. 210). Diese frühen Ansätze arbeiteten zum Teil noch mit additiven Modellen einer "doppelten" oder "dreifachen" Unterdrückung, legten aber den Grundstein für ein komplexeres Verständnis der Wechselwirkungen.</w:t>
      </w:r>
    </w:p>
    <w:p>
      <w:pPr>
        <w:spacing w:after="120" w:before="0" w:line="360" w:lineRule="auto"/>
        <w:jc w:val="both"/>
      </w:pPr>
      <w:r>
        <w:rPr>
          <w:color w:val="000000"/>
          <w:sz w:val="24"/>
          <w:szCs w:val="24"/>
          <w:rFonts w:ascii="Times New Roman" w:cs="Times New Roman" w:eastAsia="Times New Roman" w:hAnsi="Times New Roman"/>
        </w:rPr>
        <w:t xml:space="preserve">Den Begriff „Intersektionalität“ prägte schließlich die Juristin Kimberlé Crenshaw im Jahr 1989. In ihrem Aufsatz „Demarginalizing the Intersection of Race and Sex“ analysierte sie Gerichtsentscheidungen im US-amerikanischen Antidiskriminierungsrecht. Dabei zeigte sie auf, wie dieses Rechtssystem die spezifische Diskriminierung Schwarzer Frauen systematisch unsichtbar macht. Crenshaw argumentierte anhand eines konkreten Falles: Die Klage von Schwarzen Frauen wegen Diskriminierung wurde abgewiesen, weil das beklagte Unternehmen sowohl Schwarze Männer (was gegen Rassismus sprach) als auch weiße Frauen (was gegen Sexismus sprach) beschäftigte. Die spezifische Diskriminierung, die sich an der Schnittstelle (intersection) von race und gender ereignete, wurde vom Recht nicht erfasst (Crenshaw, 2010, S. 35-37).</w:t>
      </w:r>
    </w:p>
    <w:p>
      <w:pPr>
        <w:spacing w:after="120" w:before="0" w:line="360" w:lineRule="auto"/>
        <w:jc w:val="both"/>
      </w:pPr>
      <w:r>
        <w:rPr>
          <w:color w:val="000000"/>
          <w:sz w:val="24"/>
          <w:szCs w:val="24"/>
          <w:rFonts w:ascii="Times New Roman" w:cs="Times New Roman" w:eastAsia="Times New Roman" w:hAnsi="Times New Roman"/>
        </w:rPr>
        <w:t xml:space="preserve">Um diese strukturelle Unsichtbarkeit zu veranschaulichen, führte Crenshaw die Metapher einer Straßenkreuzung ein: Rassismus und Sexismus lassen sich als zwei Straßen betrachten, und der "Verkehr" auf ihnen ist die jeweilige Diskriminierung. Eine Schwarze Frau befindet sich an der Kreuzung dieser beiden Straßen; sie kann von Verkehr aus beiden Richtungen getroffen werden. Der Unfall, der sich an dieser Kreuzung ereignet, ist nicht einfach die Summe zweier getrennter Ereignisse, sondern ein neues, eigenständiges Vorkommnis – die intersektionale Diskriminierung (Crenshaw, 2010, S. 38). Crenshaws Arbeit gab dem bereits existierenden politischen und theoretischen Anliegen einen griffigen und analytisch scharfen Begriff, der sich in den folgenden Jahrzehnten weltweit in den Sozial- und Geisteswissenschaften sowie in der politischen Praxis verbreitete.</w:t>
      </w:r>
    </w:p>
    <w:p>
      <w:pPr>
        <w:spacing w:after="120" w:before="0" w:line="360" w:lineRule="auto"/>
        <w:jc w:val="both"/>
      </w:pPr>
      <w:r>
        <w:rPr>
          <w:color w:val="000000"/>
          <w:sz w:val="24"/>
          <w:szCs w:val="24"/>
          <w:rFonts w:ascii="Times New Roman" w:cs="Times New Roman" w:eastAsia="Times New Roman" w:hAnsi="Times New Roman"/>
        </w:rPr>
        <w:t xml:space="preserve">#### 2.2.2 Intersektionalität als analytisches Werkzeug zur Erfassung multipler Unterdrückungsformen
Über Crenshaws juristische Anwendung hinaus hat sich Intersektionalität zu einem weitreichenden analytischen Werkzeug in den Sozialwissenschaften entwickelt. Sein Kernanliegen ist es, die mechanische und additive Betrachtung von Unterdrückungsformen zu überwinden. Statt Kategorien wie race, Klasse, Geschlecht, Sexualität, Behinderung etc. isoliert zu untersuchen, fokussiert eine intersektionale Analyse auf deren Verschränkungen und gegenseitige Konstitution. Der entscheidende Punkt dabei: Diese Kategorien existieren nicht einfach nebeneinander, sondern formen und beeinflussen sich wechselseitig. Die Unterdrückung, die eine Person erfährt, ist nicht die Summe ihrer Teile, sondern ein qualitativ neues Phänomen, das aus dem Zusammenwirken der verschiedenen Achsen der Ungleichheit entsteht (Anthias &amp; Yuval-Davis, 1983, S. 62f.).</w:t>
      </w:r>
    </w:p>
    <w:p>
      <w:pPr>
        <w:spacing w:after="120" w:before="0" w:line="360" w:lineRule="auto"/>
        <w:jc w:val="both"/>
      </w:pPr>
      <w:r>
        <w:rPr>
          <w:color w:val="000000"/>
          <w:sz w:val="24"/>
          <w:szCs w:val="24"/>
          <w:rFonts w:ascii="Times New Roman" w:cs="Times New Roman" w:eastAsia="Times New Roman" w:hAnsi="Times New Roman"/>
        </w:rPr>
        <w:t xml:space="preserve">Ein intersektionaler Ansatz lehnt jegliche Hierarchisierung von Unterdrückungsformen ab. Man fragt nicht, ob Sexismus "schlimmer" ist als Rassismus oder ob die Klassenfrage "grundlegender" ist als die Geschlechterfrage. Vielmehr wird untersucht, wie diese Systeme in einem spezifischen historischen und sozialen Kontext zusammenwirken, um bestimmte Subjektpositionen zu schaffen. Diese können sowohl von Unterdrückung als auch von Privilegien geprägt sein. Eine weiße bürgerliche Frau kann zum Beispiel aufgrund ihres Geschlechts unterdrückt sein, während sie zugleich durch ihre race und ihre Klasse privilegiert ist.</w:t>
      </w:r>
    </w:p>
    <w:p>
      <w:pPr>
        <w:spacing w:after="120" w:before="0" w:line="360" w:lineRule="auto"/>
        <w:jc w:val="both"/>
      </w:pPr>
      <w:r>
        <w:rPr>
          <w:color w:val="000000"/>
          <w:sz w:val="24"/>
          <w:szCs w:val="24"/>
          <w:rFonts w:ascii="Times New Roman" w:cs="Times New Roman" w:eastAsia="Times New Roman" w:hAnsi="Times New Roman"/>
        </w:rPr>
        <w:t xml:space="preserve">Im deutschsprachigen Diskurs wurde versucht, Intersektionalität von einem reinen Analyseinstrument individueller Diskriminierungserfahrungen zu einem umfassenderen gesellschaftstheoretischen Ansatz weiterzuentwickeln. Nina Degele und Gabriele Winker schlagen zum Beispiel eine Mehrebenenanalyse vor. Diese unterscheidet zwischen der Strukturebene (etwa Arbeitsmarkt, Gesetze), der Repräsentationsebene (kulturelle Symbole, Diskurse) und der Identitätsebene (subjektive Selbstwahrnehmung) (Degele &amp; Winker, 2007, S. 4). Dies ermöglicht eine differenzierte Untersuchung, wie Intersektionalität auf verschiedenen gesellschaftlichen Ebenen wirksam wird und wie Strukturen, Symbole und Identitäten sich gegenseitig bedingen.</w:t>
      </w:r>
    </w:p>
    <w:p>
      <w:pPr>
        <w:spacing w:after="120" w:before="0" w:line="360" w:lineRule="auto"/>
        <w:jc w:val="both"/>
      </w:pPr>
      <w:r>
        <w:rPr>
          <w:color w:val="000000"/>
          <w:sz w:val="24"/>
          <w:szCs w:val="24"/>
          <w:rFonts w:ascii="Times New Roman" w:cs="Times New Roman" w:eastAsia="Times New Roman" w:hAnsi="Times New Roman"/>
        </w:rPr>
        <w:t xml:space="preserve">Als analytisches Werkzeug fordert Intersektionalität eine radikale Kontextualisierung. Statt von universellen Erfahrungen auszugehen, verlangt der Ansatz, stets zu fragen: "Welche Frauen?" oder "Welche Männer?". Es geht darum, die intragroup differences, also die Unterschiede innerhalb einer scheinbar homogenen Gruppe, sichtbar zu machen und zu analysieren, wie Machtverhältnisse auch innerhalb sozialer Kategorien operieren (Crenshaw, 1989, S. 1242). Damit stellt die Intersektionalität nicht nur ein Werkzeug zur Analyse von Diskriminierung dar, sondern auch eine grundlegende Kritik an jeglicher Form von Essentialismus und Universalismus in der Gesellschaftsanalyse.</w:t>
      </w:r>
    </w:p>
    <w:p>
      <w:pPr>
        <w:pStyle w:val="Heading2"/>
        <w:spacing w:line="360" w:lineRule="auto" w:before="180" w:after="120"/>
        <w:jc w:val="left"/>
      </w:pPr>
      <w:r>
        <w:rPr>
          <w:b/>
          <w:bCs/>
          <w:color w:val="000000"/>
          <w:sz w:val="28"/>
          <w:szCs w:val="28"/>
          <w:rFonts w:ascii="Times New Roman" w:cs="Times New Roman" w:eastAsia="Times New Roman" w:hAnsi="Times New Roman"/>
        </w:rPr>
        <w:t xml:space="preserve">3. Methodisches Vorgehen</w:t>
      </w:r>
    </w:p>
    <w:p>
      <w:pPr>
        <w:spacing w:after="120" w:before="0" w:line="360" w:lineRule="auto"/>
        <w:jc w:val="both"/>
      </w:pPr>
      <w:r>
        <w:rPr>
          <w:color w:val="000000"/>
          <w:sz w:val="24"/>
          <w:szCs w:val="24"/>
          <w:rFonts w:ascii="Times New Roman" w:cs="Times New Roman" w:eastAsia="Times New Roman" w:hAnsi="Times New Roman"/>
        </w:rPr>
        <w:t xml:space="preserve">Die Beantwortung der Forschungsfrage erfordert eine systematische Auseinandersetzung mit den theoretischen und politischen Diskursen des Radikalfeminismus und der Intersektionalitätstheorie. Um die komplexen Argumentationslinien, die kritischen Interventionen und die reaktiven Weiterentwicklungen nachzuzeichnen, wird in dieser Arbeit ein qualitativer Forschungsansatz gewählt, der auf der Analyse von Texten beruht. Das methodische Vorgehen orientiert sich an der theoretischen Diskursanalyse.</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3.1 Theoretische Diskursanalyse als methodischer Zugang</w:t>
      </w:r>
    </w:p>
    <w:p>
      <w:pPr>
        <w:spacing w:after="120" w:before="0" w:line="360" w:lineRule="auto"/>
        <w:jc w:val="both"/>
      </w:pPr>
      <w:r>
        <w:rPr>
          <w:color w:val="000000"/>
          <w:sz w:val="24"/>
          <w:szCs w:val="24"/>
          <w:rFonts w:ascii="Times New Roman" w:cs="Times New Roman" w:eastAsia="Times New Roman" w:hAnsi="Times New Roman"/>
        </w:rPr>
        <w:t xml:space="preserve">Die theoretische Diskursanalyse, ein methodischer Ansatz, zielt darauf ab, die Konstitution von Wissen und sozialer Wirklichkeit durch Sprache und sprachliches Handeln zu untersuchen. Sie nimmt an, dass Diskurse – als text- und sprachübergreifende Verweisungszusammenhänge verstanden – die Realität nicht einfach abbilden, sondern diese aktiv herstellen. Das geschieht, indem sie bestimmten Aussagen und Konzepten Geltung verschaffen, während sie andere marginalisieren. Im Unterschied zu rein linguistischen Ansätzen, die sich auf die formale Struktur von Sprache konzentrieren, interessiert sich die sozialwissenschaftliche Diskursanalyse für die sozialen Praktiken, Machtverhältnisse und Wissensordnungen, die in und durch Diskurse produziert und reproduziert werden (Keller, 2011, S. 275).</w:t>
      </w:r>
    </w:p>
    <w:p>
      <w:pPr>
        <w:spacing w:after="120" w:before="0" w:line="360" w:lineRule="auto"/>
        <w:jc w:val="both"/>
      </w:pPr>
      <w:r>
        <w:rPr>
          <w:color w:val="000000"/>
          <w:sz w:val="24"/>
          <w:szCs w:val="24"/>
          <w:rFonts w:ascii="Times New Roman" w:cs="Times New Roman" w:eastAsia="Times New Roman" w:hAnsi="Times New Roman"/>
        </w:rPr>
        <w:t xml:space="preserve">Für die vorliegende Arbeit erweist sich dieser Zugang als besonders geeignet, da es nicht darum geht, die "Wahrheit" der einen oder anderen feministischen Theorie zu ermitteln. Vielmehr soll nachgezeichnet werden, wie die Diskurse des Radikalfeminismus und der Intersektionalität spezifische Problemdefinitionen (z.B. "das Patriarchat"), Subjektpositionen (etwa die "universale Frau" versus die "intersektional positionierte Frau") und politische Strategien hervorbringen. Es geht darum, die zentralen Argumentationsmuster, die verwendeten Schlüsselbegriffe, die impliziten Vorannahmen und die rhetorischen Strategien zu identifizieren, durch die beide Theorien ihre jeweilige Sicht auf die Welt legitimieren.</w:t>
      </w:r>
    </w:p>
    <w:p>
      <w:pPr>
        <w:spacing w:after="120" w:before="0" w:line="360" w:lineRule="auto"/>
        <w:jc w:val="both"/>
      </w:pPr>
      <w:r>
        <w:rPr>
          <w:color w:val="000000"/>
          <w:sz w:val="24"/>
          <w:szCs w:val="24"/>
          <w:rFonts w:ascii="Times New Roman" w:cs="Times New Roman" w:eastAsia="Times New Roman" w:hAnsi="Times New Roman"/>
        </w:rPr>
        <w:t xml:space="preserve">Die Analyse fokussiert dabei auf die textübergreifenden Sinnzusammenhänge und die typischen "Diskursgestalten" (Keller, 2010, S. 262). Demnach geht es nicht um die psychologischen Intentionen einzelner Autorinnen, sondern um die öffentlich zugänglichen Argumente und wie diese in einem größeren Debattenzusammenhang aufeinander Bezug nehmen, sich gegenseitig kritisieren oder voneinander abgrenzen. Die feministische Theoriebildung wird hier selbst als ein spezifisches Spannungsfeld von Wissenschaft und Politik begriffen, in dem Gesellschaftsanalysen stets auch mit politischen Ansprüchen und Identifikationsbedürfnissen verbunden sind (Knapp, o.J., S. 16). Die Diskursanalyse ermöglicht es, dieses Zusammenspiel von politischer Perspektive, theoretischem Ansatz und methodischem Vorgehen kritisch zu beleuchten.</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3.2 Auswahl und Aufbereitung des Textkorpus</w:t>
      </w:r>
    </w:p>
    <w:p>
      <w:pPr>
        <w:spacing w:after="120" w:before="0" w:line="360" w:lineRule="auto"/>
        <w:jc w:val="both"/>
      </w:pPr>
      <w:r>
        <w:rPr>
          <w:color w:val="000000"/>
          <w:sz w:val="24"/>
          <w:szCs w:val="24"/>
          <w:rFonts w:ascii="Times New Roman" w:cs="Times New Roman" w:eastAsia="Times New Roman" w:hAnsi="Times New Roman"/>
        </w:rPr>
        <w:t xml:space="preserve">Die Auswahl des Textkorpus ist entscheidend für die Qualität und Reichweite der Diskursanalyse. Es muss so zusammengestellt sein, dass es die zentralen Positionen, Argumente und Konfliktlinien der untersuchten Diskurse repräsentiert. Für diese Arbeit wird ein mehrstufiges Auswahlverfahren angewendet, das darauf abzielt, die kanonischen Texte beider Strömungen sowie relevante zeitgenössische Beiträge zu erfassen.</w:t>
      </w:r>
    </w:p>
    <w:p>
      <w:pPr>
        <w:pStyle w:val="ListParagraph"/>
        <w:numPr>
          <w:ilvl w:val="0"/>
          <w:numId w:val="1"/>
        </w:numPr>
        <w:spacing w:after="200"/>
        <w:ind w:left="454"/>
      </w:pPr>
      <w:r>
        <w:rPr>
          <w:sz w:val="24"/>
          <w:szCs w:val="24"/>
          <w:rFonts w:ascii="Times New Roman" w:cs="Times New Roman" w:eastAsia="Times New Roman" w:hAnsi="Times New Roman"/>
        </w:rPr>
        <w:t xml:space="preserve">**Schlüsseltexte des klassischen Radikalfeminismus:** Das Korpus umfasst grundlegende Werke, die die universalistische Patriarchatskritik der zweiten Welle maßgeblich prägten. Hierzu zählen insbesondere Kate Milletts *Sexual Politics* (1970), Shulamith Firestones *The Dialectic of Sex* (1970), Andrea Dworkins *Pornography: Men Possessing Women* (1981) und Mary Dalys *Gyn/Ecology* (1978). Diese Texte gelten als repräsentativ für die Formulierung der zentralen Thesen des Radikalfeminismus: die Universalität des Patriarchats, die Analyse von Gewalt als Herrschaftsinstrument und die Konzeption der Frau als unterdrückte Geschlechterklasse.</w:t>
      </w:r>
    </w:p>
    <w:p>
      <w:pPr>
        <w:pStyle w:val="ListParagraph"/>
        <w:numPr>
          <w:ilvl w:val="0"/>
          <w:numId w:val="1"/>
        </w:numPr>
        <w:spacing w:after="200"/>
        <w:ind w:left="454"/>
      </w:pPr>
      <w:r>
        <w:rPr>
          <w:sz w:val="24"/>
          <w:szCs w:val="24"/>
          <w:rFonts w:ascii="Times New Roman" w:cs="Times New Roman" w:eastAsia="Times New Roman" w:hAnsi="Times New Roman"/>
        </w:rPr>
        <w:t xml:space="preserve">**Gründungstexte der intersektionalen Kritik:** Um die Herausforderung der radikalfeministischen Positionen nachvollziehen zu können, werden die zentralen Texte herangezogen, welche die intersektionale Perspektive begründet haben. Dazu gehören Kimberlé Crenshaws Aufsatz *Demarginalizing the Intersection of Race and Sex* (1989), das *A Black Feminist Statement* des Combahee River Collective (1977) sowie Schriften von bell hooks (z.B. *Ain't I a Woman: Black Women and Feminism*, 1981) und Audre Lorde (z.B. *Sister Outsider*, 1984). Diese Texte sind entscheidend, um die Kritik an Essentialismus, Universalismus und Rassismus des weißen Mainstream-Feminismus in ihrer ursprünglichen Formulierung zu erfassen.</w:t>
      </w:r>
    </w:p>
    <w:p>
      <w:pPr>
        <w:pStyle w:val="ListParagraph"/>
        <w:numPr>
          <w:ilvl w:val="0"/>
          <w:numId w:val="1"/>
        </w:numPr>
        <w:spacing w:after="200"/>
        <w:ind w:left="454"/>
      </w:pPr>
      <w:r>
        <w:rPr>
          <w:sz w:val="24"/>
          <w:szCs w:val="24"/>
          <w:rFonts w:ascii="Times New Roman" w:cs="Times New Roman" w:eastAsia="Times New Roman" w:hAnsi="Times New Roman"/>
        </w:rPr>
        <w:t xml:space="preserve">**Texte des zeitgenössischen Radikalfeminismus und der Trans-Debatte:** Für die Analyse von Reaktionen und Weiterentwicklungen wird das Korpus um neuere Publikationen von Autorinnen erweitert, die sich explizit in einer radikalfeministischen Tradition verorten oder sich kritisch damit auseinandersetzen. Dies umfasst sowohl Texte, die eine Modifikation oder Verteidigung der klassischen Patriarchatstheorie versuchen, als auch solche, die sich mit der Transgender-Debatte beschäftigen. Hier werden Blogs, Online-Artikel und Sammelbände herangezogen, die Positionen von trans-exklusiven radikalen Feministinnen (TERFs) sowie deren Kritikerinnen dokumentieren. Die Auswahl orientiert sich an der Prominenz der Autorinnen und der Relevanz ihrer Beiträge in der aktuellen Debatte.</w:t>
      </w:r>
    </w:p>
    <w:p>
      <w:pPr>
        <w:spacing w:after="120" w:before="0" w:line="360" w:lineRule="auto"/>
        <w:jc w:val="both"/>
      </w:pPr>
      <w:r>
        <w:rPr>
          <w:color w:val="000000"/>
          <w:sz w:val="24"/>
          <w:szCs w:val="24"/>
          <w:rFonts w:ascii="Times New Roman" w:cs="Times New Roman" w:eastAsia="Times New Roman" w:hAnsi="Times New Roman"/>
        </w:rPr>
        <w:t xml:space="preserve">Die Aufbereitung des Korpus erfolgt durch die Identifikation der zentralen Thesen, Argumentationsfiguren und Schlüsselbegriffe in den ausgewählten Texten. Ziel ist es, ein tiefgehendes Verständnis der jeweiligen theoretischen Positionen zu erlangen, um diese im nächsten Schritt systematisch vergleichen und analysieren zu können.</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3.3 Analytische Vorgehensweise</w:t>
      </w:r>
    </w:p>
    <w:p>
      <w:pPr>
        <w:spacing w:after="120" w:before="0" w:line="360" w:lineRule="auto"/>
        <w:jc w:val="both"/>
      </w:pPr>
      <w:r>
        <w:rPr>
          <w:color w:val="000000"/>
          <w:sz w:val="24"/>
          <w:szCs w:val="24"/>
          <w:rFonts w:ascii="Times New Roman" w:cs="Times New Roman" w:eastAsia="Times New Roman" w:hAnsi="Times New Roman"/>
        </w:rPr>
        <w:t xml:space="preserve">Die Analyse des aufbereiteten Textkorpus erfolgt in drei Schritten, die sich an den Analysekapiteln 4 und 5 orientieren.</w:t>
      </w:r>
    </w:p>
    <w:p>
      <w:pPr>
        <w:spacing w:after="120" w:before="0" w:line="360" w:lineRule="auto"/>
        <w:jc w:val="both"/>
      </w:pPr>
      <w:r>
        <w:rPr>
          <w:color w:val="000000"/>
          <w:sz w:val="24"/>
          <w:szCs w:val="24"/>
          <w:rFonts w:ascii="Times New Roman" w:cs="Times New Roman" w:eastAsia="Times New Roman" w:hAnsi="Times New Roman"/>
        </w:rPr>
        <w:t xml:space="preserve">Schritt 1: Rekonstruktion der intersektionalen Kritik (Analyse I): Im ersten Schritt wird der Diskurs der intersektionalen Kritik am Radikalfeminismus rekonstruiert. Anhand des Textkorpus wird herausgearbeitet, wie genau die Vorwürfe des Essentialismus, Universalismus, Rassismus und Klassismus argumentativ entfaltet werden. Es wird analysiert, welche Beispiele und theoretischen Konzepte herangezogen werden, um die Ausblendung multipler Unterdrückungsformen in der radikalfeministischen Patriarchatstheorie zu belegen. Der Fokus liegt darauf, die Logik und die Implikationen der Kritik zu verstehen.</w:t>
      </w:r>
    </w:p>
    <w:p>
      <w:pPr>
        <w:spacing w:after="120" w:before="0" w:line="360" w:lineRule="auto"/>
        <w:jc w:val="both"/>
      </w:pPr>
      <w:r>
        <w:rPr>
          <w:color w:val="000000"/>
          <w:sz w:val="24"/>
          <w:szCs w:val="24"/>
          <w:rFonts w:ascii="Times New Roman" w:cs="Times New Roman" w:eastAsia="Times New Roman" w:hAnsi="Times New Roman"/>
        </w:rPr>
        <w:t xml:space="preserve">Schritt 2: Rekonstruktion der zeitgenössischen radikalfeministischen Reaktionen (Analyse II): Im zweiten Schritt werden die Reaktionen und Weiterentwicklungen im zeitgenössischen radikalfeministischen Diskurs analysiert. Die Texte werden daraufhin untersucht, wie sie auf die intersektionale Kritik reagieren. Hierbei wird eine Typologie der Reaktionsweisen entwickelt:</w:t>
      </w:r>
    </w:p>
    <w:p>
      <w:pPr>
        <w:pStyle w:val="ListParagraph"/>
        <w:numPr>
          <w:ilvl w:val="0"/>
          <w:numId w:val="1"/>
        </w:numPr>
        <w:spacing w:after="200"/>
        <w:ind w:left="454"/>
      </w:pPr>
      <w:r>
        <w:rPr>
          <w:sz w:val="24"/>
          <w:szCs w:val="24"/>
          <w:rFonts w:ascii="Times New Roman" w:cs="Times New Roman" w:eastAsia="Times New Roman" w:hAnsi="Times New Roman"/>
        </w:rPr>
        <w:t xml:space="preserve">**Verteidigung/Modifikation:** Welche Argumente werden vorgebracht, um die klassische Patriarchatstheorie gegen die Kritik zu verteidigen? Wo werden Modifikationen vorgenommen, um Aspekte wie *race* und Klasse zu integrieren, ohne die Prämisse der primären Geschlechterunterdrückung aufzugeben?</w:t>
      </w:r>
    </w:p>
    <w:p>
      <w:pPr>
        <w:pStyle w:val="ListParagraph"/>
        <w:numPr>
          <w:ilvl w:val="0"/>
          <w:numId w:val="1"/>
        </w:numPr>
        <w:spacing w:after="200"/>
        <w:ind w:left="454"/>
      </w:pPr>
      <w:r>
        <w:rPr>
          <w:sz w:val="24"/>
          <w:szCs w:val="24"/>
          <w:rFonts w:ascii="Times New Roman" w:cs="Times New Roman" w:eastAsia="Times New Roman" w:hAnsi="Times New Roman"/>
        </w:rPr>
        <w:t xml:space="preserve">**Integration/Synthese:** Gibt es Versuche, eine Synthese aus radikalfeministischen und intersektionalen Ansätzen zu schaffen? Wie sehen solche "intersektionalen Radikalfeminismen" aus und welche theoretischen Verschiebungen erfordern sie?</w:t>
      </w:r>
    </w:p>
    <w:p>
      <w:pPr>
        <w:pStyle w:val="ListParagraph"/>
        <w:numPr>
          <w:ilvl w:val="0"/>
          <w:numId w:val="1"/>
        </w:numPr>
        <w:spacing w:after="200"/>
        <w:ind w:left="454"/>
      </w:pPr>
      <w:r>
        <w:rPr>
          <w:sz w:val="24"/>
          <w:szCs w:val="24"/>
          <w:rFonts w:ascii="Times New Roman" w:cs="Times New Roman" w:eastAsia="Times New Roman" w:hAnsi="Times New Roman"/>
        </w:rPr>
        <w:t xml:space="preserve">**Abgrenzung/Konfrontation:** Wie wird die intersektionale Theorie aus einer radikalfeministischen Perspektive kritisiert? Dies wird insbesondere anhand der Debatte um Trans-Exklusivität untersucht, in der die Definition der Kategorie "Frau" auf biologischer Basis verteidigt und die intersektionale Öffnung als Bedrohung für den Feminismus dargestellt wird.</w:t>
      </w:r>
    </w:p>
    <w:p>
      <w:pPr>
        <w:spacing w:after="120" w:before="0" w:line="360" w:lineRule="auto"/>
        <w:jc w:val="both"/>
      </w:pPr>
      <w:r>
        <w:rPr>
          <w:color w:val="000000"/>
          <w:sz w:val="24"/>
          <w:szCs w:val="24"/>
          <w:rFonts w:ascii="Times New Roman" w:cs="Times New Roman" w:eastAsia="Times New Roman" w:hAnsi="Times New Roman"/>
        </w:rPr>
        <w:t xml:space="preserve">Schritt 3: Synthese und vergleichende Diskussion: Im letzten Schritt werden die Ergebnisse der beiden Analyseteile zusammengeführt. Die rekonstruierten Diskurse werden systematisch verglichen, um die zentralen Bruch- und Konfliktlinien, aber auch mögliche Anknüpfungspunkte und Dialogpotenziale herauszuarbeiten. Es wird gefragt, ob die Positionen fundamental unvereinbar sind oder ob es Möglichkeiten einer produktiven Auseinandersetzung gibt. Die Ergebnisse werden abschließend im Hinblick auf ihre Implikationen für die feministische Theorie und Praxis diskutiert.</w:t>
      </w:r>
    </w:p>
    <w:p>
      <w:pPr>
        <w:pStyle w:val="Heading2"/>
        <w:spacing w:line="360" w:lineRule="auto" w:before="180" w:after="120"/>
        <w:jc w:val="left"/>
      </w:pPr>
      <w:r>
        <w:rPr>
          <w:b/>
          <w:bCs/>
          <w:color w:val="000000"/>
          <w:sz w:val="28"/>
          <w:szCs w:val="28"/>
          <w:rFonts w:ascii="Times New Roman" w:cs="Times New Roman" w:eastAsia="Times New Roman" w:hAnsi="Times New Roman"/>
        </w:rPr>
        <w:t xml:space="preserve">4. Analyse I: Die intersektionale Herausforderung der radikalfeministischen Patriarchatskritik</w:t>
      </w:r>
    </w:p>
    <w:p>
      <w:pPr>
        <w:spacing w:after="120" w:before="0" w:line="360" w:lineRule="auto"/>
        <w:jc w:val="both"/>
      </w:pPr>
      <w:r>
        <w:rPr>
          <w:color w:val="000000"/>
          <w:sz w:val="24"/>
          <w:szCs w:val="24"/>
          <w:rFonts w:ascii="Times New Roman" w:cs="Times New Roman" w:eastAsia="Times New Roman" w:hAnsi="Times New Roman"/>
        </w:rPr>
        <w:t xml:space="preserve">Die grundlegendste Herausforderung, die von der intersektionalen Theorie an den klassischen Radikalfeminismus gerichtet wird, betrifft dessen Kernannahmen des Universalismus und Essentialismus. Die radikalfeministische These, das Patriarchat sei ein globales, transhistorisches und im Wesentlichen gleichförmiges System der Männerherrschaft, führt zwangsläufig zu der Annahme einer universalen, gemeinsamen Erfahrung aller Frauen. Diese Perspektive wird von intersektionalen Theoretikerinnen als zutiefst problematisch kritisiert.</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4.1 Die Kritik am Essentialismus und Universalismus</w:t>
      </w:r>
    </w:p>
    <w:p>
      <w:pPr>
        <w:spacing w:after="120" w:before="0" w:line="360" w:lineRule="auto"/>
        <w:jc w:val="both"/>
      </w:pPr>
      <w:r>
        <w:rPr>
          <w:color w:val="000000"/>
          <w:sz w:val="24"/>
          <w:szCs w:val="24"/>
          <w:rFonts w:ascii="Times New Roman" w:cs="Times New Roman" w:eastAsia="Times New Roman" w:hAnsi="Times New Roman"/>
        </w:rPr>
        <w:t xml:space="preserve">Der Vorwurf des Essentialismus zielt darauf ab, dass der Radikalfeminismus eine angebliche "Essenz" des Frauseins postuliert, die allen Frauen gemeinsam sei – nämlich die Erfahrung der Unterdrückung durch Männer aufgrund ihres biologischen Geschlechts. Diese Annahme reduziert die komplexe, vielfältige Identität von Frauen auf eine einzige Dimension. Sie ignoriert, wie andere soziale Kategorien diese Identität und die damit verbundenen Erfahrungen prägen. Die Kategorie „Frau“ wird, so die Kritik, als eine ahistorische und undifferenzierte Einheit behandelt, was dazu führt, dass die spezifischen Erfahrungen von Frauen am Rande – Women of Color, Frauen aus der Arbeiterklasse, lesbische, behinderte oder migrantische Frauen – unsichtbar gemacht oder als zweitrangig abgetan werden.</w:t>
      </w:r>
    </w:p>
    <w:p>
      <w:pPr>
        <w:spacing w:after="120" w:before="0" w:line="360" w:lineRule="auto"/>
        <w:jc w:val="both"/>
      </w:pPr>
      <w:r>
        <w:rPr>
          <w:color w:val="000000"/>
          <w:sz w:val="24"/>
          <w:szCs w:val="24"/>
          <w:rFonts w:ascii="Times New Roman" w:cs="Times New Roman" w:eastAsia="Times New Roman" w:hAnsi="Times New Roman"/>
        </w:rPr>
        <w:t xml:space="preserve">Die intersektionale Kritik, wie sie bell hooks (1981) und Audre Lorde (1984) formulierten, macht deutlich: Die angeblich "universale" Frauenerfahrung ist in Wirklichkeit die partikulare Erfahrung der weißen, heterosexuellen, bürgerlichen Frau, die zur Norm für alle Frauen erhoben wird (Lucht et al., 2017, S. 29-30). Die Kategorie "Frau" erweist sich als zu heterogen, um als unproblematische Basis für ein politisches Projekt zu dienen (Schubert &amp; Schwiertz, 2022, S. 12). Wenn Feminismus lediglich Sexismus bekämpft, ohne zugleich Rassismus und Klassismus zu analysieren, dann dient er letztlich – so die scharfe Kritik – den Interessen der privilegiertesten Gruppe innerhalb der Frauen.</w:t>
      </w:r>
    </w:p>
    <w:p>
      <w:pPr>
        <w:spacing w:after="120" w:before="0" w:line="360" w:lineRule="auto"/>
        <w:jc w:val="both"/>
      </w:pPr>
      <w:r>
        <w:rPr>
          <w:color w:val="000000"/>
          <w:sz w:val="24"/>
          <w:szCs w:val="24"/>
          <w:rFonts w:ascii="Times New Roman" w:cs="Times New Roman" w:eastAsia="Times New Roman" w:hAnsi="Times New Roman"/>
        </w:rPr>
        <w:t xml:space="preserve">Der Universalismus, der dem Radikalfeminismus vorgeworfen wird, besteht in der Verallgemeinerung dieser partikularen Erfahrung zu einer globalen Theorie des Patriarchats. Indem das Patriarchat als primärer Widerspruch definiert wird, der alle anderen Unterdrückungsformen überlagert, etabliert man eine Hierarchie der Unterdrückungen. Diese Hierarchisierung wird von intersektionalen Ansätzen vehement zurückgewiesen. Stattdessen betonen sie, es sei unmöglich, die Wirkungen von Sexismus von denen des Rassismus oder Klassismus zu trennen. Diese Systeme wirken nicht additiv, sondern multiplikativ und in Verschränkung (King, 1992, S. 180). Die Unterdrückung, die eine Schwarze Frau erfährt, ist eben nicht "mehr" Unterdrückung als die einer weißen Frau, sondern eine qualitativ andere, die aus der spezifischen Intersektion von Rassismus und Sexismus resultiert (Schultz, 1990, S. 52).</w:t>
      </w:r>
    </w:p>
    <w:p>
      <w:pPr>
        <w:spacing w:after="120" w:before="0" w:line="360" w:lineRule="auto"/>
        <w:jc w:val="both"/>
      </w:pPr>
      <w:r>
        <w:rPr>
          <w:color w:val="000000"/>
          <w:sz w:val="24"/>
          <w:szCs w:val="24"/>
          <w:rFonts w:ascii="Times New Roman" w:cs="Times New Roman" w:eastAsia="Times New Roman" w:hAnsi="Times New Roman"/>
        </w:rPr>
        <w:t xml:space="preserve">Die Kritik am Universalismus richtet sich ebenfalls gegen die Tendenz, Frauen ausschließlich als Opfer eines monolithischen Patriarchats zu betrachten. Eine intersektionale Perspektive verdeutlicht, dass Frauen gleichzeitig Opfer von Sexismus und Trägerinnen von Privilegien sein können. Eine weiße Frau profitiert zum Beispiel von rassistischen Strukturen, selbst wenn sie sexistischer Diskriminierung ausgesetzt ist (Dhawan &amp; Castro Varela, 2016, S. 308). Dieses komplexe Zusammenspiel von Unterdrückung und Privileg wird in einer universalistischen Patriarchatsanalyse, die die Welt in die zwei homogenen Blöcke "Männer" (Täter) und "Frauen" (Opfer) teilt, systematisch ausgeblendet. Die intersektionale Herausforderung besteht somit in der Forderung, feministische Analysen radikal zu kontextualisieren und die Machtunterschiede zwischen Frauen ins Zentrum der Betrachtung zu rücken.</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4.2 Die Ausblendung von Rassismus als simultane Unterdrückungsachse</w:t>
      </w:r>
    </w:p>
    <w:p>
      <w:pPr>
        <w:spacing w:after="120" w:before="0" w:line="360" w:lineRule="auto"/>
        <w:jc w:val="both"/>
      </w:pPr>
      <w:r>
        <w:rPr>
          <w:color w:val="000000"/>
          <w:sz w:val="24"/>
          <w:szCs w:val="24"/>
          <w:rFonts w:ascii="Times New Roman" w:cs="Times New Roman" w:eastAsia="Times New Roman" w:hAnsi="Times New Roman"/>
        </w:rPr>
        <w:t xml:space="preserve">Eine direkte Konsequenz der Kritik am Universalismus ist die Fokussierung auf die systematische Ausblendung von Rassismus in der Theorie und Praxis des weißen Mainstream-Feminismus, einschließlich des Radikalfeminismus. Schwarze Feministinnen argumentierten: Ein Feminismus, der Rassismus nicht als zentrales und simultan wirkendes Unterdrückungssystem anerkennt, ist für sie irrelevant und sogar schädlich. Die radikalfeministische Priorisierung des Patriarchats führte dazu, dass der Kampf gegen Rassismus als sekundär oder als eine Angelegenheit betrachtet wurde, die vom "eigentlichen" feministischen Kampf ablenkt.</w:t>
      </w:r>
    </w:p>
    <w:p>
      <w:pPr>
        <w:spacing w:after="120" w:before="0" w:line="360" w:lineRule="auto"/>
        <w:jc w:val="both"/>
      </w:pPr>
      <w:r>
        <w:rPr>
          <w:color w:val="000000"/>
          <w:sz w:val="24"/>
          <w:szCs w:val="24"/>
          <w:rFonts w:ascii="Times New Roman" w:cs="Times New Roman" w:eastAsia="Times New Roman" w:hAnsi="Times New Roman"/>
        </w:rPr>
        <w:t xml:space="preserve">Das Combahee River Collective formulierte diese Kritik unmissverständlich. Sie sahen es als ihre spezifische Aufgabe an, eine integrierte Analyse zu entwickeln, die auf der Tatsache beruht, dass die "großen Unterdrückungssysteme" – Rassismus, Sexismus, Heterosexismus und Klassismus – untrennbar miteinander verwoben (interlocking) sind (Combahee River Collective, 1977/1981, S. 210). Für sie stand fest, dass der Sexismus, den Schwarze Frauen erfahren, untrennbar mit ihrer rassistischen Unterdrückung verbunden ist. Ein Beispiel, das sie anführten, war die gezielte sexuelle Gewalt durch weiße Männer gegen Schwarze Frauen während der Sklaverei und danach. Dies war ein Akt, der gleichzeitig rassistische und sexistische Herrschaft demonstrierte und in dem beide Kategorien simultan erfahren wurden (Combahee River Collective, 1977/1981, S. 213).</w:t>
      </w:r>
    </w:p>
    <w:p>
      <w:pPr>
        <w:spacing w:after="120" w:before="0" w:line="360" w:lineRule="auto"/>
        <w:jc w:val="both"/>
      </w:pPr>
      <w:r>
        <w:rPr>
          <w:color w:val="000000"/>
          <w:sz w:val="24"/>
          <w:szCs w:val="24"/>
          <w:rFonts w:ascii="Times New Roman" w:cs="Times New Roman" w:eastAsia="Times New Roman" w:hAnsi="Times New Roman"/>
        </w:rPr>
        <w:t xml:space="preserve">Angela Davis zeigte in ihrem Werk Women, Race, and Class (1983) historisch auf, wie die US-amerikanische Frauenrechtsbewegung die Interessen Schwarzer Frauen systematisch ignorierte, indem sie sich auf die Belange weißer Frauen der Mittel- und Arbeiterklasse konzentrierte (Puder &amp; Schreiber, 2022, S. 74-75). Die spezifischen Formen der Ausbeutung, denen Schwarze Frauen als Arbeiterinnen, insbesondere in der Hausarbeit und unter sklavereiähnlichen Bedingungen, ausgesetzt waren, fanden im politischen Kampf der weißen Feministinnen keinen Platz.</w:t>
      </w:r>
    </w:p>
    <w:p>
      <w:pPr>
        <w:spacing w:after="120" w:before="0" w:line="360" w:lineRule="auto"/>
        <w:jc w:val="both"/>
      </w:pPr>
      <w:r>
        <w:rPr>
          <w:color w:val="000000"/>
          <w:sz w:val="24"/>
          <w:szCs w:val="24"/>
          <w:rFonts w:ascii="Times New Roman" w:cs="Times New Roman" w:eastAsia="Times New Roman" w:hAnsi="Times New Roman"/>
        </w:rPr>
        <w:t xml:space="preserve">Audre Lorde warf der feministischen Theorie in ihrem berühmten offenen Brief an die Radikalfeministin Mary Daly vor, durch die Auslassung der Geschichte und der Erfahrungen nicht-europäischer Frauen deren Erbe auszulöschen ("dismissed my heritage") und die realen Verbindungen zwischen allen Frauen zu leugnen (Lorde, 1979/1984, zitiert nach Castro Varela &amp; Dhawan, 2020, S. 5). Ein Feminismus, der die Erfahrungen von Women of Color ignoriert, kann keinen Anspruch auf Universalität erheben.</w:t>
      </w:r>
    </w:p>
    <w:p>
      <w:pPr>
        <w:spacing w:after="120" w:before="0" w:line="360" w:lineRule="auto"/>
        <w:jc w:val="both"/>
      </w:pPr>
      <w:r>
        <w:rPr>
          <w:color w:val="000000"/>
          <w:sz w:val="24"/>
          <w:szCs w:val="24"/>
          <w:rFonts w:ascii="Times New Roman" w:cs="Times New Roman" w:eastAsia="Times New Roman" w:hAnsi="Times New Roman"/>
        </w:rPr>
        <w:t xml:space="preserve">Die intersektionale Kritik besteht folglich nicht nur darin, Rassismus als "weiteres" Thema auf die feministische Agenda zu setzen. Sie fordert eine fundamentale Transformation der Analyse. Es geht darum zu verstehen, dass das Patriarchat für verschiedene Gruppen von Frauen unterschiedlich funktioniert, je nachdem, wie es sich mit rassistischen Strukturen überschneidet. Rassismus ist keine "additive" Unterdrückung, die zu einem bereits bestehenden Sexismus hinzukommt. Vielmehr, so die zentrale These, konstituieren sich Rassismus und Sexismus gegenseitig. Wie eine Gesellschaft Weiblichkeit und Männlichkeit konstruiert, ist immer schon rassifiziert (racialized), und umgekehrt sind rassistische Ideologien immer auch von geschlechtsspezifischen Vorstellungen durchdrungen. Ein Feminismus, der diese Verschränkung ignoriert, bleibt blind für die Lebensrealität eines großen Teils der Frauen weltweit. Er läuft ferner Gefahr, rassistische Strukturen unhinterfragt zu reproduzieren.</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4.3 Die Marginalisierung von Klassenzugehörigkeit und ökonomischen Faktoren</w:t>
      </w:r>
    </w:p>
    <w:p>
      <w:pPr>
        <w:spacing w:after="120" w:before="0" w:line="360" w:lineRule="auto"/>
        <w:jc w:val="both"/>
      </w:pPr>
      <w:r>
        <w:rPr>
          <w:color w:val="000000"/>
          <w:sz w:val="24"/>
          <w:szCs w:val="24"/>
          <w:rFonts w:ascii="Times New Roman" w:cs="Times New Roman" w:eastAsia="Times New Roman" w:hAnsi="Times New Roman"/>
        </w:rPr>
        <w:t xml:space="preserve">Neben der Ausblendung von Rassismus wird dem klassischen Radikalfeminismus von intersektionaler und marxistisch-feministischer Seite vorgeworfen, die Bedeutung von Klassenzugehörigkeit und ökonomischen Faktoren systematisch zu marginalisieren. Indem das Patriarchat als primäres und alle anderen Herrschaftsformen überlagerndes System definiert wird, koppelt man die Analyse der Frauenunterdrückung von ihrer materiellen und ökonomischen Basis ab.</w:t>
      </w:r>
    </w:p>
    <w:p>
      <w:pPr>
        <w:spacing w:after="120" w:before="0" w:line="360" w:lineRule="auto"/>
        <w:jc w:val="both"/>
      </w:pPr>
      <w:r>
        <w:rPr>
          <w:color w:val="000000"/>
          <w:sz w:val="24"/>
          <w:szCs w:val="24"/>
          <w:rFonts w:ascii="Times New Roman" w:cs="Times New Roman" w:eastAsia="Times New Roman" w:hAnsi="Times New Roman"/>
        </w:rPr>
        <w:t xml:space="preserve">Die radikalfeministische Position geht davon aus, dass die Unterdrückung von Frauen eine eigene, vom Kapitalismus unabhängige Logik besitzt. Theoretikerinnen wie Heidi Hartmann argumentierten, Kapitalismus und Patriarchat seien als zwei voneinander unabhängige, wenngleich historisch verflochtene Systeme zu betrachten (Hartmann, 1979, zitiert nach Lucht et al., 2017, S. 27). Diese "Dual-System-Theorie" führt jedoch dazu, die ökonomische Ausbeutung im Rahmen des Kapitalismus als ein vom Sexismus getrenntes Problem zu behandeln.</w:t>
      </w:r>
    </w:p>
    <w:p>
      <w:pPr>
        <w:spacing w:after="120" w:before="0" w:line="360" w:lineRule="auto"/>
        <w:jc w:val="both"/>
      </w:pPr>
      <w:r>
        <w:rPr>
          <w:color w:val="000000"/>
          <w:sz w:val="24"/>
          <w:szCs w:val="24"/>
          <w:rFonts w:ascii="Times New Roman" w:cs="Times New Roman" w:eastAsia="Times New Roman" w:hAnsi="Times New Roman"/>
        </w:rPr>
        <w:t xml:space="preserve">Intersektionale und materialistisch-feministische Kritikerinnen halten dem entgegen, die Wirkungsweisen des Patriarchats ließen sich nicht ohne eine Analyse der kapitalistischen Produktionsverhältnisse verstehen. Die Unterdrückung von Frauen nimmt je nach ihrer Klassenposition sehr unterschiedliche Formen an. Die Erfahrungen einer Fabrikbesitzerin, die zwar Sexismus erfahren mag, gleichzeitig aber von der Ausbeutung (überwiegend weiblicher) Arbeitskräfte profitiert, unterscheiden sich fundamental von denen einer migrantischen Hausangestellten, deren Leben sowohl von patriarchaler Gewalt, rassistischer Diskriminierung als auch von extremer ökonomischer Ausbeutung geprägt ist.</w:t>
      </w:r>
    </w:p>
    <w:p>
      <w:pPr>
        <w:spacing w:after="120" w:before="0" w:line="360" w:lineRule="auto"/>
        <w:jc w:val="both"/>
      </w:pPr>
      <w:r>
        <w:rPr>
          <w:color w:val="000000"/>
          <w:sz w:val="24"/>
          <w:szCs w:val="24"/>
          <w:rFonts w:ascii="Times New Roman" w:cs="Times New Roman" w:eastAsia="Times New Roman" w:hAnsi="Times New Roman"/>
        </w:rPr>
        <w:t xml:space="preserve">Ein zentraler Kritikpunkt ist die "Klassenvergessenheit" der Intersektionalitätstheorie selbst, wenn sie Klasse lediglich als eine weitere Identitätskategorie neben race und gender behandelt (Dowling et al., 2017, S. 418). Eine solche Perspektive reduziert Klasse auf "Klassismus" – also auf Diskriminierung aufgrund der sozialen Herkunft. Sie vernachlässigt dabei die strukturelle Dimension von Klasse als ein auf ökonomischer Ausbeutung basierendes soziales Verhältnis. Dennoch trug die intersektionale Debatte entscheidend dazu bei, die Aufmerksamkeit darauf zu lenken, dass die radikalfeministische Analyse zu einer Abstraktion neigt, welche die materiellen Lebensbedingungen von Frauen ignoriert.</w:t>
      </w:r>
    </w:p>
    <w:p>
      <w:pPr>
        <w:spacing w:after="120" w:before="0" w:line="360" w:lineRule="auto"/>
        <w:jc w:val="both"/>
      </w:pPr>
      <w:r>
        <w:rPr>
          <w:color w:val="000000"/>
          <w:sz w:val="24"/>
          <w:szCs w:val="24"/>
          <w:rFonts w:ascii="Times New Roman" w:cs="Times New Roman" w:eastAsia="Times New Roman" w:hAnsi="Times New Roman"/>
        </w:rPr>
        <w:t xml:space="preserve">Schwarze Feministinnen wie bell hooks und das Combahee River Collective, oft auch einer sozialistischen Tradition verhaftet, betonten stets die untrennbare Verbindung von race, class und gender. Für sie war klar: Der Kampf gegen das Patriarchat lässt sich nicht vom Kampf gegen den Kapitalismus trennen, da beide Systeme sich gegenseitig stützen und verstärken. Die Ausbeutung unbezahlter oder unterbezahlter weiblicher Haus- und Sorgearbeit, zentral für die Reproduktion der Arbeitskraft im Kapitalismus, ist ein klares Beispiel für diese Verschränkung.</w:t>
      </w:r>
    </w:p>
    <w:p>
      <w:pPr>
        <w:spacing w:after="120" w:before="0" w:line="360" w:lineRule="auto"/>
        <w:jc w:val="both"/>
      </w:pPr>
      <w:r>
        <w:rPr>
          <w:color w:val="000000"/>
          <w:sz w:val="24"/>
          <w:szCs w:val="24"/>
          <w:rFonts w:ascii="Times New Roman" w:cs="Times New Roman" w:eastAsia="Times New Roman" w:hAnsi="Times New Roman"/>
        </w:rPr>
        <w:t xml:space="preserve">Indem der Radikalfeminismus dazu neigt, Frauen als eine homogene Gruppe zu betrachten, deren primäres Problem die männliche Dominanz ist, verdeckt er die fundamentalen Klassenkonflikte zwischen Frauen. Er kann nicht adäquat erklären, warum bürgerliche Frauen oft ein Interesse an der Aufrechterhaltung eines Systems haben, das zwar sexistisch ist, ihnen aber gleichzeitig Klassenprivilegien sichert. Die Marginalisierung der Klassenfrage führt somit nicht nur zu einer unvollständigen Analyse, sondern auch zu einer politischen Praxis, die die Bedürfnisse und Kämpfe von Frauen aus der Arbeiterklasse und armen Frauen vernachlässigt.</w:t>
      </w:r>
    </w:p>
    <w:p>
      <w:pPr>
        <w:pStyle w:val="Heading2"/>
        <w:spacing w:line="360" w:lineRule="auto" w:before="180" w:after="120"/>
        <w:jc w:val="left"/>
      </w:pPr>
      <w:r>
        <w:rPr>
          <w:b/>
          <w:bCs/>
          <w:color w:val="000000"/>
          <w:sz w:val="28"/>
          <w:szCs w:val="28"/>
          <w:rFonts w:ascii="Times New Roman" w:cs="Times New Roman" w:eastAsia="Times New Roman" w:hAnsi="Times New Roman"/>
        </w:rPr>
        <w:t xml:space="preserve">5. Analyse II: Reaktionen und Weiterentwicklungen im zeitgenössischen Radikalfeminismus</w:t>
      </w:r>
    </w:p>
    <w:p>
      <w:pPr>
        <w:spacing w:after="120" w:before="0" w:line="360" w:lineRule="auto"/>
        <w:jc w:val="both"/>
      </w:pPr>
      <w:r>
        <w:rPr>
          <w:color w:val="000000"/>
          <w:sz w:val="24"/>
          <w:szCs w:val="24"/>
          <w:rFonts w:ascii="Times New Roman" w:cs="Times New Roman" w:eastAsia="Times New Roman" w:hAnsi="Times New Roman"/>
        </w:rPr>
        <w:t xml:space="preserve">Die vehemente, tiefgreifende Kritik der intersektionalen Theoretikerinnen hat den feministischen Diskurs nachhaltig verändert; der Radikalfeminismus geriet in eine defensive Position. Die Reaktionen auf diese Herausforderung fallen innerhalb des zeitgenössischen radikalfeministischen Spektrums höchst unterschiedlich aus. Sie reichen von einer strikten Verteidigung der klassischen Positionen über Versuche der Modifikation und Integration bis hin zu einer scharfen Abgrenzung, welche sich in aktuellen Debatten, besonders um Transgender-Themen, manifestiert.</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5.1 Verteidigung und Modifikation der klassischen Patriarchatstheorie</w:t>
      </w:r>
    </w:p>
    <w:p>
      <w:pPr>
        <w:spacing w:after="120" w:before="0" w:line="360" w:lineRule="auto"/>
        <w:jc w:val="both"/>
      </w:pPr>
      <w:r>
        <w:rPr>
          <w:color w:val="000000"/>
          <w:sz w:val="24"/>
          <w:szCs w:val="24"/>
          <w:rFonts w:ascii="Times New Roman" w:cs="Times New Roman" w:eastAsia="Times New Roman" w:hAnsi="Times New Roman"/>
        </w:rPr>
        <w:t xml:space="preserve">Ein Teil des zeitgenössischen Radikalfeminismus reagiert auf die intersektionale Kritik mit einer Verteidigung der Kernannahmen der zweiten Welle. Man hält an der zentralen These fest, dass das Patriarchat die primäre, fundamentale und universelle Form der Unterdrückung darstellt. Aus dieser Perspektive wird die Betonung multipler, sich überschneidender Unterdrückungsachsen als theoretische und politische Fehlentwicklung verstanden. Diese lenke von der eigentlichen Wurzel der Frauenunterdrückung ab: der männlichen Dominanz, basierend auf der biologischen Geschlechterdifferenz.</w:t>
      </w:r>
    </w:p>
    <w:p>
      <w:pPr>
        <w:spacing w:after="120" w:before="0" w:line="360" w:lineRule="auto"/>
        <w:jc w:val="both"/>
      </w:pPr>
      <w:r>
        <w:rPr>
          <w:color w:val="000000"/>
          <w:sz w:val="24"/>
          <w:szCs w:val="24"/>
          <w:rFonts w:ascii="Times New Roman" w:cs="Times New Roman" w:eastAsia="Times New Roman" w:hAnsi="Times New Roman"/>
        </w:rPr>
        <w:t xml:space="preserve">Die Argumentation lautet häufig, die Intersektionalitätstheorie untergrabe die gemeinsame Erfahrung aller Frauen als eine unterdrückte Geschlechterklasse. Sie zerstöre somit die Basis für eine solidarische, globale Frauenbewegung. Die Fragmentierung der Kategorie "Frau" in unzählige, sich überschneidende Identitäten wird als politisch lähmend kritisiert. Anstatt sich auf den gemeinsamen Feind – das Patriarchat – zu konzentrieren, so der Vorwurf, führe die intersektionale Perspektive zu einer Zersplitterung in konkurrierende Opfergruppen und einer "Identitätspolitik", die den Fokus von struktureller auf individuelle Diskriminierung verschiebe. Tove Soiland bemängelt in diesem Kontext, der Fokus von Intersektionalität als Antidiskriminierungsinstrument liege auf den Effekten von Ungleichheit, anstatt die komplexen Mechanismen gesellschaftlicher Produktion von Herrschaft zu analysieren (Soiland, 2008, zitiert nach Lucht et al., 2017, S. 30).</w:t>
      </w:r>
    </w:p>
    <w:p>
      <w:pPr>
        <w:spacing w:after="120" w:before="0" w:line="360" w:lineRule="auto"/>
        <w:jc w:val="both"/>
      </w:pPr>
      <w:r>
        <w:rPr>
          <w:color w:val="000000"/>
          <w:sz w:val="24"/>
          <w:szCs w:val="24"/>
          <w:rFonts w:ascii="Times New Roman" w:cs="Times New Roman" w:eastAsia="Times New Roman" w:hAnsi="Times New Roman"/>
        </w:rPr>
        <w:t xml:space="preserve">Zugleich gibt es innerhalb dieser Strömung Versuche, die klassische Patriarchatstheorie zu modifizieren, um der Kritik an der Ausblendung von race und Klasse zumindest teilweise entgegenzukommen. Ein verbreiteter Ansatz besteht darin, Rassismus und Kapitalismus als wichtige, aber letztlich sekundäre oder dem Patriarchat nachgeordnete Unterdrückungssysteme anzuerkennen. Die "Dual-System-Theorie", welche Patriarchat und Kapitalismus als zwei getrennte, aber miteinander verknüpfte Systeme betrachtet (Hartmann, 1979, zitiert nach Lucht et al., 2017, S. 27), wird hier oft wiederbelebt. In diesem Modell wird argumentiert, dass Rassismus und Klassismus zwar die Form modifizieren, die patriarchale Unterdrückung annimmt, aber nicht deren fundamentale Existenz infrage stellen. Eine Schwarze Frau aus der Arbeiterklasse sei demnach einer dreifachen Unterdrückung ausgesetzt; ihre Unterdrückung als Frau (Sexismus) bleibe jedoch die grundlegendste, die sie mit allen anderen Frauen teile.</w:t>
      </w:r>
    </w:p>
    <w:p>
      <w:pPr>
        <w:spacing w:after="120" w:before="0" w:line="360" w:lineRule="auto"/>
        <w:jc w:val="both"/>
      </w:pPr>
      <w:r>
        <w:rPr>
          <w:color w:val="000000"/>
          <w:sz w:val="24"/>
          <w:szCs w:val="24"/>
          <w:rFonts w:ascii="Times New Roman" w:cs="Times New Roman" w:eastAsia="Times New Roman" w:hAnsi="Times New Roman"/>
        </w:rPr>
        <w:t xml:space="preserve">Diese modifizierten Ansätze halten jedoch an der Hierarchisierung der Unterdrückungsformen fest. Sie lehnen die zentrale intersektionale Einsicht ab, dass die verschiedenen Systeme sich gegenseitig konstituieren und nicht einfach additiv verstanden werden können. Die Verteidigung der klassischen Theorie basiert letztlich auf der Überzeugung, dass die Aufgabe des Universalismus und der zentralen Bedeutung des Geschlechts gleichbedeutend mit der Aufgabe des feministischen Projekts an sich wäre.</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5.2 Positionen der Integration und Synthese: Ein intersektionaler Radikalfeminismus?</w:t>
      </w:r>
    </w:p>
    <w:p>
      <w:pPr>
        <w:spacing w:after="120" w:before="0" w:line="360" w:lineRule="auto"/>
        <w:jc w:val="both"/>
      </w:pPr>
      <w:r>
        <w:rPr>
          <w:color w:val="000000"/>
          <w:sz w:val="24"/>
          <w:szCs w:val="24"/>
          <w:rFonts w:ascii="Times New Roman" w:cs="Times New Roman" w:eastAsia="Times New Roman" w:hAnsi="Times New Roman"/>
        </w:rPr>
        <w:t xml:space="preserve">Eine andere Reaktion auf die intersektionale Herausforderung besteht darin, nicht in eine Verteidigungshaltung zu verfallen, sondern die Kritik produktiv aufzunehmen und nach Wegen einer Synthese zu suchen. Diese Ansätze zielen darauf ab, die analytische Schärfe der radikalfeministischen Patriarchatskritik beizubehalten, sie aber gleichzeitig für die Einsichten der Intersektionalitätstheorie zu öffnen. Die zentrale Frage hierbei: Ist ein "intersektionaler Radikalfeminismus" denkbar, und wie könnte er Gestalt annehmen?</w:t>
      </w:r>
    </w:p>
    <w:p>
      <w:pPr>
        <w:spacing w:after="120" w:before="0" w:line="360" w:lineRule="auto"/>
        <w:jc w:val="both"/>
      </w:pPr>
      <w:r>
        <w:rPr>
          <w:color w:val="000000"/>
          <w:sz w:val="24"/>
          <w:szCs w:val="24"/>
          <w:rFonts w:ascii="Times New Roman" w:cs="Times New Roman" w:eastAsia="Times New Roman" w:hAnsi="Times New Roman"/>
        </w:rPr>
        <w:t xml:space="preserve">Solche Positionen erkennen an, dass der klassische Radikalfeminismus legitime blinde Flecken in Bezug auf race und Klasse aufwies. Sie akzeptieren die grundlegende intersektionale Prämisse: Unterdrückungssysteme sollten nicht hierarchisiert werden und müssen in ihrer Verschränkung analysiert werden (Anthias &amp; Yuval-Davis, 1983, S. 62f.). Das Ziel ist, die Patriarchatsanalyse so zu reformulieren, dass sie die spezifischen Weisen berücksichtigt, in denen Sexismus durch Rassismus, Kapitalismus und andere Herrschaftsformen geformt wird.</w:t>
      </w:r>
    </w:p>
    <w:p>
      <w:pPr>
        <w:spacing w:after="120" w:before="0" w:line="360" w:lineRule="auto"/>
        <w:jc w:val="both"/>
      </w:pPr>
      <w:r>
        <w:rPr>
          <w:color w:val="000000"/>
          <w:sz w:val="24"/>
          <w:szCs w:val="24"/>
          <w:rFonts w:ascii="Times New Roman" w:cs="Times New Roman" w:eastAsia="Times New Roman" w:hAnsi="Times New Roman"/>
        </w:rPr>
        <w:t xml:space="preserve">Ein intersektional informierter Radikalfeminismus würde zum Beispiel darauf bestehen, dass männliche Gewalt gegen Frauen zwar ein zentrales Element des Patriarchats ist, sich diese Gewalt jedoch für eine Schwarze Frau anders manifestiert als für eine weiße Frau, für eine Transfrau anders als für eine cis Frau, für eine arme Frau anders als für eine reiche Frau. Anstatt von einer universalen Erfahrung auszugehen, würde eine solche Analyse die spezifischen Kontexte untersuchen, in denen patriarchale Herrschaft wirksam wird (Budrich, 2013, S. 24).</w:t>
      </w:r>
    </w:p>
    <w:p>
      <w:pPr>
        <w:spacing w:after="120" w:before="0" w:line="360" w:lineRule="auto"/>
        <w:jc w:val="both"/>
      </w:pPr>
      <w:r>
        <w:rPr>
          <w:color w:val="000000"/>
          <w:sz w:val="24"/>
          <w:szCs w:val="24"/>
          <w:rFonts w:ascii="Times New Roman" w:cs="Times New Roman" w:eastAsia="Times New Roman" w:hAnsi="Times New Roman"/>
        </w:rPr>
        <w:t xml:space="preserve">Dieser Ansatz unterscheidet sich von der reinen Modifikation. Er versucht nicht, race und Klasse einfach als zusätzliche Variablen in ein bestehendes Modell einzufügen. Stattdessen erkennt man an, dass die Einbeziehung dieser Kategorien das Modell selbst grundlegend verändert. Die Herausforderung besteht darin, eine Theorie zu entwickeln, die sowohl die strukturelle, systemische Natur des Patriarchats (den radikalfeministischen Kern) als auch die radikale Kontextualisierung und Differenzierung der Erfahrungen (die intersektionale Kernforderung) ernst nimmt.</w:t>
      </w:r>
    </w:p>
    <w:p>
      <w:pPr>
        <w:spacing w:after="120" w:before="0" w:line="360" w:lineRule="auto"/>
        <w:jc w:val="both"/>
      </w:pPr>
      <w:r>
        <w:rPr>
          <w:color w:val="000000"/>
          <w:sz w:val="24"/>
          <w:szCs w:val="24"/>
          <w:rFonts w:ascii="Times New Roman" w:cs="Times New Roman" w:eastAsia="Times New Roman" w:hAnsi="Times New Roman"/>
        </w:rPr>
        <w:t xml:space="preserve">Allerdings ist die Entwicklung eines kohärenten "intersektionalen Radikalfeminismus" mit erheblichen theoretischen Schwierigkeiten verbunden. Die Spannung zwischen der radikalfeministischen Betonung der Universalität der Geschlechterunterdrückung und der intersektionalen Betonung der Differenz bleibt bestehen. Ob die beiden Paradigmen letztlich miteinander vereinbar sind, ohne dass eine der beiden Seiten ihre zentralen Prämissen aufgeben muss, ist unklar. Kritikerinnen könnten argumentieren, ein Radikalfeminismus, der die universale Unterdrückung von Frauen nicht mehr als primär ansieht, sei kein Radikalfeminismus mehr. Umgekehrt könnten intersektionale Theoretikerinnen einwenden, jeder Versuch, dem Geschlecht eine analytische Priorität einzuräumen, falle unweigerlich in die alten Muster der Hierarchisierung und Ausblendung zurück. Gleichwohl stellen diese Syntheseversuche einen wichtigen, produktiven Versuch dar, die innerfeministische Debatte voranzubringen und die Stärken beider Ansätze zu kombinieren.</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5.3 Die Debatte um Trans-Exklusivität als aktuelle Konfliktlinie</w:t>
      </w:r>
    </w:p>
    <w:p>
      <w:pPr>
        <w:spacing w:after="120" w:before="0" w:line="360" w:lineRule="auto"/>
        <w:jc w:val="both"/>
      </w:pPr>
      <w:r>
        <w:rPr>
          <w:color w:val="000000"/>
          <w:sz w:val="24"/>
          <w:szCs w:val="24"/>
          <w:rFonts w:ascii="Times New Roman" w:cs="Times New Roman" w:eastAsia="Times New Roman" w:hAnsi="Times New Roman"/>
        </w:rPr>
        <w:t xml:space="preserve">Die wohl schärfste und sichtbarste Konfliktlinie im heutigen Radikalfeminismus verläuft entlang der Frage der Inklusion von Transfrauen. Ein signifikanter Teil derjenigen, die sich heute als Radikalfeministinnen bezeichnen, vertritt trans-exklusive Positionen. Diese haben ihnen das Akronym "TERF" (Trans-Exclusionary Radical Feminist) eingebracht – eine Bezeichnung, die sie selbst meist als Verleumdung zurückweisen und stattdessen von sich als "genderkritisch" (gender critical) sprechen (Kohl, 2021, S. 11). Diese Debatte lässt sich als Zuspitzung der Reaktion auf die poststrukturalistische und intersektionale Dekonstruktion der Kategorie "Frau" verstehen.</w:t>
      </w:r>
    </w:p>
    <w:p>
      <w:pPr>
        <w:spacing w:after="120" w:before="0" w:line="360" w:lineRule="auto"/>
        <w:jc w:val="both"/>
      </w:pPr>
      <w:r>
        <w:rPr>
          <w:color w:val="000000"/>
          <w:sz w:val="24"/>
          <w:szCs w:val="24"/>
          <w:rFonts w:ascii="Times New Roman" w:cs="Times New Roman" w:eastAsia="Times New Roman" w:hAnsi="Times New Roman"/>
        </w:rPr>
        <w:t xml:space="preserve">Die zentrale Argumentation der trans-exklusiven Position ist, dass die Kategorie "Frau" auf dem biologischen Geschlecht (sex) basiert. Frauen werden als die weibliche Geschlechterklasse definiert, deren Unterdrückung im Patriarchat auf ihrer Fähigkeit zur Reproduktion und ihrer körperlichen Vulnerabilität gegenüber Männern beruht. Aus dieser Perspektive sind Transfrauen, da sie bei der Geburt als männlich zugewiesen wurden und einen männlichen Körper haben, keine Frauen. Sie gelten als Männer, die versuchen, in weibliche Räume einzudringen und die Definition von "Frau" zu kolonisieren.</w:t>
      </w:r>
    </w:p>
    <w:p>
      <w:pPr>
        <w:spacing w:after="120" w:before="0" w:line="360" w:lineRule="auto"/>
        <w:jc w:val="both"/>
      </w:pPr>
      <w:r>
        <w:rPr>
          <w:color w:val="000000"/>
          <w:sz w:val="24"/>
          <w:szCs w:val="24"/>
          <w:rFonts w:ascii="Times New Roman" w:cs="Times New Roman" w:eastAsia="Times New Roman" w:hAnsi="Times New Roman"/>
        </w:rPr>
        <w:t xml:space="preserve">Die Argumente speisen sich aus mehreren Quellen:</w:t>
      </w:r>
    </w:p>
    <w:p>
      <w:pPr>
        <w:pStyle w:val="ListParagraph"/>
        <w:numPr>
          <w:ilvl w:val="0"/>
          <w:numId w:val="1"/>
        </w:numPr>
        <w:spacing w:after="200"/>
        <w:ind w:left="454"/>
      </w:pPr>
      <w:r>
        <w:rPr>
          <w:sz w:val="24"/>
          <w:szCs w:val="24"/>
          <w:rFonts w:ascii="Times New Roman" w:cs="Times New Roman" w:eastAsia="Times New Roman" w:hAnsi="Times New Roman"/>
        </w:rPr>
        <w:t xml:space="preserve">**Sozialisation:** Man argumentiert, Transfrauen hätten aufgrund ihrer männlichen Sozialisation männliche Privilegien internalisiert und könnten daher die Unterdrückungserfahrungen von Frauen nicht teilen oder verstehen. Die Behauptung, Transfrauen hätten "männliches Privileg", ist ein wiederkehrendes Motiv (Kohl, 2021, S. 11).</w:t>
      </w:r>
    </w:p>
    <w:p>
      <w:pPr>
        <w:pStyle w:val="ListParagraph"/>
        <w:numPr>
          <w:ilvl w:val="0"/>
          <w:numId w:val="1"/>
        </w:numPr>
        <w:spacing w:after="200"/>
        <w:ind w:left="454"/>
      </w:pPr>
      <w:r>
        <w:rPr>
          <w:sz w:val="24"/>
          <w:szCs w:val="24"/>
          <w:rFonts w:ascii="Times New Roman" w:cs="Times New Roman" w:eastAsia="Times New Roman" w:hAnsi="Times New Roman"/>
        </w:rPr>
        <w:t xml:space="preserve">**Sicherheit und Schutzräume:** Ein zentrales Anliegen ist die Sicherheit von Frauen in geschützten Räumen wie Toiletten, Umkleidekabinen oder Frauenhäusern. Transfrauen werden dabei als potenzielle Bedrohung dargestellt. Das Narrativ des "männlichen Raubtiers" wird auf Transfrauen übertragen, um deren Ausschluss aus Frauenräumen zu rechtfertigen (Bagagli et al., 2021, S. 11).</w:t>
      </w:r>
    </w:p>
    <w:p>
      <w:pPr>
        <w:pStyle w:val="ListParagraph"/>
        <w:numPr>
          <w:ilvl w:val="0"/>
          <w:numId w:val="1"/>
        </w:numPr>
        <w:spacing w:after="200"/>
        <w:ind w:left="454"/>
      </w:pPr>
      <w:r>
        <w:rPr>
          <w:sz w:val="24"/>
          <w:szCs w:val="24"/>
          <w:rFonts w:ascii="Times New Roman" w:cs="Times New Roman" w:eastAsia="Times New Roman" w:hAnsi="Times New Roman"/>
        </w:rPr>
        <w:t xml:space="preserve">**Theoretische Unvereinbarkeit:** Die "Gender-Ideologie", die Geschlecht als soziale Konstruktion und Identität begreift, gilt als Angriff auf die materielle Realität des biologischen Geschlechts und damit als Angriff auf die Grundlage der feministischen Analyse selbst. Die Dekonstruktion der biologischen binären Geschlechterordnung wird als Leugnung der Realität von Frauenunterdrückung interpretiert (Kohl, 2021, S. 12). Feminismus, der auf der Anerkennung der biologischen Unterschiede basiert, wird als unvereinbar mit der Inklusion von Transfrauen angesehen.</w:t>
      </w:r>
    </w:p>
    <w:p>
      <w:pPr>
        <w:spacing w:after="120" w:before="0" w:line="360" w:lineRule="auto"/>
        <w:jc w:val="both"/>
      </w:pPr>
      <w:r>
        <w:rPr>
          <w:color w:val="000000"/>
          <w:sz w:val="24"/>
          <w:szCs w:val="24"/>
          <w:rFonts w:ascii="Times New Roman" w:cs="Times New Roman" w:eastAsia="Times New Roman" w:hAnsi="Times New Roman"/>
        </w:rPr>
        <w:t xml:space="preserve">Diese Positionen stehen in direktem Widerspruch zu einem intersektionalen Feminismus. Dieser erkennt an, dass die Unterdrückung von Transfrauen (Transphobie) eng mit der Unterdrückung von cis Frauen (Sexismus) verwoben ist, da beide auf rigiden, patriarchalen Normen von Geschlecht und Körper basieren. Kritikerinnen der trans-exklusiven Haltung argumentieren, diese sei biologisch deterministisch und reproduziere patriarchale Vorstellungen von Weiblichkeit und Körper (Tudor, 2017, zitiert nach Kohl, 2021, S. 11). Sie betonen, der Fokus auf das bei der Geburt zugewiesene Geschlecht mache das "cis Privileg" – das Privileg, dass die eigene Geschlechtsidentität mit dem bei der Geburt zugewiesenen Geschlecht übereinstimmt – unsichtbar (Kohl, 2021, S. 12).</w:t>
      </w:r>
    </w:p>
    <w:p>
      <w:pPr>
        <w:spacing w:after="120" w:before="0" w:line="360" w:lineRule="auto"/>
        <w:jc w:val="both"/>
      </w:pPr>
      <w:r>
        <w:rPr>
          <w:color w:val="000000"/>
          <w:sz w:val="24"/>
          <w:szCs w:val="24"/>
          <w:rFonts w:ascii="Times New Roman" w:cs="Times New Roman" w:eastAsia="Times New Roman" w:hAnsi="Times New Roman"/>
        </w:rPr>
        <w:t xml:space="preserve">Die Debatte ist extrem polarisiert und von gegenseitigen Vorwürfen der Transphobie einerseits und des Versuchs, Frauen zum Schweigen zu bringen ("silencing") andererseits, geprägt (Kohl, 2021, S. 7). Sie zeigt, wie die grundlegende Frage "Was ist eine Frau?", aufgeworfen durch die intersektionale und poststrukturalistische Kritik, im zeitgenössischen Radikalfeminismus zu einer tiefen Spaltung geführt hat. Diese Konfliktlinie repräsentiert die konfrontativste Form der Abgrenzung gegenüber Theorien, die die Kategorie "Frau" von einer biologischen Grundlage lösen wollen.</w:t>
      </w:r>
    </w:p>
    <w:p>
      <w:pPr>
        <w:pStyle w:val="Heading2"/>
        <w:spacing w:line="360" w:lineRule="auto" w:before="180" w:after="120"/>
        <w:jc w:val="left"/>
      </w:pPr>
      <w:r>
        <w:rPr>
          <w:b/>
          <w:bCs/>
          <w:color w:val="000000"/>
          <w:sz w:val="28"/>
          <w:szCs w:val="28"/>
          <w:rFonts w:ascii="Times New Roman" w:cs="Times New Roman" w:eastAsia="Times New Roman" w:hAnsi="Times New Roman"/>
        </w:rPr>
        <w:t xml:space="preserve">6. Synthese und Diskussion</w:t>
      </w:r>
    </w:p>
    <w:p>
      <w:pPr>
        <w:spacing w:after="120" w:before="0" w:line="360" w:lineRule="auto"/>
        <w:jc w:val="both"/>
      </w:pPr>
      <w:r>
        <w:rPr>
          <w:color w:val="000000"/>
          <w:sz w:val="24"/>
          <w:szCs w:val="24"/>
          <w:rFonts w:ascii="Times New Roman" w:cs="Times New Roman" w:eastAsia="Times New Roman" w:hAnsi="Times New Roman"/>
        </w:rPr>
        <w:t xml:space="preserve">Nach der detaillierten Analyse der intersektionalen Herausforderung und der vielfältigen Reaktionen im zeitgenössischen Radikalfeminismus sollen die Ergebnisse nun zusammengeführt und diskutiert werden. Ziel ist es, die zentralen Konfliktpunkte zu systematisieren und das Verhältnis der beiden theoretischen Strömungen zueinander zu bewerten. Daraus ableitend werden die Implikationen für die feministische Theorie und Praxis erörtert.</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6.1 Gegenüberstellung der Positionen: Unvereinbarkeit oder Dialogpotenzial?</w:t>
      </w:r>
    </w:p>
    <w:p>
      <w:pPr>
        <w:spacing w:after="120" w:before="0" w:line="360" w:lineRule="auto"/>
        <w:jc w:val="both"/>
      </w:pPr>
      <w:r>
        <w:rPr>
          <w:color w:val="000000"/>
          <w:sz w:val="24"/>
          <w:szCs w:val="24"/>
          <w:rFonts w:ascii="Times New Roman" w:cs="Times New Roman" w:eastAsia="Times New Roman" w:hAnsi="Times New Roman"/>
        </w:rPr>
        <w:t xml:space="preserve">Die Gegenüberstellung der Positionen offenbart ein tiefes Spannungsverhältnis, das an den Grundfesten der jeweiligen Theoriegebäude rüttelt. Auf den ersten Blick scheinen die Paradigmen in zentralen Punkten unvereinbar.</w:t>
      </w:r>
    </w:p>
    <w:p>
      <w:pPr>
        <w:spacing w:after="120" w:before="0" w:line="360" w:lineRule="auto"/>
        <w:jc w:val="both"/>
      </w:pPr>
      <w:r>
        <w:rPr>
          <w:color w:val="000000"/>
          <w:sz w:val="24"/>
          <w:szCs w:val="24"/>
          <w:rFonts w:ascii="Times New Roman" w:cs="Times New Roman" w:eastAsia="Times New Roman" w:hAnsi="Times New Roman"/>
        </w:rPr>
        <w:t xml:space="preserve">Aspekte der Unvereinbarkeit:</w:t>
      </w:r>
    </w:p>
    <w:p>
      <w:pPr>
        <w:pStyle w:val="ListParagraph"/>
        <w:numPr>
          <w:ilvl w:val="0"/>
          <w:numId w:val="1"/>
        </w:numPr>
        <w:spacing w:after="200"/>
        <w:ind w:left="454"/>
      </w:pPr>
      <w:r>
        <w:rPr>
          <w:sz w:val="24"/>
          <w:szCs w:val="24"/>
          <w:rFonts w:ascii="Times New Roman" w:cs="Times New Roman" w:eastAsia="Times New Roman" w:hAnsi="Times New Roman"/>
        </w:rPr>
        <w:t xml:space="preserve">**Universalismus vs. Partikularismus:** Der klassische Radikalfeminismus basiert auf der Annahme einer universalen Unterdrückungserfahrung, welche alle Frauen als Geschlechterklasse eint. Die Intersektionalitätstheorie lehnt genau diesen Universalismus ab. Sie insistiert auf der radikalen Partikularität und Kontextualität von Unterdrückungserfahrungen. Die Aufgabe des Universalismus wird von vielen Radikalfeministinnen als politisch schwächend empfunden, während Intersektionalistinnen ihn als exkludierend und theoretisch unhaltbar betrachten.</w:t>
      </w:r>
    </w:p>
    <w:p>
      <w:pPr>
        <w:pStyle w:val="ListParagraph"/>
        <w:numPr>
          <w:ilvl w:val="0"/>
          <w:numId w:val="1"/>
        </w:numPr>
        <w:spacing w:after="200"/>
        <w:ind w:left="454"/>
      </w:pPr>
      <w:r>
        <w:rPr>
          <w:sz w:val="24"/>
          <w:szCs w:val="24"/>
          <w:rFonts w:ascii="Times New Roman" w:cs="Times New Roman" w:eastAsia="Times New Roman" w:hAnsi="Times New Roman"/>
        </w:rPr>
        <w:t xml:space="preserve">**Hierarchie vs. Verschränkung:** Der Radikalfeminismus postuliert eine Hierarchie der Unterdrückungen, in der das Patriarchat die primäre und fundamentale Form ist. Die Intersektionalitätstheorie lehnt jede Form der Hierarchisierung ab und konzeptualisiert Herrschaftssysteme als sich gegenseitig konstituierende und verschränkte (*interlocking*) Strukturen. Diese unterschiedliche Modellierung von Herrschaft stellt einen fundamentalen theoretischen Dissens dar.</w:t>
      </w:r>
    </w:p>
    <w:p>
      <w:pPr>
        <w:pStyle w:val="ListParagraph"/>
        <w:numPr>
          <w:ilvl w:val="0"/>
          <w:numId w:val="1"/>
        </w:numPr>
        <w:spacing w:after="200"/>
        <w:ind w:left="454"/>
      </w:pPr>
      <w:r>
        <w:rPr>
          <w:sz w:val="24"/>
          <w:szCs w:val="24"/>
          <w:rFonts w:ascii="Times New Roman" w:cs="Times New Roman" w:eastAsia="Times New Roman" w:hAnsi="Times New Roman"/>
        </w:rPr>
        <w:t xml:space="preserve">**Definition von "Frau":** Insbesondere in der trans-exklusiven Ausprägung des Radikalfeminismus wird die Kategorie "Frau" an ein biologisches Substrat gebunden. Intersektionale und queer-feministische Ansätze dekonstruieren diese biologische Fundierung und verstehen Geschlecht als ein komplexes soziales Konstrukt. Diese ontologische Differenz in der Definition des politischen Subjekts "Frau" scheint kaum überbrückbar.</w:t>
      </w:r>
    </w:p>
    <w:p>
      <w:pPr>
        <w:spacing w:after="120" w:before="0" w:line="360" w:lineRule="auto"/>
        <w:jc w:val="both"/>
      </w:pPr>
      <w:r>
        <w:rPr>
          <w:color w:val="000000"/>
          <w:sz w:val="24"/>
          <w:szCs w:val="24"/>
          <w:rFonts w:ascii="Times New Roman" w:cs="Times New Roman" w:eastAsia="Times New Roman" w:hAnsi="Times New Roman"/>
        </w:rPr>
        <w:t xml:space="preserve">Aspekte des Dialogpotenzials:</w:t>
      </w:r>
    </w:p>
    <w:p>
      <w:pPr>
        <w:spacing w:after="120" w:before="0" w:line="360" w:lineRule="auto"/>
        <w:jc w:val="both"/>
      </w:pPr>
      <w:r>
        <w:rPr>
          <w:color w:val="000000"/>
          <w:sz w:val="24"/>
          <w:szCs w:val="24"/>
          <w:rFonts w:ascii="Times New Roman" w:cs="Times New Roman" w:eastAsia="Times New Roman" w:hAnsi="Times New Roman"/>
        </w:rPr>
        <w:t xml:space="preserve">Trotz dieser fundamentalen Differenzen gibt es ebenso Anknüpfungspunkte und Potenziale für einen produktiven Dialog.</w:t>
      </w:r>
    </w:p>
    <w:p>
      <w:pPr>
        <w:pStyle w:val="ListParagraph"/>
        <w:numPr>
          <w:ilvl w:val="0"/>
          <w:numId w:val="1"/>
        </w:numPr>
        <w:spacing w:after="200"/>
        <w:ind w:left="454"/>
      </w:pPr>
      <w:r>
        <w:rPr>
          <w:sz w:val="24"/>
          <w:szCs w:val="24"/>
          <w:rFonts w:ascii="Times New Roman" w:cs="Times New Roman" w:eastAsia="Times New Roman" w:hAnsi="Times New Roman"/>
        </w:rPr>
        <w:t xml:space="preserve">**Gemeinsame Strukturanalyse:** Beide Theorien teilen den Anspruch, individuelle Erfahrungen auf zugrundeliegende gesellschaftliche Machtstrukturen zurückzuführen. Sowohl das Konzept des "Patriarchats" als auch das der "interlocking systems of oppression" sind Versuche, Herrschaft als systemisches und nicht als individuelles Problem zu analysieren. Hier liegt ein gemeinsamer Nenner, der eine Brücke zwischen der radikalfeministischen Betonung der Systemkritik und der intersektionalen Forderung nach einer komplexeren Analyse dieser Systeme bauen könnte.</w:t>
      </w:r>
    </w:p>
    <w:p>
      <w:pPr>
        <w:pStyle w:val="ListParagraph"/>
        <w:numPr>
          <w:ilvl w:val="0"/>
          <w:numId w:val="1"/>
        </w:numPr>
        <w:spacing w:after="200"/>
        <w:ind w:left="454"/>
      </w:pPr>
      <w:r>
        <w:rPr>
          <w:sz w:val="24"/>
          <w:szCs w:val="24"/>
          <w:rFonts w:ascii="Times New Roman" w:cs="Times New Roman" w:eastAsia="Times New Roman" w:hAnsi="Times New Roman"/>
        </w:rPr>
        <w:t xml:space="preserve">**Radikalität in der Kritik:** Beide Strömungen kennzeichnet eine radikale Kritik an bestehenden Machtverhältnissen. Der Name "Radikalfeminismus" verweist auf den Anspruch, an die "Wurzel" der Unterdrückung zu gehen. Die Intersektionalitätstheorie fordert eine ebenso radikale Differenzierung und Selbstreflexion. Diese gemeinsame Haltung einer kompromisslosen Gesellschaftskritik könnte eine Basis für Allianzen bieten.</w:t>
      </w:r>
    </w:p>
    <w:p>
      <w:pPr>
        <w:pStyle w:val="ListParagraph"/>
        <w:numPr>
          <w:ilvl w:val="0"/>
          <w:numId w:val="1"/>
        </w:numPr>
        <w:spacing w:after="200"/>
        <w:ind w:left="454"/>
      </w:pPr>
      <w:r>
        <w:rPr>
          <w:sz w:val="24"/>
          <w:szCs w:val="24"/>
          <w:rFonts w:ascii="Times New Roman" w:cs="Times New Roman" w:eastAsia="Times New Roman" w:hAnsi="Times New Roman"/>
        </w:rPr>
        <w:t xml:space="preserve">**Syntheseversuche als Wegweiser:** Die Existenz von Ansätzen, die einen "intersektionalen Radikalfeminismus" anstreben, zeigt, dass die Unvereinbarkeit nicht als absolut angesehen wird. Solche Versuche, die Stärken beider Paradigmen zu kombinieren – die systemische Analyse des Patriarchats mit der differenzierten Betrachtung seiner vielfältigen Erscheinungsformen – deuten auf ein erhebliches Dialogpotenzial hin. Ein derartiger Dialog erfordert jedoch die Bereitschaft auf radikalfeministischer Seite, den Universalismus und die Hierarchisierung aufzugeben, und auf intersektionaler Seite, die spezifische und hartnäckige Wirkmacht des Patriarchats als globale Struktur nicht aus den Augen zu verlieren.</w:t>
      </w:r>
    </w:p>
    <w:p>
      <w:pPr>
        <w:spacing w:after="120" w:before="0" w:line="360" w:lineRule="auto"/>
        <w:jc w:val="both"/>
      </w:pPr>
      <w:r>
        <w:rPr>
          <w:color w:val="000000"/>
          <w:sz w:val="24"/>
          <w:szCs w:val="24"/>
          <w:rFonts w:ascii="Times New Roman" w:cs="Times New Roman" w:eastAsia="Times New Roman" w:hAnsi="Times New Roman"/>
        </w:rPr>
        <w:t xml:space="preserve">Zusammenfassend lässt sich festhalten, dass eine einfache Versöhnung der Positionen, besonders in ihren orthodoxen Ausprägungen, unwahrscheinlich ist. Die theoretischen Gräben sind tief. Ein produktiver Dialog ist jedoch denkbar, wenn er nicht auf eine vollständige Synthese abzielt, sondern auf gegenseitiges Lernen. Der Radikalfeminismus kann von der Intersektionalitätstheorie lernen, seine Analysen zu kontextualisieren und die eigenen blinden Flecken in Bezug auf race und Klasse zu reflektieren. Die Intersektionalitätstheorie kann sich von der radikalfeministischen Tradition die Wichtigkeit einer scharfen, systemischen Patriarchatskritik und die Notwendigkeit, politische Kampfbegriffe zu entwickeln, welche über die reine Analyse hinaus mobilisierende Kraft entfalten, in Erinnerung rufen lassen (Knapp, o.J., S. 15).</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6.2 Implikationen für die feministische Theorie und politische Praxis</w:t>
      </w:r>
    </w:p>
    <w:p>
      <w:pPr>
        <w:spacing w:after="120" w:before="0" w:line="360" w:lineRule="auto"/>
        <w:jc w:val="both"/>
      </w:pPr>
      <w:r>
        <w:rPr>
          <w:color w:val="000000"/>
          <w:sz w:val="24"/>
          <w:szCs w:val="24"/>
          <w:rFonts w:ascii="Times New Roman" w:cs="Times New Roman" w:eastAsia="Times New Roman" w:hAnsi="Times New Roman"/>
        </w:rPr>
        <w:t xml:space="preserve">Die Auseinandersetzung zwischen dem radikalfeministischen und dem intersektionalen Paradigma hat weitreichende Konsequenzen für die feministische Theoriebildung und die politische Praxis. Diese Debatte ist kein rein akademischer Disput, sondern berührt die fundamentalen Fragen nach Subjekt, Zielen und Strategien des Feminismus.</w:t>
      </w:r>
    </w:p>
    <w:p>
      <w:pPr>
        <w:spacing w:after="120" w:before="0" w:line="360" w:lineRule="auto"/>
        <w:jc w:val="both"/>
      </w:pPr>
      <w:r>
        <w:rPr>
          <w:color w:val="000000"/>
          <w:sz w:val="24"/>
          <w:szCs w:val="24"/>
          <w:rFonts w:ascii="Times New Roman" w:cs="Times New Roman" w:eastAsia="Times New Roman" w:hAnsi="Times New Roman"/>
        </w:rPr>
        <w:t xml:space="preserve">Implikationen für die feministische Theorie:</w:t>
      </w:r>
    </w:p>
    <w:p>
      <w:pPr>
        <w:pStyle w:val="ListParagraph"/>
        <w:numPr>
          <w:ilvl w:val="0"/>
          <w:numId w:val="1"/>
        </w:numPr>
        <w:spacing w:after="200"/>
        <w:ind w:left="454"/>
      </w:pPr>
      <w:r>
        <w:rPr>
          <w:sz w:val="24"/>
          <w:szCs w:val="24"/>
          <w:rFonts w:ascii="Times New Roman" w:cs="Times New Roman" w:eastAsia="Times New Roman" w:hAnsi="Times New Roman"/>
        </w:rPr>
        <w:t xml:space="preserve">**Verlust von Eindeutigkeit vs. Gewinn an Komplexität:** Die intersektionale Kritik hat die feministische Theorie unwiderruflich komplexer gestaltet. Die einfache binäre Einteilung in unterdrückende Männer und unterdrückte Frauen wich einer differenzierten Analyse. Diese nimmt multiple Machtachsen und das Zusammenspiel von Privilegien und Benachteiligungen in den Blick. Der Gewinn an analytischer Schärfe geht indes mit einem Verlust an Eindeutigkeit einher. Die klare Zielscheibe "Patriarchat" wird durch ein diffuses Netz von "interlocking systems of oppression" ersetzt, was die Theoriebildung vor die Herausforderung stellt, die spezifische Wirkungsweise des Sexismus nicht aus den Augen zu verlieren.</w:t>
      </w:r>
    </w:p>
    <w:p>
      <w:pPr>
        <w:pStyle w:val="ListParagraph"/>
        <w:numPr>
          <w:ilvl w:val="0"/>
          <w:numId w:val="1"/>
        </w:numPr>
        <w:spacing w:after="200"/>
        <w:ind w:left="454"/>
      </w:pPr>
      <w:r>
        <w:rPr>
          <w:sz w:val="24"/>
          <w:szCs w:val="24"/>
          <w:rFonts w:ascii="Times New Roman" w:cs="Times New Roman" w:eastAsia="Times New Roman" w:hAnsi="Times New Roman"/>
        </w:rPr>
        <w:t xml:space="preserve">**Notwendigkeit der Selbstreflexion:** Die Auseinandersetzung etablierte die Notwendigkeit einer kontinuierlichen Selbstreflexion innerhalb des Feminismus. Feministische Theorie kann nach der intersektionalen Wende nicht mehr beanspruchen, für "alle Frauen" zu sprechen, ohne die eigene soziale und epistemische Positionierung kritisch zu hinterfragen. Dies zwingt Theoretikerinnen dazu, die impliziten Ausschlüsse und Hierarchisierungen in ihren eigenen Ansätzen zu thematisieren.</w:t>
      </w:r>
    </w:p>
    <w:p>
      <w:pPr>
        <w:pStyle w:val="ListParagraph"/>
        <w:numPr>
          <w:ilvl w:val="0"/>
          <w:numId w:val="1"/>
        </w:numPr>
        <w:spacing w:after="200"/>
        <w:ind w:left="454"/>
      </w:pPr>
      <w:r>
        <w:rPr>
          <w:sz w:val="24"/>
          <w:szCs w:val="24"/>
          <w:rFonts w:ascii="Times New Roman" w:cs="Times New Roman" w:eastAsia="Times New Roman" w:hAnsi="Times New Roman"/>
        </w:rPr>
        <w:t xml:space="preserve">**Klassenvergessenheit als Herausforderung:** Die Debatte verwies auch auf theoretische Unschärfen in der Intersektionalitätstheorie selbst, insbesondere auf die Tendenz, Klasse als reine Diskriminierungskategorie (Klassismus) zu behandeln und ihre strukturelle Dimension als Ausbeutungsverhältnis zu vernachlässigen (Dowling et al., 2017, S. 418). Das eröffnet ein Feld für eine erneute Auseinandersetzung mit materialistisch-feministischen Ansätzen, die versuchen, eine robuste Klassentheorie intersektional zu informieren.</w:t>
      </w:r>
    </w:p>
    <w:p>
      <w:pPr>
        <w:spacing w:after="120" w:before="0" w:line="360" w:lineRule="auto"/>
        <w:jc w:val="both"/>
      </w:pPr>
      <w:r>
        <w:rPr>
          <w:color w:val="000000"/>
          <w:sz w:val="24"/>
          <w:szCs w:val="24"/>
          <w:rFonts w:ascii="Times New Roman" w:cs="Times New Roman" w:eastAsia="Times New Roman" w:hAnsi="Times New Roman"/>
        </w:rPr>
        <w:t xml:space="preserve">Implikationen für die politische Praxis:</w:t>
      </w:r>
    </w:p>
    <w:p>
      <w:pPr>
        <w:pStyle w:val="ListParagraph"/>
        <w:numPr>
          <w:ilvl w:val="0"/>
          <w:numId w:val="1"/>
        </w:numPr>
        <w:spacing w:after="200"/>
        <w:ind w:left="454"/>
      </w:pPr>
      <w:r>
        <w:rPr>
          <w:sz w:val="24"/>
          <w:szCs w:val="24"/>
          <w:rFonts w:ascii="Times New Roman" w:cs="Times New Roman" w:eastAsia="Times New Roman" w:hAnsi="Times New Roman"/>
        </w:rPr>
        <w:t xml:space="preserve">**Die Frage der Solidarität:** Die größte praktische Herausforderung liegt in der Frage, wie feministische Solidarität unter den Bedingungen der anerkannten Differenz möglich ist. Der radikalfeministische Appell an die "globale Schwesternschaft" gründete auf einer (problematischen) Annahme der Gemeinsamkeit. Eine intersektionale Politik muss Solidarität anders begründen: nicht auf einer identischen Erfahrung, sondern auf der Basis von Allianzen und dem gemeinsamen Kampf gegen miteinander verbundene Herrschaftssysteme. Dies erfordert komplexe Aushandlungsprozesse und die Bereitschaft, eigene Privilegien anzuerkennen und abzugeben.</w:t>
      </w:r>
    </w:p>
    <w:p>
      <w:pPr>
        <w:pStyle w:val="ListParagraph"/>
        <w:numPr>
          <w:ilvl w:val="0"/>
          <w:numId w:val="1"/>
        </w:numPr>
        <w:spacing w:after="200"/>
        <w:ind w:left="454"/>
      </w:pPr>
      <w:r>
        <w:rPr>
          <w:sz w:val="24"/>
          <w:szCs w:val="24"/>
          <w:rFonts w:ascii="Times New Roman" w:cs="Times New Roman" w:eastAsia="Times New Roman" w:hAnsi="Times New Roman"/>
        </w:rPr>
        <w:t xml:space="preserve">**Koalitionspolitik statt Identitätspolitik:** Eine Konsequenz ist die Notwendigkeit einer breiten Koalitionspolitik. Anstatt einen "Hauptwiderspruch" (Geschlecht) zu priorisieren, erfordert eine intersektionale Praxis die Zusammenarbeit mit antirassistischen, queeren, postkolonialen und kapitalismuskritischen Bewegungen. Der Slogan des Combahee River Collective, dass die Befreiung Schwarzer Frauen die Befreiung aller erfordere, ist hier richtungsweisend.</w:t>
      </w:r>
    </w:p>
    <w:p>
      <w:pPr>
        <w:pStyle w:val="ListParagraph"/>
        <w:numPr>
          <w:ilvl w:val="0"/>
          <w:numId w:val="1"/>
        </w:numPr>
        <w:spacing w:after="200"/>
        <w:ind w:left="454"/>
      </w:pPr>
      <w:r>
        <w:rPr>
          <w:sz w:val="24"/>
          <w:szCs w:val="24"/>
          <w:rFonts w:ascii="Times New Roman" w:cs="Times New Roman" w:eastAsia="Times New Roman" w:hAnsi="Times New Roman"/>
        </w:rPr>
        <w:t xml:space="preserve">**Gefahr der Fragmentierung und Vereinnahmung:** Kritikerinnen der Intersektionalität warnen vor der Gefahr der politischen Fragmentierung, bei der der Fokus auf immer spezifischere Identitätsgruppen den Blick für gemeinsame strukturelle Probleme verstellt. Darüber hinaus besteht die Gefahr, dass eine oberflächlich verstandene "Intersektionalität" oder "Diversity" von neoliberalen Institutionen vereinnahmt wird, um strukturelle Ungleichheit zu verschleiern, anstatt sie zu bekämpfen (Dowling et al., 2017, S. 418). Eine kritische politische Praxis muss diesen Gefahren aktiv entgegenwirken.</w:t>
      </w:r>
    </w:p>
    <w:p>
      <w:pPr>
        <w:spacing w:after="120" w:before="0" w:line="360" w:lineRule="auto"/>
        <w:jc w:val="both"/>
      </w:pPr>
      <w:r>
        <w:rPr>
          <w:color w:val="000000"/>
          <w:sz w:val="24"/>
          <w:szCs w:val="24"/>
          <w:rFonts w:ascii="Times New Roman" w:cs="Times New Roman" w:eastAsia="Times New Roman" w:hAnsi="Times New Roman"/>
        </w:rPr>
        <w:t xml:space="preserve">Letztlich zwingt die Debatte den Feminismus dazu, sich ständig neu zu erfinden und seine theoretischen Werkzeuge sowie politischen Strategien an die Komplexität der sozialen Wirklichkeit anzupassen. Einfache Antworten gibt es nicht mehr, doch gerade in dieser Notwendigkeit zur permanenten Aushandlung und kritischen Selbstbefragung liegt die anhaltende Vitalität und Relevanz der feministischen Bewegung.</w:t>
      </w:r>
    </w:p>
    <w:p>
      <w:pPr>
        <w:pStyle w:val="Heading2"/>
        <w:spacing w:line="360" w:lineRule="auto" w:before="180" w:after="120"/>
        <w:jc w:val="left"/>
      </w:pPr>
      <w:r>
        <w:rPr>
          <w:b/>
          <w:bCs/>
          <w:color w:val="000000"/>
          <w:sz w:val="28"/>
          <w:szCs w:val="28"/>
          <w:rFonts w:ascii="Times New Roman" w:cs="Times New Roman" w:eastAsia="Times New Roman" w:hAnsi="Times New Roman"/>
        </w:rPr>
        <w:t xml:space="preserve">7. Fazit</w:t>
      </w:r>
    </w:p>
    <w:p>
      <w:pPr>
        <w:spacing w:after="120" w:before="0" w:line="360" w:lineRule="auto"/>
        <w:jc w:val="both"/>
      </w:pPr>
      <w:r>
        <w:rPr>
          <w:color w:val="000000"/>
          <w:sz w:val="24"/>
          <w:szCs w:val="24"/>
          <w:rFonts w:ascii="Times New Roman" w:cs="Times New Roman" w:eastAsia="Times New Roman" w:hAnsi="Times New Roman"/>
        </w:rPr>
        <w:t xml:space="preserve">Die vorliegende Masterarbeit hat die vielschichtige, oft konfliktreiche Beziehung zwischen dem klassischen Radikalfeminismus und der Intersektionalitätstheorie untersucht. Im Zentrum stand die Forschungsfrage, auf welche Weise die universalistische Patriarchatskritik des Radikalfeminismus von intersektionalen Theorien herausgefordert wird und wie zeitgenössische radikalfeministische Strömungen auf diese Kritik reagieren. Die Analyse zeigte, dass es sich hierbei um eine fundamentale Auseinandersetzung handelt, welche die Grundpfeiler feministischer Theorie und Politik berührt.</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7.1 Zusammenfassung der zentralen Ergebnisse und Beantwortung der Forschungsfrage</w:t>
      </w:r>
    </w:p>
    <w:p>
      <w:pPr>
        <w:spacing w:after="120" w:before="0" w:line="360" w:lineRule="auto"/>
        <w:jc w:val="both"/>
      </w:pPr>
      <w:r>
        <w:rPr>
          <w:color w:val="000000"/>
          <w:sz w:val="24"/>
          <w:szCs w:val="24"/>
          <w:rFonts w:ascii="Times New Roman" w:cs="Times New Roman" w:eastAsia="Times New Roman" w:hAnsi="Times New Roman"/>
        </w:rPr>
        <w:t xml:space="preserve">Die Untersuchung hat ergeben, dass die intersektionale Herausforderung an drei zentralen Punkten ansetzt, die das Fundament der klassischen radikalfeministischen Patriarchatskritik erschüttern:</w:t>
      </w:r>
    </w:p>
    <w:p>
      <w:pPr>
        <w:pStyle w:val="ListParagraph"/>
        <w:numPr>
          <w:ilvl w:val="0"/>
          <w:numId w:val="1"/>
        </w:numPr>
        <w:spacing w:after="200"/>
        <w:ind w:left="454"/>
      </w:pPr>
      <w:r>
        <w:rPr>
          <w:sz w:val="24"/>
          <w:szCs w:val="24"/>
          <w:rFonts w:ascii="Times New Roman" w:cs="Times New Roman" w:eastAsia="Times New Roman" w:hAnsi="Times New Roman"/>
        </w:rPr>
        <w:t xml:space="preserve">**Kritik am Universalismus und Essentialismus:** Die radikalfeministische Annahme einer universalen, auf dem biologischen Geschlecht basierenden Unterdrückungserfahrung aller Frauen wurde als Verallgemeinerung der Perspektive weißer, bürgerlicher Frauen entlarvt. Intersektionale Theorien, hervorgegangen aus der Kritik Schwarzer Feministinnen, setzten dem die Forderung nach einer radikalen Kontextualisierung und Differenzierung entgegen. Sie zeigen auf, dass die Kategorie "Frau" heterogen ist und von *race*, Klasse und anderen Machtachsen durchzogen wird.</w:t>
      </w:r>
    </w:p>
    <w:p>
      <w:pPr>
        <w:pStyle w:val="ListParagraph"/>
        <w:numPr>
          <w:ilvl w:val="0"/>
          <w:numId w:val="1"/>
        </w:numPr>
        <w:spacing w:after="200"/>
        <w:ind w:left="454"/>
      </w:pPr>
      <w:r>
        <w:rPr>
          <w:sz w:val="24"/>
          <w:szCs w:val="24"/>
          <w:rFonts w:ascii="Times New Roman" w:cs="Times New Roman" w:eastAsia="Times New Roman" w:hAnsi="Times New Roman"/>
        </w:rPr>
        <w:t xml:space="preserve">**Sichtbarmachung von Rassismus und Klassismus:** Die Analyse verdeutlichte, dass die Priorisierung des Patriarchats im Radikalfeminismus zu einer systematischen Ausblendung von Rassismus und Klassismus als simultan wirkenden Herrschaftssystemen führte. Die intersektionale Perspektive besteht darauf, dass diese Systeme nicht additiv, sondern verschränkt (*interlocking*) sind und sich gegenseitig konstituieren. Die Unterdrückung einer *Woman of Color* ist daher nicht nur "mehr", sondern qualitativ *anders* als die einer weißen Frau.</w:t>
      </w:r>
    </w:p>
    <w:p>
      <w:pPr>
        <w:pStyle w:val="ListParagraph"/>
        <w:numPr>
          <w:ilvl w:val="0"/>
          <w:numId w:val="1"/>
        </w:numPr>
        <w:spacing w:after="200"/>
        <w:ind w:left="454"/>
      </w:pPr>
      <w:r>
        <w:rPr>
          <w:sz w:val="24"/>
          <w:szCs w:val="24"/>
          <w:rFonts w:ascii="Times New Roman" w:cs="Times New Roman" w:eastAsia="Times New Roman" w:hAnsi="Times New Roman"/>
        </w:rPr>
        <w:t xml:space="preserve">**Dekonstruktion des Subjekts "Frau":** Die intersektionale Kritik stellt die kohärente und homogene Kategorie "Frau" als politisches Subjekt infrage. Sie macht deutlich, dass Frauen nicht nur Opfer des Patriarchats sind, sondern je nach ihrer Positionierung in anderen Machtachsen auch Trägerinnen von Privilegien sein können.</w:t>
      </w:r>
    </w:p>
    <w:p>
      <w:pPr>
        <w:spacing w:after="120" w:before="0" w:line="360" w:lineRule="auto"/>
        <w:jc w:val="both"/>
      </w:pPr>
      <w:r>
        <w:rPr>
          <w:color w:val="000000"/>
          <w:sz w:val="24"/>
          <w:szCs w:val="24"/>
          <w:rFonts w:ascii="Times New Roman" w:cs="Times New Roman" w:eastAsia="Times New Roman" w:hAnsi="Times New Roman"/>
        </w:rPr>
        <w:t xml:space="preserve">Die Reaktionen im zeitgenössischen Radikalfeminismus auf diese Herausforderung sind, wie die Analyse in Kapitel 5 gezeigt hat, heterogen. Sie lassen sich in drei idealtypische Strömungen einteilen:</w:t>
      </w:r>
    </w:p>
    <w:p>
      <w:pPr>
        <w:pStyle w:val="ListParagraph"/>
        <w:numPr>
          <w:ilvl w:val="0"/>
          <w:numId w:val="1"/>
        </w:numPr>
        <w:spacing w:after="200"/>
        <w:ind w:left="454"/>
      </w:pPr>
      <w:r>
        <w:rPr>
          <w:sz w:val="24"/>
          <w:szCs w:val="24"/>
          <w:rFonts w:ascii="Times New Roman" w:cs="Times New Roman" w:eastAsia="Times New Roman" w:hAnsi="Times New Roman"/>
        </w:rPr>
        <w:t xml:space="preserve">**Verteidigung und Modifikation:** Ein Teil beharrt auf dem Primat des Patriarchats und verteidigt die universale Kategorie "Frau" gegen die als fragmentierend empfundene intersektionale Kritik. Modifikationen erkennen *race* und Klasse zwar an, ordnen sie aber dem Geschlechterwiderspruch unter.</w:t>
      </w:r>
    </w:p>
    <w:p>
      <w:pPr>
        <w:pStyle w:val="ListParagraph"/>
        <w:numPr>
          <w:ilvl w:val="0"/>
          <w:numId w:val="1"/>
        </w:numPr>
        <w:spacing w:after="200"/>
        <w:ind w:left="454"/>
      </w:pPr>
      <w:r>
        <w:rPr>
          <w:sz w:val="24"/>
          <w:szCs w:val="24"/>
          <w:rFonts w:ascii="Times New Roman" w:cs="Times New Roman" w:eastAsia="Times New Roman" w:hAnsi="Times New Roman"/>
        </w:rPr>
        <w:t xml:space="preserve">**Integration und Synthese:** Andere Positionen versuchen, die radikalfeministische Systemkritik mit der intersektionalen Differenzanalyse zu verbinden. Diese Ansätze eines "intersektionalen Radikalfeminismus" stehen vor der erheblichen theoretischen Herausforderung, die Spannung zwischen Universalismus und Partikularismus aufzulösen.</w:t>
      </w:r>
    </w:p>
    <w:p>
      <w:pPr>
        <w:pStyle w:val="ListParagraph"/>
        <w:numPr>
          <w:ilvl w:val="0"/>
          <w:numId w:val="1"/>
        </w:numPr>
        <w:spacing w:after="200"/>
        <w:ind w:left="454"/>
      </w:pPr>
      <w:r>
        <w:rPr>
          <w:sz w:val="24"/>
          <w:szCs w:val="24"/>
          <w:rFonts w:ascii="Times New Roman" w:cs="Times New Roman" w:eastAsia="Times New Roman" w:hAnsi="Times New Roman"/>
        </w:rPr>
        <w:t xml:space="preserve">**Abgrenzung und Konfrontation:** Die schärfste Reaktion zeigt sich in der trans-exklusiven Strömung. Diese beharrt auf einer biologischen Definition von "Frau" und wertet die intersektionale und queere Dekonstruktion von Geschlecht als Angriff auf den Feminismus selbst. Diese Position stellt eine radikale Abgrenzung von den zentralen Einsichten der Intersektionalitätstheorie dar.</w:t>
      </w:r>
    </w:p>
    <w:p>
      <w:pPr>
        <w:spacing w:after="120" w:before="0" w:line="360" w:lineRule="auto"/>
        <w:jc w:val="both"/>
      </w:pPr>
      <w:r>
        <w:rPr>
          <w:color w:val="000000"/>
          <w:sz w:val="24"/>
          <w:szCs w:val="24"/>
          <w:rFonts w:ascii="Times New Roman" w:cs="Times New Roman" w:eastAsia="Times New Roman" w:hAnsi="Times New Roman"/>
        </w:rPr>
        <w:t xml:space="preserve">Zusammenfassend lässt sich die Forschungsfrage wie folgt beantworten: Die universalistische Patriarchatskritik wird von intersektionalen Theorien fundamental herausgefordert, indem diese die Homogenität der Kategorie "Frau" dekonstruieren und die Verschränkung von Sexismus mit Rassismus und Klassismus ins Zentrum rücken. Zeitgenössische radikalfeministische Strömungen reagieren auf diese Kritik gespalten: Einige halten an den Kernprämissen der zweiten Welle fest oder passen sie nur geringfügig an. Andere versuchen eine Synthese. Ein dritter, lautstarker Flügel reagiert mit einer konfrontativen Abgrenzung und der Re-Essentialisierung von biologischem Geschlecht, was sich am deutlichsten in der Trans-Exklusivität zeigt. Ein einheitlicher, kohärenter Umgang mit der intersektionalen Herausforderung existiert im heutigen Radikalfeminismus nicht.</w:t>
      </w:r>
    </w:p>
    <w:p>
      <w:pPr>
        <w:pStyle w:val="Heading3"/>
        <w:spacing w:line="360" w:lineRule="auto" w:before="120" w:after="80"/>
        <w:jc w:val="left"/>
      </w:pPr>
      <w:r>
        <w:rPr>
          <w:b/>
          <w:bCs/>
          <w:color w:val="000000"/>
          <w:sz w:val="24"/>
          <w:szCs w:val="24"/>
          <w:rFonts w:ascii="Times New Roman" w:cs="Times New Roman" w:eastAsia="Times New Roman" w:hAnsi="Times New Roman"/>
        </w:rPr>
        <w:t xml:space="preserve">7.2 Kritische Reflexion der Arbeit und Ausblick für zukünftige Forschung</w:t>
      </w:r>
    </w:p>
    <w:p>
      <w:pPr>
        <w:spacing w:after="120" w:before="0" w:line="360" w:lineRule="auto"/>
        <w:jc w:val="both"/>
      </w:pPr>
      <w:r>
        <w:rPr>
          <w:color w:val="000000"/>
          <w:sz w:val="24"/>
          <w:szCs w:val="24"/>
          <w:rFonts w:ascii="Times New Roman" w:cs="Times New Roman" w:eastAsia="Times New Roman" w:hAnsi="Times New Roman"/>
        </w:rPr>
        <w:t xml:space="preserve">Die vorliegende Arbeit hat mittels theoretischer Diskursanalyse die zentralen Argumentationslinien und Konfliktfelder zwischen Radikalfeminismus und Intersektionalität systematisch nachgezeichnet. Eine methodische Limitation besteht darin, dass sich die Analyse auf theoretische Schlüsseltexte konzentriert. Eine empirische Untersuchung, wie diese Debatten in der aktivistischen Praxis, in sozialen Medien oder in feministischen Organisationen geführt werden, könnte die hier gewonnenen Erkenntnisse vertiefen und differenzieren. Besonders die gelebten Erfahrungen von Aktivistinnen, die sich an den Schnittstellen dieser Strömungen bewegen, wären ein aufschlussreicher Forschungsgegenstand.</w:t>
      </w:r>
    </w:p>
    <w:p>
      <w:pPr>
        <w:spacing w:after="120" w:before="0" w:line="360" w:lineRule="auto"/>
        <w:jc w:val="both"/>
      </w:pPr>
      <w:r>
        <w:rPr>
          <w:color w:val="000000"/>
          <w:sz w:val="24"/>
          <w:szCs w:val="24"/>
          <w:rFonts w:ascii="Times New Roman" w:cs="Times New Roman" w:eastAsia="Times New Roman" w:hAnsi="Times New Roman"/>
        </w:rPr>
        <w:t xml:space="preserve">Inhaltlich hat die Arbeit die Tiefe des Dissenses, aber auch die Potenziale eines produktiven Dialogs aufgezeigt. Eine zentrale Erkenntnis ist: Die Spannung zwischen der Notwendigkeit einer gemeinsamen politischen Basis (die der Universalismus des Radikalfeminismus bot) und der Notwendigkeit, Differenzen und Machtungleichheiten innerhalb des Feminismus anzuerkennen (was die Intersektionalität fordert), bleibt die zentrale Herausforderung für die feministische Bewegung.</w:t>
      </w:r>
    </w:p>
    <w:p>
      <w:pPr>
        <w:spacing w:after="120" w:before="0" w:line="360" w:lineRule="auto"/>
        <w:jc w:val="both"/>
      </w:pPr>
      <w:r>
        <w:rPr>
          <w:color w:val="000000"/>
          <w:sz w:val="24"/>
          <w:szCs w:val="24"/>
          <w:rFonts w:ascii="Times New Roman" w:cs="Times New Roman" w:eastAsia="Times New Roman" w:hAnsi="Times New Roman"/>
        </w:rPr>
        <w:t xml:space="preserve">Für zukünftige Forschung ergeben sich daraus mehrere Desiderate. Erstens wäre eine vertiefte Auseinandersetzung mit den Versuchen einer Synthese eines "intersektionalen Radikalfeminismus" von großem Interesse. Hier wäre zu untersuchen, ob solche Ansätze eine theoretisch kohärente und politisch tragfähige Alternative bieten können, die über die bloße Addition von Unterdrückungsachsen hinausgeht.</w:t>
      </w:r>
    </w:p>
    <w:p>
      <w:pPr>
        <w:spacing w:after="120" w:before="0" w:line="360" w:lineRule="auto"/>
        <w:jc w:val="both"/>
      </w:pPr>
      <w:r>
        <w:rPr>
          <w:color w:val="000000"/>
          <w:sz w:val="24"/>
          <w:szCs w:val="24"/>
          <w:rFonts w:ascii="Times New Roman" w:cs="Times New Roman" w:eastAsia="Times New Roman" w:hAnsi="Times New Roman"/>
        </w:rPr>
        <w:t xml:space="preserve">Zweitens bedarf die "Klassenvergessenheit", die auch in Teilen der intersektionalen Debatte zu beobachten ist, weiterer Untersuchung. Die Entwicklung eines intersektionalen Ansatzes, der Klasse nicht nur als Identitäts- oder Diskriminierungskategorie, sondern als strukturelles Ausbeutungsverhältnis ernst nimmt, ist eine zentrale Aufgabe für eine materialistisch fundierte feministische Theorie.</w:t>
      </w:r>
    </w:p>
    <w:p>
      <w:pPr>
        <w:spacing w:after="120" w:before="0" w:line="360" w:lineRule="auto"/>
        <w:jc w:val="both"/>
      </w:pPr>
      <w:r>
        <w:rPr>
          <w:color w:val="000000"/>
          <w:sz w:val="24"/>
          <w:szCs w:val="24"/>
          <w:rFonts w:ascii="Times New Roman" w:cs="Times New Roman" w:eastAsia="Times New Roman" w:hAnsi="Times New Roman"/>
        </w:rPr>
        <w:t xml:space="preserve">Drittens wirft die virulente Debatte um Trans-Exklusivität drängende Forschungsfragen auf. Eine diskursanalytische Untersuchung der Argumentationsstrategien und der dahinterliegenden Ängste sowie Weltbilder auf beiden Seiten könnte zum Verständnis dieser tiefen Spaltung beitragen.</w:t>
      </w:r>
    </w:p>
    <w:p>
      <w:pPr>
        <w:spacing w:after="120" w:before="0" w:line="360" w:lineRule="auto"/>
        <w:jc w:val="both"/>
      </w:pPr>
      <w:r>
        <w:rPr>
          <w:color w:val="000000"/>
          <w:sz w:val="24"/>
          <w:szCs w:val="24"/>
          <w:rFonts w:ascii="Times New Roman" w:cs="Times New Roman" w:eastAsia="Times New Roman" w:hAnsi="Times New Roman"/>
        </w:rPr>
        <w:t xml:space="preserve">Abschließend lässt sich festhalten, dass die Auseinandersetzung zwischen Radikalfeminismus und Intersektionalität kein abgeschlossener historischer Prozess ist. Es handelt sich vielmehr um eine andauernde und lebendige Debatte, die den Feminismus zwingt, seine grundlegendsten Annahmen immer wieder neu zu verhandeln. Gerade in dieser Fähigkeit zur radikalen Selbstkritik und Weiterentwicklung liegt seine ungebrochene Relevanz als eine der wichtigsten kritischen Gesellschaftstheorien und politischen Bewegungen unserer Zeit.</w:t>
      </w:r>
    </w:p>
    <w:p>
      <w:pPr>
        <w:pStyle w:val="Heading2"/>
        <w:spacing w:line="360" w:lineRule="auto" w:before="180" w:after="120"/>
        <w:jc w:val="left"/>
      </w:pPr>
      <w:r>
        <w:rPr>
          <w:b/>
          <w:bCs/>
          <w:color w:val="000000"/>
          <w:sz w:val="28"/>
          <w:szCs w:val="28"/>
          <w:rFonts w:ascii="Times New Roman" w:cs="Times New Roman" w:eastAsia="Times New Roman" w:hAnsi="Times New Roman"/>
        </w:rPr>
        <w:t xml:space="preserve">Literaturverzeichnis</w:t>
      </w:r>
    </w:p>
    <w:p>
      <w:pPr>
        <w:spacing w:after="120" w:before="0" w:line="360" w:lineRule="auto"/>
        <w:jc w:val="both"/>
      </w:pPr>
      <w:r>
        <w:rPr>
          <w:color w:val="000000"/>
          <w:sz w:val="24"/>
          <w:szCs w:val="24"/>
          <w:rFonts w:ascii="Times New Roman" w:cs="Times New Roman" w:eastAsia="Times New Roman" w:hAnsi="Times New Roman"/>
        </w:rPr>
        <w:t xml:space="preserve">Ahmed, S. (2016). Living a Feminist Life. Duke University Press.</w:t>
      </w:r>
    </w:p>
    <w:p>
      <w:pPr>
        <w:spacing w:after="120" w:before="0" w:line="360" w:lineRule="auto"/>
        <w:jc w:val="both"/>
      </w:pPr>
      <w:r>
        <w:rPr>
          <w:color w:val="000000"/>
          <w:sz w:val="24"/>
          <w:szCs w:val="24"/>
          <w:rFonts w:ascii="Times New Roman" w:cs="Times New Roman" w:eastAsia="Times New Roman" w:hAnsi="Times New Roman"/>
        </w:rPr>
        <w:t xml:space="preserve">Anthias, F. &amp; Yuval-Davis, N. (1983). Contextualizing Feminism: Gender, Ethnic and Class Divisions. Feminist Review, 15, S. 62–75.</w:t>
      </w:r>
    </w:p>
    <w:p>
      <w:pPr>
        <w:spacing w:after="120" w:before="0" w:line="360" w:lineRule="auto"/>
        <w:jc w:val="both"/>
      </w:pPr>
      <w:r>
        <w:rPr>
          <w:color w:val="000000"/>
          <w:sz w:val="24"/>
          <w:szCs w:val="24"/>
          <w:rFonts w:ascii="Times New Roman" w:cs="Times New Roman" w:eastAsia="Times New Roman" w:hAnsi="Times New Roman"/>
        </w:rPr>
        <w:t xml:space="preserve">Bagagli, B., Rocha, C. &amp; Carmo, J. (2021). Debating the “Gender Ideology” Agenda: The Role of the Catholic Church and Right-Wing Politicians in the Case of Trans-Exclusive Bathroom Bills. Frontiers in Sociology, 6, S. 652777.</w:t>
      </w:r>
    </w:p>
    <w:p>
      <w:pPr>
        <w:spacing w:after="120" w:before="0" w:line="360" w:lineRule="auto"/>
        <w:jc w:val="both"/>
      </w:pPr>
      <w:r>
        <w:rPr>
          <w:color w:val="000000"/>
          <w:sz w:val="24"/>
          <w:szCs w:val="24"/>
          <w:rFonts w:ascii="Times New Roman" w:cs="Times New Roman" w:eastAsia="Times New Roman" w:hAnsi="Times New Roman"/>
        </w:rPr>
        <w:t xml:space="preserve">Budrich, B. (2013). Komplexe Subjektivierungen auf der Spur: eine machtanalytische Untersuchung zu Intersektionalität in Deutschland. Verlag Barbara Budrich.</w:t>
      </w:r>
    </w:p>
    <w:p>
      <w:pPr>
        <w:spacing w:after="120" w:before="0" w:line="360" w:lineRule="auto"/>
        <w:jc w:val="both"/>
      </w:pPr>
      <w:r>
        <w:rPr>
          <w:color w:val="000000"/>
          <w:sz w:val="24"/>
          <w:szCs w:val="24"/>
          <w:rFonts w:ascii="Times New Roman" w:cs="Times New Roman" w:eastAsia="Times New Roman" w:hAnsi="Times New Roman"/>
        </w:rPr>
        <w:t xml:space="preserve">Castro Varela, M. &amp; Dhawan, N. (2020). Die Migrantin retten!?. In: Gewalt (S. 1-22). Springer Fachmedien Wiesbaden.</w:t>
      </w:r>
    </w:p>
    <w:p>
      <w:pPr>
        <w:spacing w:after="120" w:before="0" w:line="360" w:lineRule="auto"/>
        <w:jc w:val="both"/>
      </w:pPr>
      <w:r>
        <w:rPr>
          <w:color w:val="000000"/>
          <w:sz w:val="24"/>
          <w:szCs w:val="24"/>
          <w:rFonts w:ascii="Times New Roman" w:cs="Times New Roman" w:eastAsia="Times New Roman" w:hAnsi="Times New Roman"/>
        </w:rPr>
        <w:t xml:space="preserve">Combahee River Collective (1977/1981). A Black Feminist Statement. In: C. Moraga &amp; G. Anzaldúa (Hrsg.), This Bridge Called My Back: Writings by Radical Women of Color (S. 210–218). Persephone Press.</w:t>
      </w:r>
    </w:p>
    <w:p>
      <w:pPr>
        <w:spacing w:after="120" w:before="0" w:line="360" w:lineRule="auto"/>
        <w:jc w:val="both"/>
      </w:pPr>
      <w:r>
        <w:rPr>
          <w:color w:val="000000"/>
          <w:sz w:val="24"/>
          <w:szCs w:val="24"/>
          <w:rFonts w:ascii="Times New Roman" w:cs="Times New Roman" w:eastAsia="Times New Roman" w:hAnsi="Times New Roman"/>
        </w:rPr>
        <w:t xml:space="preserve">Combahee River Collective (1978). A Black Feminist Statement. In: Z. R. Eisenstein (Hrsg.), Capitalist Patriarchy and the Case for Socialist Feminism (S. 362-372). Routledge.</w:t>
      </w:r>
    </w:p>
    <w:p>
      <w:pPr>
        <w:spacing w:after="120" w:before="0" w:line="360" w:lineRule="auto"/>
        <w:jc w:val="both"/>
      </w:pPr>
      <w:r>
        <w:rPr>
          <w:color w:val="000000"/>
          <w:sz w:val="24"/>
          <w:szCs w:val="24"/>
          <w:rFonts w:ascii="Times New Roman" w:cs="Times New Roman" w:eastAsia="Times New Roman" w:hAnsi="Times New Roman"/>
        </w:rPr>
        <w:t xml:space="preserve">Crenshaw, K. (1989). Demarginalizing the Intersection of Race and Sex: A Black Feminist Critique of Antidiscrimination Doctrine, Feminist Theory, and Antiracist Politics. University of Chicago Legal Forum, 1989(1), S. 139–167.</w:t>
      </w:r>
    </w:p>
    <w:p>
      <w:pPr>
        <w:spacing w:after="120" w:before="0" w:line="360" w:lineRule="auto"/>
        <w:jc w:val="both"/>
      </w:pPr>
      <w:r>
        <w:rPr>
          <w:color w:val="000000"/>
          <w:sz w:val="24"/>
          <w:szCs w:val="24"/>
          <w:rFonts w:ascii="Times New Roman" w:cs="Times New Roman" w:eastAsia="Times New Roman" w:hAnsi="Times New Roman"/>
        </w:rPr>
        <w:t xml:space="preserve">Crenshaw, K. (2010). Die Intersektionalität von Rasse und Geschlecht. In: E. Gutiérrez Rodríguez &amp; S. K. feministische_studien (Hrsg.), Die Macht der Differenzen, die Differenzen der Macht (S. 33–42). VS Verlag für Sozialwissenschaften.</w:t>
      </w:r>
    </w:p>
    <w:p>
      <w:pPr>
        <w:spacing w:after="120" w:before="0" w:line="360" w:lineRule="auto"/>
        <w:jc w:val="both"/>
      </w:pPr>
      <w:r>
        <w:rPr>
          <w:color w:val="000000"/>
          <w:sz w:val="24"/>
          <w:szCs w:val="24"/>
          <w:rFonts w:ascii="Times New Roman" w:cs="Times New Roman" w:eastAsia="Times New Roman" w:hAnsi="Times New Roman"/>
        </w:rPr>
        <w:t xml:space="preserve">Degele, N. &amp; Winker, G. (2007). Intersektionalität als Mehrebenenanalyse. Beiträge zur feministischen Theorie und Praxis, 70, S. 4.</w:t>
      </w:r>
    </w:p>
    <w:p>
      <w:pPr>
        <w:spacing w:after="120" w:before="0" w:line="360" w:lineRule="auto"/>
        <w:jc w:val="both"/>
      </w:pPr>
      <w:r>
        <w:rPr>
          <w:color w:val="000000"/>
          <w:sz w:val="24"/>
          <w:szCs w:val="24"/>
          <w:rFonts w:ascii="Times New Roman" w:cs="Times New Roman" w:eastAsia="Times New Roman" w:hAnsi="Times New Roman"/>
        </w:rPr>
        <w:t xml:space="preserve">Dhawan, N. &amp; Castro Varela, M. (2016). Postkoloniale Theorie. Eine kritische Einführung. transcript Verlag.</w:t>
      </w:r>
    </w:p>
    <w:p>
      <w:pPr>
        <w:spacing w:after="120" w:before="0" w:line="360" w:lineRule="auto"/>
        <w:jc w:val="both"/>
      </w:pPr>
      <w:r>
        <w:rPr>
          <w:color w:val="000000"/>
          <w:sz w:val="24"/>
          <w:szCs w:val="24"/>
          <w:rFonts w:ascii="Times New Roman" w:cs="Times New Roman" w:eastAsia="Times New Roman" w:hAnsi="Times New Roman"/>
        </w:rPr>
        <w:t xml:space="preserve">Dowling, E., van Dyk, S. &amp; Graefe, S. (2017). Rückkehr des Hauptwiderspruchs? Anmerkungen zur aktuellen Erschöpfung der ‚Identitätspolitik‘-Kritik und zur Notwendigkeit des genauen Hinschauens. PROKLA. Zeitschrift für kritische Sozialwissenschaft, 47(188), S. 411-422.</w:t>
      </w:r>
    </w:p>
    <w:p>
      <w:pPr>
        <w:spacing w:after="120" w:before="0" w:line="360" w:lineRule="auto"/>
        <w:jc w:val="both"/>
      </w:pPr>
      <w:r>
        <w:rPr>
          <w:color w:val="000000"/>
          <w:sz w:val="24"/>
          <w:szCs w:val="24"/>
          <w:rFonts w:ascii="Times New Roman" w:cs="Times New Roman" w:eastAsia="Times New Roman" w:hAnsi="Times New Roman"/>
        </w:rPr>
        <w:t xml:space="preserve">Keller, R. (2010). Die Wissenssoziologische Diskursanalyse: Grundlagen und Anwendung. VS Verlag für Sozialwissenschaften.</w:t>
      </w:r>
    </w:p>
    <w:p>
      <w:pPr>
        <w:spacing w:after="120" w:before="0" w:line="360" w:lineRule="auto"/>
        <w:jc w:val="both"/>
      </w:pPr>
      <w:r>
        <w:rPr>
          <w:color w:val="000000"/>
          <w:sz w:val="24"/>
          <w:szCs w:val="24"/>
          <w:rFonts w:ascii="Times New Roman" w:cs="Times New Roman" w:eastAsia="Times New Roman" w:hAnsi="Times New Roman"/>
        </w:rPr>
        <w:t xml:space="preserve">Keller, R. (2011). Diskursforschung. Eine Einführung für SozialwissenschaftlerInnen. VS Verlag für Sozialwissenschaften.</w:t>
      </w:r>
    </w:p>
    <w:p>
      <w:pPr>
        <w:spacing w:after="120" w:before="0" w:line="360" w:lineRule="auto"/>
        <w:jc w:val="both"/>
      </w:pPr>
      <w:r>
        <w:rPr>
          <w:color w:val="000000"/>
          <w:sz w:val="24"/>
          <w:szCs w:val="24"/>
          <w:rFonts w:ascii="Times New Roman" w:cs="Times New Roman" w:eastAsia="Times New Roman" w:hAnsi="Times New Roman"/>
        </w:rPr>
        <w:t xml:space="preserve">King, D. K. (1992). Multiple Jeopardy, Multiple Consciousness: Die Bedeutung von Rasse, Klasse und Geschlecht für die Schwarze feministische Ideologie. In: Die soziale Konstruktion von Klasse, Rasse und Geschlecht (S. 177–193). Westfälisches Dampfboot.</w:t>
      </w:r>
    </w:p>
    <w:p>
      <w:pPr>
        <w:spacing w:after="120" w:before="0" w:line="360" w:lineRule="auto"/>
        <w:jc w:val="both"/>
      </w:pPr>
      <w:r>
        <w:rPr>
          <w:color w:val="000000"/>
          <w:sz w:val="24"/>
          <w:szCs w:val="24"/>
          <w:rFonts w:ascii="Times New Roman" w:cs="Times New Roman" w:eastAsia="Times New Roman" w:hAnsi="Times New Roman"/>
        </w:rPr>
        <w:t xml:space="preserve">Knapp, G.-A. (o.J.). Die vergessene Differenz. Unveröffentlichter Aufsatz.</w:t>
      </w:r>
    </w:p>
    <w:p>
      <w:pPr>
        <w:spacing w:after="120" w:before="0" w:line="360" w:lineRule="auto"/>
        <w:jc w:val="both"/>
      </w:pPr>
      <w:r>
        <w:rPr>
          <w:color w:val="000000"/>
          <w:sz w:val="24"/>
          <w:szCs w:val="24"/>
          <w:rFonts w:ascii="Times New Roman" w:cs="Times New Roman" w:eastAsia="Times New Roman" w:hAnsi="Times New Roman"/>
        </w:rPr>
        <w:t xml:space="preserve">Kohl, L. (2021). No TERFs on our TURF: A Wittgensteinian Approach to the Discursive Practices of Trans-Exclusionary Radical Feminists (TERFs) in Turkey. Lambda Nordica, 26(2-3), S. 1-27.</w:t>
      </w:r>
    </w:p>
    <w:p>
      <w:pPr>
        <w:spacing w:after="120" w:before="0" w:line="360" w:lineRule="auto"/>
        <w:jc w:val="both"/>
      </w:pPr>
      <w:r>
        <w:rPr>
          <w:color w:val="000000"/>
          <w:sz w:val="24"/>
          <w:szCs w:val="24"/>
          <w:rFonts w:ascii="Times New Roman" w:cs="Times New Roman" w:eastAsia="Times New Roman" w:hAnsi="Times New Roman"/>
        </w:rPr>
        <w:t xml:space="preserve">Li, X. (2023). A Probe into the Feminist Thoughts in Henrik Ibsen's "A Doll's House" from the Perspective of Radical Feminism. Journal of Education, Humanities and Social Sciences, 8, S. 2288-2292.</w:t>
      </w:r>
    </w:p>
    <w:p>
      <w:pPr>
        <w:spacing w:after="120" w:before="0" w:line="360" w:lineRule="auto"/>
        <w:jc w:val="both"/>
      </w:pPr>
      <w:r>
        <w:rPr>
          <w:color w:val="000000"/>
          <w:sz w:val="24"/>
          <w:szCs w:val="24"/>
          <w:rFonts w:ascii="Times New Roman" w:cs="Times New Roman" w:eastAsia="Times New Roman" w:hAnsi="Times New Roman"/>
        </w:rPr>
        <w:t xml:space="preserve">Lorde, A. (1979/1984). An Open Letter to Mary Daly. In: Sister Outsider: Essays and Speeches. Crossing Press.</w:t>
      </w:r>
    </w:p>
    <w:p>
      <w:pPr>
        <w:spacing w:after="120" w:before="0" w:line="360" w:lineRule="auto"/>
        <w:jc w:val="both"/>
      </w:pPr>
      <w:r>
        <w:rPr>
          <w:color w:val="000000"/>
          <w:sz w:val="24"/>
          <w:szCs w:val="24"/>
          <w:rFonts w:ascii="Times New Roman" w:cs="Times New Roman" w:eastAsia="Times New Roman" w:hAnsi="Times New Roman"/>
        </w:rPr>
        <w:t xml:space="preserve">Lucht, P., Schubert, C., Reichardt, M., Hartmann, F. &amp; Bose, F. (2017). Zur Aktualität feministischer Klassentheorie und -politik. Westfälisches Dampfboot.</w:t>
      </w:r>
    </w:p>
    <w:p>
      <w:pPr>
        <w:spacing w:after="120" w:before="0" w:line="360" w:lineRule="auto"/>
        <w:jc w:val="both"/>
      </w:pPr>
      <w:r>
        <w:rPr>
          <w:color w:val="000000"/>
          <w:sz w:val="24"/>
          <w:szCs w:val="24"/>
          <w:rFonts w:ascii="Times New Roman" w:cs="Times New Roman" w:eastAsia="Times New Roman" w:hAnsi="Times New Roman"/>
        </w:rPr>
        <w:t xml:space="preserve">Puder, J. &amp; Schreiber, G. (2022). Klasse im Kontext von Rassismus. In: Klasse im Kontext. VSA Verlag.</w:t>
      </w:r>
    </w:p>
    <w:p>
      <w:pPr>
        <w:spacing w:after="120" w:before="0" w:line="360" w:lineRule="auto"/>
        <w:jc w:val="both"/>
      </w:pPr>
      <w:r>
        <w:rPr>
          <w:color w:val="000000"/>
          <w:sz w:val="24"/>
          <w:szCs w:val="24"/>
          <w:rFonts w:ascii="Times New Roman" w:cs="Times New Roman" w:eastAsia="Times New Roman" w:hAnsi="Times New Roman"/>
        </w:rPr>
        <w:t xml:space="preserve">Schubert, K. &amp; Schwiertz, H. (2022). Identität und Kritik. In: Identität und Kritik. Springer Fachmedien Wiesbaden.</w:t>
      </w:r>
    </w:p>
    <w:p>
      <w:pPr>
        <w:spacing w:after="120" w:before="0" w:line="360" w:lineRule="auto"/>
        <w:jc w:val="both"/>
      </w:pPr>
      <w:r>
        <w:rPr>
          <w:color w:val="000000"/>
          <w:sz w:val="24"/>
          <w:szCs w:val="24"/>
          <w:rFonts w:ascii="Times New Roman" w:cs="Times New Roman" w:eastAsia="Times New Roman" w:hAnsi="Times New Roman"/>
        </w:rPr>
        <w:t xml:space="preserve">Schultz, T. (1990). Rassismus und Sexismus – eine untrennbare Allianz. Beiträge zur feministischen Theorie und Praxis, 28, S. 49–56.</w:t>
      </w:r>
    </w:p>
    <w:p>
      <w:pPr>
        <w:spacing w:after="120" w:before="0" w:line="360" w:lineRule="auto"/>
        <w:jc w:val="both"/>
      </w:pPr>
      <w:r>
        <w:rPr>
          <w:color w:val="000000"/>
          <w:sz w:val="24"/>
          <w:szCs w:val="24"/>
          <w:rFonts w:ascii="Times New Roman" w:cs="Times New Roman" w:eastAsia="Times New Roman" w:hAnsi="Times New Roman"/>
        </w:rPr>
        <w:t xml:space="preserve">Sh B, H. (2023). The Study of the Main Branches of Feminism (Liberal, Marxist, Radical, and Socialist). RESEARCH AND ADVANCES IN EDUCATION, 1(3).</w:t>
      </w:r>
    </w:p>
    <w:sectPr>
      <w:footerReference w:type="default" r:id="rId6"/>
      <w:pgSz w:w="11906" w:h="16838" w:orient="portrait"/>
      <w:pgMar w:top="1440" w:right="1134" w:bottom="1440" w:left="113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2025-11-26T10:12:54.440Z</dcterms:created>
  <dcterms:modified xsi:type="dcterms:W3CDTF">2025-11-26T10:12:54.441Z</dcterms:modified>
</cp:coreProperties>
</file>

<file path=docProps/custom.xml><?xml version="1.0" encoding="utf-8"?>
<Properties xmlns="http://schemas.openxmlformats.org/officeDocument/2006/custom-properties" xmlns:vt="http://schemas.openxmlformats.org/officeDocument/2006/docPropsVTypes"/>
</file>