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D7488" w:rsidRPr="003207D9" w:rsidRDefault="003207D9">
      <w:pPr>
        <w:pStyle w:val="Title"/>
        <w:rPr>
          <w:rFonts w:asciiTheme="majorBidi" w:hAnsiTheme="majorBidi"/>
          <w:b/>
          <w:bCs/>
          <w:color w:val="0070C0"/>
          <w:sz w:val="44"/>
          <w:szCs w:val="44"/>
        </w:rPr>
      </w:pPr>
      <w:r w:rsidRPr="003207D9">
        <w:rPr>
          <w:rFonts w:asciiTheme="majorBidi" w:hAnsiTheme="majorBidi"/>
          <w:b/>
          <w:bCs/>
          <w:color w:val="0070C0"/>
          <w:sz w:val="44"/>
          <w:szCs w:val="44"/>
        </w:rPr>
        <w:t>Forecasting Australian Carbon Credit Prices</w:t>
      </w:r>
    </w:p>
    <w:p w:rsidR="001D7488" w:rsidRPr="003207D9" w:rsidRDefault="003207D9">
      <w:pPr>
        <w:rPr>
          <w:rFonts w:asciiTheme="majorBidi" w:hAnsiTheme="majorBidi" w:cstheme="majorBidi"/>
          <w:sz w:val="24"/>
          <w:szCs w:val="24"/>
        </w:rPr>
      </w:pPr>
      <w:r w:rsidRPr="003207D9">
        <w:rPr>
          <w:rFonts w:asciiTheme="majorBidi" w:hAnsiTheme="majorBidi" w:cstheme="majorBidi"/>
          <w:i/>
          <w:sz w:val="24"/>
          <w:szCs w:val="24"/>
        </w:rPr>
        <w:t>A Time-Series Study</w:t>
      </w:r>
    </w:p>
    <w:p w:rsidR="003207D9" w:rsidRDefault="003207D9" w:rsidP="003207D9">
      <w:pPr>
        <w:rPr>
          <w:rFonts w:asciiTheme="majorBidi" w:hAnsiTheme="majorBidi" w:cstheme="majorBidi"/>
          <w:sz w:val="24"/>
          <w:szCs w:val="24"/>
        </w:rPr>
      </w:pPr>
    </w:p>
    <w:p w:rsidR="001D7488" w:rsidRPr="003207D9" w:rsidRDefault="003207D9" w:rsidP="003207D9">
      <w:pPr>
        <w:rPr>
          <w:rFonts w:asciiTheme="majorBidi" w:hAnsiTheme="majorBidi" w:cstheme="majorBidi"/>
          <w:b/>
          <w:bCs/>
          <w:color w:val="0070C0"/>
          <w:sz w:val="30"/>
          <w:szCs w:val="30"/>
        </w:rPr>
      </w:pPr>
      <w:r w:rsidRPr="003207D9">
        <w:rPr>
          <w:rFonts w:asciiTheme="majorBidi" w:hAnsiTheme="majorBidi" w:cstheme="majorBidi"/>
          <w:b/>
          <w:bCs/>
          <w:color w:val="0070C0"/>
          <w:sz w:val="30"/>
          <w:szCs w:val="30"/>
        </w:rPr>
        <w:t>Contents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1. Introduction (with Executive Summary)</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2. Data and Cleaning</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3. Exploratory Analysis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4. Feature Engineering</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5. Baselines and Evaluation Framework</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6. Modelling Results (RF, XGB, LGBM, SARIMAX)</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7. Deep Learning Results (LSTM, GRU)</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8. Statistical Significance (Diebold-Mariano Tests)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9. Model Explainability (SHAP)</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10. Limitations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11. Conclusion and Future Work</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br w:type="page"/>
      </w:r>
    </w:p>
    <w:p w:rsidR="001D7488" w:rsidRPr="003207D9" w:rsidRDefault="003207D9">
      <w:pPr>
        <w:pStyle w:val="Heading1"/>
        <w:rPr>
          <w:rFonts w:asciiTheme="majorBidi" w:hAnsiTheme="majorBidi"/>
          <w:color w:val="0070C0"/>
          <w:sz w:val="36"/>
          <w:szCs w:val="36"/>
        </w:rPr>
      </w:pPr>
      <w:r w:rsidRPr="003207D9">
        <w:rPr>
          <w:rFonts w:asciiTheme="majorBidi" w:hAnsiTheme="majorBidi"/>
          <w:color w:val="0070C0"/>
          <w:sz w:val="36"/>
          <w:szCs w:val="36"/>
        </w:rPr>
        <w:lastRenderedPageBreak/>
        <w:t>1. Introduction</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This report presents a time-series forecasting study of the Australian Generic carbon-credit spot price (ACCU Generic) at horizons of 1, 7, and 30 calendar days ahead. Australian Carbon Credit Units (ACCUs) represent one tonne of CO₂-equivalent abated or sequestered under government-registered emissions reduction methods. The ACCU Generic price is the benchmark market price, reflecting arms-length transactions in the secondary market across all eligible methods.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guiding methodological principle of this study is that forecasting skill can only be claimed relative to a naive baseline. The benchmark throughout is the random-walk model: tomorrow’s forecast equals today’s observed price. A model that fits well by conventional metrics (R², in-sample RMSE) but cannot beat this baseline provides no actionable information about future price direction. All performance comparisons are therefore expressed as percentage improvement in RMSE and MAE over the random-walk forecast; statistical significance is assessed using the Diebold–Mariano test.</w:t>
      </w:r>
    </w:p>
    <w:p w:rsidR="001D7488" w:rsidRDefault="003207D9">
      <w:pPr>
        <w:rPr>
          <w:rFonts w:asciiTheme="majorBidi" w:hAnsiTheme="majorBidi" w:cstheme="majorBidi"/>
          <w:sz w:val="24"/>
          <w:szCs w:val="24"/>
        </w:rPr>
      </w:pPr>
      <w:r w:rsidRPr="003207D9">
        <w:rPr>
          <w:rFonts w:asciiTheme="majorBidi" w:hAnsiTheme="majorBidi" w:cstheme="majorBidi"/>
          <w:sz w:val="24"/>
          <w:szCs w:val="24"/>
        </w:rPr>
        <w:t>A secondary theme is methodological hygiene in feature construction. The raw data contain columns that are arithmetically derived from the target (lagged changes, year-to-date percentage returns) and columns that can reconstruct the target level (sibling-method prices and their premiums over Generic). Using such columns as predictors produces inflated in-sample accuracy but no genuine forecasting skill. Section 4 documents the feature audit that excludes these columns before any model is fitted.</w:t>
      </w:r>
    </w:p>
    <w:p w:rsidR="003207D9" w:rsidRPr="003207D9" w:rsidRDefault="003207D9">
      <w:pPr>
        <w:rPr>
          <w:rFonts w:asciiTheme="majorBidi" w:hAnsiTheme="majorBidi" w:cstheme="majorBidi"/>
          <w:sz w:val="24"/>
          <w:szCs w:val="24"/>
        </w:rPr>
      </w:pPr>
    </w:p>
    <w:p w:rsidR="001D7488" w:rsidRPr="003207D9" w:rsidRDefault="003207D9">
      <w:pPr>
        <w:pStyle w:val="Heading2"/>
        <w:rPr>
          <w:rFonts w:asciiTheme="majorBidi" w:hAnsiTheme="majorBidi"/>
          <w:sz w:val="32"/>
          <w:szCs w:val="32"/>
        </w:rPr>
      </w:pPr>
      <w:r w:rsidRPr="003207D9">
        <w:rPr>
          <w:rFonts w:asciiTheme="majorBidi" w:hAnsiTheme="majorBidi"/>
          <w:sz w:val="32"/>
          <w:szCs w:val="32"/>
        </w:rPr>
        <w:t>Executive Summary</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Across all three forecast horizons (h = 1, 7, and 30 calendar days) and all six candidate models — Random Forest, XGBoost, LightGBM, SARIMAX, LSTM, and GRU — no model achieves a statistically significant improvement in forecast accuracy over a naive random-walk benchmark on the held-out test set. This result is confirmed by the Diebold-Mariano test with Harvey-Leybourne-Newbold small-sample correction (all p-values &gt; 0.05 for the 'better than RW' hypothesis). Several models are significantly worse than the random walk at h = 7 days.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best point estimate is a modest +1.0% RMSE skill score at h = 1 (LSTM, test set), but this is within the range of statistical noise given the 247-row test series. A faint directional signal (~57–62% accuracy on genuine-move days at h = 1, ranging from RF at 56.7% to SARIMAX at 61.9%) is detectable but does not translate into a meaningful reduction in forecast error.</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SHAP analysis of the best tree model (Random Forest, h = 1) identifies the dominant drivers as recent realised momentum (chg_0, the most-recent daily change) and the HIR </w:t>
      </w:r>
      <w:r w:rsidRPr="003207D9">
        <w:rPr>
          <w:rFonts w:asciiTheme="majorBidi" w:hAnsiTheme="majorBidi" w:cstheme="majorBidi"/>
          <w:sz w:val="24"/>
          <w:szCs w:val="24"/>
        </w:rPr>
        <w:lastRenderedPageBreak/>
        <w:t>cross-market price change (hir_chg), followed by chg_1 — a lagged change that partly reflects the forward-fill artefact — and volume/volatility metrics. No staleness feature (price_moved, days_since_last_move, moves_7d/30d) appears in the top 8. These signals are real but weak: they are insufficient to consistently generate lower forecast error than simply carrying today's price forward.</w:t>
      </w:r>
    </w:p>
    <w:p w:rsidR="003207D9" w:rsidRDefault="003207D9" w:rsidP="003207D9">
      <w:pPr>
        <w:rPr>
          <w:rFonts w:asciiTheme="majorBidi" w:hAnsiTheme="majorBidi" w:cstheme="majorBidi"/>
          <w:sz w:val="24"/>
          <w:szCs w:val="24"/>
        </w:rPr>
      </w:pPr>
      <w:r w:rsidRPr="003207D9">
        <w:rPr>
          <w:rFonts w:asciiTheme="majorBidi" w:hAnsiTheme="majorBidi" w:cstheme="majorBidi"/>
          <w:sz w:val="24"/>
          <w:szCs w:val="24"/>
        </w:rPr>
        <w:t>The contribution of this study is therefore methodological: it demonstrates the importance of rigorous benchmark comparisons, the Diebold-Mariano test as the correct arbiter of forecasting skill, leakage-free feature construction, and an honest engagement with the near-efficient, highly illiquid structure of the Australian ACCU spot market. The random walk is the rational benchmark here, and it is not beaten — a credible and defensible result.</w:t>
      </w:r>
    </w:p>
    <w:p w:rsidR="001D7488" w:rsidRPr="003207D9" w:rsidRDefault="003207D9" w:rsidP="003207D9">
      <w:pPr>
        <w:rPr>
          <w:rFonts w:asciiTheme="majorBidi" w:hAnsiTheme="majorBidi" w:cstheme="majorBidi"/>
          <w:b/>
          <w:bCs/>
          <w:color w:val="0070C0"/>
          <w:sz w:val="36"/>
          <w:szCs w:val="36"/>
        </w:rPr>
      </w:pPr>
      <w:r w:rsidRPr="003207D9">
        <w:rPr>
          <w:rFonts w:asciiTheme="majorBidi" w:hAnsiTheme="majorBidi" w:cstheme="majorBidi"/>
          <w:b/>
          <w:bCs/>
          <w:color w:val="0070C0"/>
          <w:sz w:val="36"/>
          <w:szCs w:val="36"/>
        </w:rPr>
        <w:t>2. Data and Cleaning</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dataset consists of daily price and volume observations from the Australian carbon and renewable-certificate markets, spanning 2 January 2018 to 15 November 2024 (1,651 trading days). The raw file contained 97 columns covering spot prices across multiple abatement methods, forward-contract price series, volume figures, week-on-week and year-to-date change columns, and market-assessment type indicators.</w:t>
      </w:r>
    </w:p>
    <w:p w:rsidR="001D7488" w:rsidRPr="003207D9" w:rsidRDefault="003207D9">
      <w:pPr>
        <w:pStyle w:val="Heading2"/>
        <w:rPr>
          <w:rFonts w:asciiTheme="majorBidi" w:hAnsiTheme="majorBidi"/>
          <w:color w:val="0070C0"/>
          <w:sz w:val="30"/>
          <w:szCs w:val="30"/>
        </w:rPr>
      </w:pPr>
      <w:r w:rsidRPr="003207D9">
        <w:rPr>
          <w:rFonts w:asciiTheme="majorBidi" w:hAnsiTheme="majorBidi"/>
          <w:color w:val="0070C0"/>
          <w:sz w:val="30"/>
          <w:szCs w:val="30"/>
        </w:rPr>
        <w:t>2.1 Cleaning Pipeline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 principled, leakage-free cleaning pipeline was applied in the following order to produce three non-overlapping chronological splits: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Symbol stripping: dollar signs, percentage signs, and thousands-comma separators were removed from all value columns before numeric coercion.</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High-missingness drop: 41 columns with more than 70% missing values were removed. These were predominantly forward-contract series (CAL 21–26 and method-specific analogues) that are only sparsely quoted, plus illiquid-method columns (No-AD, Landfill Gas, Swaps, Assessment Types).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Near-constant drop: 6 additional columns where more than 99% of training-set values were identical were dropped (four calendar-year traded-volume columns and two CAL 26 change columns).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Forward-fill imputation on the full chronologically sorted series. This is strictly past-only: each missing entry is replaced by the most recent prior observation. Backward-fill was never applied. Carrying the last known price across a weekend or public holiday is the correct market convention and introduces no look-ahead.</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Residual NaN fill: the small number of leading NaN values at the start of each series (unreachable by forward-fill) were filled with the training-set column mean or mode. Validation and test statistics were never consulted.</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lastRenderedPageBreak/>
        <w:t>After cleaning, 50 columns remained across 1,651 observations with zero missing values.</w:t>
      </w:r>
    </w:p>
    <w:p w:rsidR="003207D9" w:rsidRPr="003207D9" w:rsidRDefault="003207D9" w:rsidP="003207D9">
      <w:pPr>
        <w:pStyle w:val="Heading2"/>
        <w:rPr>
          <w:rFonts w:asciiTheme="majorBidi" w:hAnsiTheme="majorBidi"/>
          <w:color w:val="0070C0"/>
          <w:sz w:val="30"/>
          <w:szCs w:val="30"/>
        </w:rPr>
      </w:pPr>
      <w:r w:rsidRPr="003207D9">
        <w:rPr>
          <w:rFonts w:asciiTheme="majorBidi" w:hAnsiTheme="majorBidi"/>
          <w:color w:val="0070C0"/>
          <w:sz w:val="30"/>
          <w:szCs w:val="30"/>
        </w:rPr>
        <w:t>2.2 Chronological Split and Regime Shift</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data were split chronologically by row position: training (70%, 1,155 rows, 2018-01-02 to 2022-12-01), validation (15%, 248 rows, 2022-12-02 to 2023-11-23), and test (15%, 248 rows, 2023-11-24 to 2024-11-15). No shuffling was performed at any stage.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 critical structural feature is the pronounced regime shift between the training period and the out-of-sample sets. During training, the ACCU Generic price ranged from A$13.25 to A$57.15 (mean A$21.55), capturing the 2021–22 price spike driven by policy expectations. The validation and test sets occupy a narrower, higher plateau (means A$33.66 and A$34.82 respectively, range approximately A$26–$42). This regime shift has three practical consequences for the analysis: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It motivates the random-walk as the primary benchmark: a model trained on the training mean would systematically underpredict the out-of-sample level, so level forecasting accuracy must be compared against the simplest possible extrapolation of the most recent observation.</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It motivates modelling first differences (daily changes) rather than price levels, since the distribution of daily changes is far more regime-stable than the distribution of levels.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It validates the strict chronological split: any reshuffling of rows would leak post-spike observations into the training set, artificially improving in-sample fit and producing an over-optimistic evaluation.</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drawing>
          <wp:inline distT="0" distB="0" distL="0" distR="0">
            <wp:extent cx="5303520" cy="21820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ice_timeline.png"/>
                    <pic:cNvPicPr/>
                  </pic:nvPicPr>
                  <pic:blipFill>
                    <a:blip r:embed="rId6"/>
                    <a:stretch>
                      <a:fillRect/>
                    </a:stretch>
                  </pic:blipFill>
                  <pic:spPr>
                    <a:xfrm>
                      <a:off x="0" y="0"/>
                      <a:ext cx="5303520" cy="2182054"/>
                    </a:xfrm>
                    <a:prstGeom prst="rect">
                      <a:avLst/>
                    </a:prstGeom>
                  </pic:spPr>
                </pic:pic>
              </a:graphicData>
            </a:graphic>
          </wp:inline>
        </w:drawing>
      </w:r>
    </w:p>
    <w:p w:rsidR="001D7488" w:rsidRPr="003207D9" w:rsidRDefault="003207D9">
      <w:pPr>
        <w:jc w:val="center"/>
        <w:rPr>
          <w:rFonts w:asciiTheme="majorBidi" w:hAnsiTheme="majorBidi" w:cstheme="majorBidi"/>
          <w:b/>
          <w:bCs/>
          <w:sz w:val="24"/>
          <w:szCs w:val="24"/>
        </w:rPr>
      </w:pPr>
      <w:r w:rsidRPr="003207D9">
        <w:rPr>
          <w:rFonts w:asciiTheme="majorBidi" w:hAnsiTheme="majorBidi" w:cstheme="majorBidi"/>
          <w:b/>
          <w:bCs/>
          <w:i/>
          <w:sz w:val="24"/>
          <w:szCs w:val="24"/>
        </w:rPr>
        <w:t>Figure 1.  ACCU Generic price over the full sample period (2018-2024). Shaded regions indicate the training (blue), validation (orange), and test (green) splits. The 2021-22 price spike is annotated.</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lastRenderedPageBreak/>
        <w:drawing>
          <wp:inline distT="0" distB="0" distL="0" distR="0">
            <wp:extent cx="5943600" cy="2468726"/>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rget_dist_by_split.png"/>
                    <pic:cNvPicPr/>
                  </pic:nvPicPr>
                  <pic:blipFill>
                    <a:blip r:embed="rId7"/>
                    <a:stretch>
                      <a:fillRect/>
                    </a:stretch>
                  </pic:blipFill>
                  <pic:spPr>
                    <a:xfrm>
                      <a:off x="0" y="0"/>
                      <a:ext cx="5950752" cy="2471697"/>
                    </a:xfrm>
                    <a:prstGeom prst="rect">
                      <a:avLst/>
                    </a:prstGeom>
                  </pic:spPr>
                </pic:pic>
              </a:graphicData>
            </a:graphic>
          </wp:inline>
        </w:drawing>
      </w:r>
    </w:p>
    <w:p w:rsidR="001D7488" w:rsidRDefault="003207D9">
      <w:pPr>
        <w:jc w:val="center"/>
        <w:rPr>
          <w:rFonts w:asciiTheme="majorBidi" w:hAnsiTheme="majorBidi" w:cstheme="majorBidi"/>
          <w:b/>
          <w:bCs/>
          <w:i/>
          <w:sz w:val="24"/>
          <w:szCs w:val="24"/>
        </w:rPr>
      </w:pPr>
      <w:r w:rsidRPr="003207D9">
        <w:rPr>
          <w:rFonts w:asciiTheme="majorBidi" w:hAnsiTheme="majorBidi" w:cstheme="majorBidi"/>
          <w:b/>
          <w:bCs/>
          <w:i/>
          <w:sz w:val="24"/>
          <w:szCs w:val="24"/>
        </w:rPr>
        <w:t>Figure 2.  Price distribution by split (violin plot, left; overlaid histogram, right). The training distribution is wide and right-skewed due to the 2021-22 price spike pulling the upper tail; validation and test occupy a narrower high-price regime.</w:t>
      </w:r>
    </w:p>
    <w:p w:rsidR="003207D9" w:rsidRPr="003207D9" w:rsidRDefault="003207D9">
      <w:pPr>
        <w:jc w:val="center"/>
        <w:rPr>
          <w:rFonts w:asciiTheme="majorBidi" w:hAnsiTheme="majorBidi" w:cstheme="majorBidi"/>
          <w:b/>
          <w:bCs/>
          <w:sz w:val="24"/>
          <w:szCs w:val="24"/>
        </w:rPr>
      </w:pPr>
    </w:p>
    <w:p w:rsidR="001D7488" w:rsidRPr="003207D9" w:rsidRDefault="003207D9" w:rsidP="003207D9">
      <w:pPr>
        <w:rPr>
          <w:rFonts w:asciiTheme="majorBidi" w:hAnsiTheme="majorBidi" w:cstheme="majorBidi"/>
          <w:b/>
          <w:bCs/>
          <w:color w:val="0070C0"/>
          <w:sz w:val="36"/>
          <w:szCs w:val="36"/>
        </w:rPr>
      </w:pPr>
      <w:r w:rsidRPr="003207D9">
        <w:rPr>
          <w:rFonts w:asciiTheme="majorBidi" w:hAnsiTheme="majorBidi" w:cstheme="majorBidi"/>
          <w:b/>
          <w:bCs/>
          <w:color w:val="0070C0"/>
          <w:sz w:val="36"/>
          <w:szCs w:val="36"/>
        </w:rPr>
        <w:t>3. Exploratory Analysis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All statistical tests and parameter choices reported in this section were computed on the </w:t>
      </w:r>
      <w:proofErr w:type="gramStart"/>
      <w:r w:rsidRPr="003207D9">
        <w:rPr>
          <w:rFonts w:asciiTheme="majorBidi" w:hAnsiTheme="majorBidi" w:cstheme="majorBidi"/>
          <w:sz w:val="24"/>
          <w:szCs w:val="24"/>
        </w:rPr>
        <w:t>training</w:t>
      </w:r>
      <w:proofErr w:type="gramEnd"/>
      <w:r w:rsidRPr="003207D9">
        <w:rPr>
          <w:rFonts w:asciiTheme="majorBidi" w:hAnsiTheme="majorBidi" w:cstheme="majorBidi"/>
          <w:sz w:val="24"/>
          <w:szCs w:val="24"/>
        </w:rPr>
        <w:t xml:space="preserve"> split only. Figures show all three splits for visual context.</w:t>
      </w:r>
    </w:p>
    <w:p w:rsidR="001D7488" w:rsidRPr="003207D9" w:rsidRDefault="003207D9">
      <w:pPr>
        <w:pStyle w:val="Heading2"/>
        <w:rPr>
          <w:rFonts w:asciiTheme="majorBidi" w:hAnsiTheme="majorBidi"/>
          <w:color w:val="0070C0"/>
          <w:sz w:val="30"/>
          <w:szCs w:val="30"/>
        </w:rPr>
      </w:pPr>
      <w:r w:rsidRPr="003207D9">
        <w:rPr>
          <w:rFonts w:asciiTheme="majorBidi" w:hAnsiTheme="majorBidi"/>
          <w:color w:val="0070C0"/>
          <w:sz w:val="30"/>
          <w:szCs w:val="30"/>
        </w:rPr>
        <w:t>3.1 Stationarity Tests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Augmented Dickey–Fuller (ADF) and Kwiatkowski–Phillips–Schmidt–Shin (KPSS) tests were applied to the price level and the daily first difference on the training set.</w:t>
      </w:r>
    </w:p>
    <w:p w:rsidR="001D7488" w:rsidRPr="003207D9" w:rsidRDefault="003207D9" w:rsidP="003207D9">
      <w:pPr>
        <w:pStyle w:val="ListParagraph"/>
        <w:numPr>
          <w:ilvl w:val="0"/>
          <w:numId w:val="10"/>
        </w:numPr>
        <w:rPr>
          <w:rFonts w:asciiTheme="majorBidi" w:hAnsiTheme="majorBidi" w:cstheme="majorBidi"/>
          <w:sz w:val="24"/>
          <w:szCs w:val="24"/>
        </w:rPr>
      </w:pPr>
      <w:r w:rsidRPr="003207D9">
        <w:rPr>
          <w:rFonts w:asciiTheme="majorBidi" w:hAnsiTheme="majorBidi" w:cstheme="majorBidi"/>
          <w:b/>
          <w:sz w:val="24"/>
          <w:szCs w:val="24"/>
        </w:rPr>
        <w:t xml:space="preserve">ADF — price level:  </w:t>
      </w:r>
      <w:r w:rsidRPr="003207D9">
        <w:rPr>
          <w:rFonts w:asciiTheme="majorBidi" w:hAnsiTheme="majorBidi" w:cstheme="majorBidi"/>
          <w:sz w:val="24"/>
          <w:szCs w:val="24"/>
        </w:rPr>
        <w:t>statistic = -1.2196, p-value = 0.6651. The null hypothesis of a unit root cannot be rejected (p &gt; 0.05). The price level is non-stationary.</w:t>
      </w:r>
    </w:p>
    <w:p w:rsidR="001D7488" w:rsidRPr="003207D9" w:rsidRDefault="003207D9" w:rsidP="003207D9">
      <w:pPr>
        <w:pStyle w:val="ListParagraph"/>
        <w:numPr>
          <w:ilvl w:val="0"/>
          <w:numId w:val="10"/>
        </w:numPr>
        <w:rPr>
          <w:rFonts w:asciiTheme="majorBidi" w:hAnsiTheme="majorBidi" w:cstheme="majorBidi"/>
          <w:sz w:val="24"/>
          <w:szCs w:val="24"/>
        </w:rPr>
      </w:pPr>
      <w:r w:rsidRPr="003207D9">
        <w:rPr>
          <w:rFonts w:asciiTheme="majorBidi" w:hAnsiTheme="majorBidi" w:cstheme="majorBidi"/>
          <w:b/>
          <w:sz w:val="24"/>
          <w:szCs w:val="24"/>
        </w:rPr>
        <w:t xml:space="preserve">ADF — daily change:  </w:t>
      </w:r>
      <w:r w:rsidRPr="003207D9">
        <w:rPr>
          <w:rFonts w:asciiTheme="majorBidi" w:hAnsiTheme="majorBidi" w:cstheme="majorBidi"/>
          <w:sz w:val="24"/>
          <w:szCs w:val="24"/>
        </w:rPr>
        <w:t>statistic = -16.5625, p-value &lt; 0.0001. The null hypothesis is strongly rejected. The daily change is stationary.</w:t>
      </w:r>
    </w:p>
    <w:p w:rsidR="001D7488" w:rsidRPr="003207D9" w:rsidRDefault="003207D9" w:rsidP="003207D9">
      <w:pPr>
        <w:pStyle w:val="ListParagraph"/>
        <w:numPr>
          <w:ilvl w:val="0"/>
          <w:numId w:val="10"/>
        </w:numPr>
        <w:rPr>
          <w:rFonts w:asciiTheme="majorBidi" w:hAnsiTheme="majorBidi" w:cstheme="majorBidi"/>
          <w:sz w:val="24"/>
          <w:szCs w:val="24"/>
        </w:rPr>
      </w:pPr>
      <w:r w:rsidRPr="003207D9">
        <w:rPr>
          <w:rFonts w:asciiTheme="majorBidi" w:hAnsiTheme="majorBidi" w:cstheme="majorBidi"/>
          <w:b/>
          <w:sz w:val="24"/>
          <w:szCs w:val="24"/>
        </w:rPr>
        <w:t xml:space="preserve">KPSS — price level:  </w:t>
      </w:r>
      <w:r w:rsidRPr="003207D9">
        <w:rPr>
          <w:rFonts w:asciiTheme="majorBidi" w:hAnsiTheme="majorBidi" w:cstheme="majorBidi"/>
          <w:sz w:val="24"/>
          <w:szCs w:val="24"/>
        </w:rPr>
        <w:t>statistic = 3.3121, p-value &lt;= 0.01 (table-bounded). H₀ of stationarity is rejected at the 1% level. Confirms the level is non-stationary.</w:t>
      </w:r>
    </w:p>
    <w:p w:rsidR="001D7488" w:rsidRPr="003207D9" w:rsidRDefault="003207D9" w:rsidP="003207D9">
      <w:pPr>
        <w:pStyle w:val="ListParagraph"/>
        <w:numPr>
          <w:ilvl w:val="0"/>
          <w:numId w:val="10"/>
        </w:numPr>
        <w:rPr>
          <w:rFonts w:asciiTheme="majorBidi" w:hAnsiTheme="majorBidi" w:cstheme="majorBidi"/>
          <w:sz w:val="24"/>
          <w:szCs w:val="24"/>
        </w:rPr>
      </w:pPr>
      <w:r w:rsidRPr="003207D9">
        <w:rPr>
          <w:rFonts w:asciiTheme="majorBidi" w:hAnsiTheme="majorBidi" w:cstheme="majorBidi"/>
          <w:b/>
          <w:sz w:val="24"/>
          <w:szCs w:val="24"/>
        </w:rPr>
        <w:t xml:space="preserve">KPSS — daily change:  </w:t>
      </w:r>
      <w:r w:rsidRPr="003207D9">
        <w:rPr>
          <w:rFonts w:asciiTheme="majorBidi" w:hAnsiTheme="majorBidi" w:cstheme="majorBidi"/>
          <w:sz w:val="24"/>
          <w:szCs w:val="24"/>
        </w:rPr>
        <w:t>statistic = 0.0697, p-value &gt;= 0.10 (table-bounded). H₀ cannot be rejected. The daily change is stationary.</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The joint verdict is unambiguous: the price level is integrated of order one </w:t>
      </w:r>
      <w:proofErr w:type="gramStart"/>
      <w:r w:rsidRPr="003207D9">
        <w:rPr>
          <w:rFonts w:asciiTheme="majorBidi" w:hAnsiTheme="majorBidi" w:cstheme="majorBidi"/>
          <w:sz w:val="24"/>
          <w:szCs w:val="24"/>
        </w:rPr>
        <w:t>I(</w:t>
      </w:r>
      <w:proofErr w:type="gramEnd"/>
      <w:r w:rsidRPr="003207D9">
        <w:rPr>
          <w:rFonts w:asciiTheme="majorBidi" w:hAnsiTheme="majorBidi" w:cstheme="majorBidi"/>
          <w:sz w:val="24"/>
          <w:szCs w:val="24"/>
        </w:rPr>
        <w:t>1), and the daily first difference is I(0). Forecasting the level is therefore equivalent to cumulating a stationary series; the random-walk baseline (which does exactly this) is hard to beat.</w:t>
      </w:r>
    </w:p>
    <w:p w:rsidR="001D7488" w:rsidRPr="003207D9" w:rsidRDefault="003207D9">
      <w:pPr>
        <w:pStyle w:val="Heading2"/>
        <w:rPr>
          <w:rFonts w:asciiTheme="majorBidi" w:hAnsiTheme="majorBidi"/>
          <w:color w:val="0070C0"/>
          <w:sz w:val="30"/>
          <w:szCs w:val="30"/>
        </w:rPr>
      </w:pPr>
      <w:r w:rsidRPr="003207D9">
        <w:rPr>
          <w:rFonts w:asciiTheme="majorBidi" w:hAnsiTheme="majorBidi"/>
          <w:color w:val="0070C0"/>
          <w:sz w:val="30"/>
          <w:szCs w:val="30"/>
        </w:rPr>
        <w:lastRenderedPageBreak/>
        <w:t>3.2 Market Staleness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 critical but initially non-obvious feature of this market is its extreme illiquidity. The data source records one row per calendar day, but genuine price-discovery events — days on which at least one trade executes — are rare. On 75.1% of training-set days, the price does not change at all from the previous observation. The corresponding figures are 59.1% for the validation set and 45.7% for the test set. Only 287 of 1,155 training observations represent genuine price moves.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These zero-change days are not independent observations of a flat market; they are calendar days on which no trade occurred and the dataset carries forward the previous closing price. Stale runs as long as 34 consecutive days are present in the training set (Figure 3). Treating all calendar-day observations as equally informative inflates the effective sample size and biases any autocorrelation analysis.</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drawing>
          <wp:inline distT="0" distB="0" distL="0" distR="0">
            <wp:extent cx="6203950" cy="257686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leness.png"/>
                    <pic:cNvPicPr/>
                  </pic:nvPicPr>
                  <pic:blipFill>
                    <a:blip r:embed="rId8"/>
                    <a:stretch>
                      <a:fillRect/>
                    </a:stretch>
                  </pic:blipFill>
                  <pic:spPr>
                    <a:xfrm>
                      <a:off x="0" y="0"/>
                      <a:ext cx="6223950" cy="2585172"/>
                    </a:xfrm>
                    <a:prstGeom prst="rect">
                      <a:avLst/>
                    </a:prstGeom>
                  </pic:spPr>
                </pic:pic>
              </a:graphicData>
            </a:graphic>
          </wp:inline>
        </w:drawing>
      </w:r>
    </w:p>
    <w:p w:rsidR="001D7488" w:rsidRPr="003207D9" w:rsidRDefault="003207D9">
      <w:pPr>
        <w:jc w:val="center"/>
        <w:rPr>
          <w:rFonts w:asciiTheme="majorBidi" w:hAnsiTheme="majorBidi" w:cstheme="majorBidi"/>
          <w:b/>
          <w:bCs/>
          <w:sz w:val="24"/>
          <w:szCs w:val="24"/>
        </w:rPr>
      </w:pPr>
      <w:r>
        <w:rPr>
          <w:rFonts w:asciiTheme="majorBidi" w:hAnsiTheme="majorBidi" w:cstheme="majorBidi"/>
          <w:b/>
          <w:bCs/>
          <w:i/>
          <w:sz w:val="24"/>
          <w:szCs w:val="24"/>
        </w:rPr>
        <w:t>Figure 3</w:t>
      </w:r>
      <w:r w:rsidRPr="003207D9">
        <w:rPr>
          <w:rFonts w:asciiTheme="majorBidi" w:hAnsiTheme="majorBidi" w:cstheme="majorBidi"/>
          <w:b/>
          <w:bCs/>
          <w:i/>
          <w:sz w:val="24"/>
          <w:szCs w:val="24"/>
        </w:rPr>
        <w:t>.  Left: percentage of zero-change days by split (with number of genuine move-days and longest stale run annotated). Right: distribution of stale run lengths in the training set — runs of 5 or more consecutive stale days are common, with a maximum run exceeding 30 days.</w:t>
      </w:r>
    </w:p>
    <w:p w:rsidR="001D7488" w:rsidRPr="003207D9" w:rsidRDefault="003207D9">
      <w:pPr>
        <w:pStyle w:val="Heading2"/>
        <w:rPr>
          <w:rFonts w:asciiTheme="majorBidi" w:hAnsiTheme="majorBidi"/>
          <w:color w:val="0070C0"/>
          <w:sz w:val="30"/>
          <w:szCs w:val="30"/>
        </w:rPr>
      </w:pPr>
      <w:r w:rsidRPr="003207D9">
        <w:rPr>
          <w:rFonts w:asciiTheme="majorBidi" w:hAnsiTheme="majorBidi"/>
          <w:color w:val="0070C0"/>
          <w:sz w:val="30"/>
          <w:szCs w:val="30"/>
        </w:rPr>
        <w:t>3.3 Autocorrelation Structure (Corrected)</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Figure 4 shows the ACF and PACF for both the price level and the daily first difference (40 lags, training set only). For the price level, the ACF coefficient at lag 1 is 0.9977 and remains near 1.0 across all displayed lags, consistent with near-random-walk dynamics.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The naive ACF of the daily change series shows a prominent spike at lag 2 (ACF ≈ 0.334). This is an artefact of market staleness, not a genuine market signal. Because the majority of consecutive observations are identical (carried-forward prices), differencing </w:t>
      </w:r>
      <w:r w:rsidRPr="003207D9">
        <w:rPr>
          <w:rFonts w:asciiTheme="majorBidi" w:hAnsiTheme="majorBidi" w:cstheme="majorBidi"/>
          <w:sz w:val="24"/>
          <w:szCs w:val="24"/>
        </w:rPr>
        <w:lastRenderedPageBreak/>
        <w:t>two adjacent stale rows produces two consecutive zeros, inflating the lag-2 autocorrelation through the accumulation of tied zero-change pairs.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Figure 5 isolates the genuine-price-discovery signal by re-computing the ACF using only the 287 non-zero-change training days. On these days, the lag-2 coefficient collapses to 0.142 (confirming it was an artefact), while the lag-1 coefficient is 0.406 — a genuine short-run momentum effect: price moves tend to continue in the same direction for one additional trading day. This lag-1 momentum signal is the primary linear predictive structure exploited in the feature set.</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drawing>
          <wp:inline distT="0" distB="0" distL="0" distR="0">
            <wp:extent cx="5486400" cy="33542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f_pacf.png"/>
                    <pic:cNvPicPr/>
                  </pic:nvPicPr>
                  <pic:blipFill>
                    <a:blip r:embed="rId9"/>
                    <a:stretch>
                      <a:fillRect/>
                    </a:stretch>
                  </pic:blipFill>
                  <pic:spPr>
                    <a:xfrm>
                      <a:off x="0" y="0"/>
                      <a:ext cx="5486400" cy="3354218"/>
                    </a:xfrm>
                    <a:prstGeom prst="rect">
                      <a:avLst/>
                    </a:prstGeom>
                  </pic:spPr>
                </pic:pic>
              </a:graphicData>
            </a:graphic>
          </wp:inline>
        </w:drawing>
      </w:r>
    </w:p>
    <w:p w:rsidR="001D7488" w:rsidRPr="003207D9" w:rsidRDefault="003207D9">
      <w:pPr>
        <w:jc w:val="center"/>
        <w:rPr>
          <w:rFonts w:asciiTheme="majorBidi" w:hAnsiTheme="majorBidi" w:cstheme="majorBidi"/>
          <w:b/>
          <w:bCs/>
          <w:sz w:val="24"/>
          <w:szCs w:val="24"/>
        </w:rPr>
      </w:pPr>
      <w:r w:rsidRPr="003207D9">
        <w:rPr>
          <w:rFonts w:asciiTheme="majorBidi" w:hAnsiTheme="majorBidi" w:cstheme="majorBidi"/>
          <w:b/>
          <w:bCs/>
          <w:i/>
          <w:sz w:val="24"/>
          <w:szCs w:val="24"/>
        </w:rPr>
        <w:t>Figure 4.  ACF and PACF for the price level (top row) and daily change (bottom row), computed on the training set only (40 lags, 5% confidence bands). Level ACF ≈ 1.0 across all lags (non-stationary); change ACF shows a spurious lag-2 spike that disappears on genuine-move days (see Figure 5).</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lastRenderedPageBreak/>
        <w:drawing>
          <wp:inline distT="0" distB="0" distL="0" distR="0">
            <wp:extent cx="6172200" cy="2776357"/>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mentum.png"/>
                    <pic:cNvPicPr/>
                  </pic:nvPicPr>
                  <pic:blipFill>
                    <a:blip r:embed="rId10"/>
                    <a:stretch>
                      <a:fillRect/>
                    </a:stretch>
                  </pic:blipFill>
                  <pic:spPr>
                    <a:xfrm>
                      <a:off x="0" y="0"/>
                      <a:ext cx="6193003" cy="2785714"/>
                    </a:xfrm>
                    <a:prstGeom prst="rect">
                      <a:avLst/>
                    </a:prstGeom>
                  </pic:spPr>
                </pic:pic>
              </a:graphicData>
            </a:graphic>
          </wp:inline>
        </w:drawing>
      </w:r>
    </w:p>
    <w:p w:rsidR="001D7488" w:rsidRDefault="003207D9">
      <w:pPr>
        <w:jc w:val="center"/>
        <w:rPr>
          <w:rFonts w:asciiTheme="majorBidi" w:hAnsiTheme="majorBidi" w:cstheme="majorBidi"/>
          <w:b/>
          <w:bCs/>
          <w:i/>
          <w:sz w:val="24"/>
          <w:szCs w:val="24"/>
        </w:rPr>
      </w:pPr>
      <w:r w:rsidRPr="003207D9">
        <w:rPr>
          <w:rFonts w:asciiTheme="majorBidi" w:hAnsiTheme="majorBidi" w:cstheme="majorBidi"/>
          <w:b/>
          <w:bCs/>
          <w:i/>
          <w:sz w:val="24"/>
          <w:szCs w:val="24"/>
        </w:rPr>
        <w:t>Figure 5.  ACF of daily price change: full series (blue) vs genuine-move days only (red), training set. The lag-2 spike collapses from ≈0.33 to ≈0.14 — a forward-fill artefact. The lag-1 momentum signal (≈0.41) on move-days is genuine.</w:t>
      </w:r>
    </w:p>
    <w:p w:rsidR="003207D9" w:rsidRPr="003207D9" w:rsidRDefault="003207D9">
      <w:pPr>
        <w:jc w:val="center"/>
        <w:rPr>
          <w:rFonts w:asciiTheme="majorBidi" w:hAnsiTheme="majorBidi" w:cstheme="majorBidi"/>
          <w:b/>
          <w:bCs/>
          <w:sz w:val="24"/>
          <w:szCs w:val="24"/>
        </w:rPr>
      </w:pPr>
    </w:p>
    <w:p w:rsidR="001D7488" w:rsidRPr="003207D9" w:rsidRDefault="003207D9">
      <w:pPr>
        <w:pStyle w:val="Heading2"/>
        <w:rPr>
          <w:rFonts w:asciiTheme="majorBidi" w:hAnsiTheme="majorBidi"/>
          <w:sz w:val="30"/>
          <w:szCs w:val="30"/>
        </w:rPr>
      </w:pPr>
      <w:r w:rsidRPr="003207D9">
        <w:rPr>
          <w:rFonts w:asciiTheme="majorBidi" w:hAnsiTheme="majorBidi"/>
          <w:sz w:val="30"/>
          <w:szCs w:val="30"/>
        </w:rPr>
        <w:t>3.4 Returns Distribution and Volatility Clustering</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Daily price changes on the training set have mean 0.0167 A$/tonne (effectively zero), standard deviation 0.5133, skewness -10.03, and excess kurtosis 242. The extreme kurtosis indicates heavy tails: large positive or negative moves occur far more frequently than a Gaussian would predict. The strong negative skewness reflects occasional large downward repricing events. Both properties imply that RMSE and MAE on a few large-move days can dominate overall evaluation metrics.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rolling 30-day volatility (Figure 7) shows clear volatility clustering. The 2018–2020 period is relatively calm; a high-volatility episode accompanies the 2021–22 price spike; and the post-spike period (</w:t>
      </w:r>
      <w:proofErr w:type="gramStart"/>
      <w:r w:rsidRPr="003207D9">
        <w:rPr>
          <w:rFonts w:asciiTheme="majorBidi" w:hAnsiTheme="majorBidi" w:cstheme="majorBidi"/>
          <w:sz w:val="24"/>
          <w:szCs w:val="24"/>
        </w:rPr>
        <w:t>val</w:t>
      </w:r>
      <w:proofErr w:type="gramEnd"/>
      <w:r w:rsidRPr="003207D9">
        <w:rPr>
          <w:rFonts w:asciiTheme="majorBidi" w:hAnsiTheme="majorBidi" w:cstheme="majorBidi"/>
          <w:sz w:val="24"/>
          <w:szCs w:val="24"/>
        </w:rPr>
        <w:t xml:space="preserve"> and test) is again calmer. This heteroskedasticity is relevant when interpreting the test-set results: the evaluation period is a low-volatility regime relative to the most turbulent part of the training set.</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lastRenderedPageBreak/>
        <w:drawing>
          <wp:inline distT="0" distB="0" distL="0" distR="0">
            <wp:extent cx="6280150" cy="238347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urns.png"/>
                    <pic:cNvPicPr/>
                  </pic:nvPicPr>
                  <pic:blipFill>
                    <a:blip r:embed="rId11"/>
                    <a:stretch>
                      <a:fillRect/>
                    </a:stretch>
                  </pic:blipFill>
                  <pic:spPr>
                    <a:xfrm>
                      <a:off x="0" y="0"/>
                      <a:ext cx="6303630" cy="2392381"/>
                    </a:xfrm>
                    <a:prstGeom prst="rect">
                      <a:avLst/>
                    </a:prstGeom>
                  </pic:spPr>
                </pic:pic>
              </a:graphicData>
            </a:graphic>
          </wp:inline>
        </w:drawing>
      </w:r>
    </w:p>
    <w:p w:rsidR="001D7488" w:rsidRPr="003207D9" w:rsidRDefault="003207D9">
      <w:pPr>
        <w:jc w:val="center"/>
        <w:rPr>
          <w:rFonts w:asciiTheme="majorBidi" w:hAnsiTheme="majorBidi" w:cstheme="majorBidi"/>
          <w:b/>
          <w:bCs/>
          <w:sz w:val="24"/>
          <w:szCs w:val="24"/>
        </w:rPr>
      </w:pPr>
      <w:r w:rsidRPr="003207D9">
        <w:rPr>
          <w:rFonts w:asciiTheme="majorBidi" w:hAnsiTheme="majorBidi" w:cstheme="majorBidi"/>
          <w:b/>
          <w:bCs/>
          <w:i/>
          <w:sz w:val="24"/>
          <w:szCs w:val="24"/>
        </w:rPr>
        <w:t>Figure 6.  Daily price changes over the full sample period (left panel) and the distribution of daily changes on the training set (right panel). Near-zero mean; heavy tails; extreme excess kurtosis.</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drawing>
          <wp:inline distT="0" distB="0" distL="0" distR="0">
            <wp:extent cx="6210300" cy="2032968"/>
            <wp:effectExtent l="0" t="0" r="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olatility.png"/>
                    <pic:cNvPicPr/>
                  </pic:nvPicPr>
                  <pic:blipFill>
                    <a:blip r:embed="rId12"/>
                    <a:stretch>
                      <a:fillRect/>
                    </a:stretch>
                  </pic:blipFill>
                  <pic:spPr>
                    <a:xfrm>
                      <a:off x="0" y="0"/>
                      <a:ext cx="6230700" cy="2039646"/>
                    </a:xfrm>
                    <a:prstGeom prst="rect">
                      <a:avLst/>
                    </a:prstGeom>
                  </pic:spPr>
                </pic:pic>
              </a:graphicData>
            </a:graphic>
          </wp:inline>
        </w:drawing>
      </w:r>
    </w:p>
    <w:p w:rsidR="001D7488" w:rsidRPr="003207D9" w:rsidRDefault="003207D9">
      <w:pPr>
        <w:jc w:val="center"/>
        <w:rPr>
          <w:rFonts w:asciiTheme="majorBidi" w:hAnsiTheme="majorBidi" w:cstheme="majorBidi"/>
          <w:b/>
          <w:bCs/>
          <w:sz w:val="24"/>
          <w:szCs w:val="24"/>
        </w:rPr>
      </w:pPr>
      <w:r w:rsidRPr="003207D9">
        <w:rPr>
          <w:rFonts w:asciiTheme="majorBidi" w:hAnsiTheme="majorBidi" w:cstheme="majorBidi"/>
          <w:b/>
          <w:bCs/>
          <w:i/>
          <w:sz w:val="24"/>
          <w:szCs w:val="24"/>
        </w:rPr>
        <w:t>Figure 7.  Rolling 30-day standard deviation of daily price changes. Volatility clustering is visible: the 2021-22 spike period shows markedly higher volatility than the surrounding years.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br w:type="page"/>
      </w:r>
    </w:p>
    <w:p w:rsidR="001D7488" w:rsidRPr="003207D9" w:rsidRDefault="003207D9">
      <w:pPr>
        <w:pStyle w:val="Heading1"/>
        <w:rPr>
          <w:rFonts w:asciiTheme="majorBidi" w:hAnsiTheme="majorBidi"/>
          <w:color w:val="0070C0"/>
          <w:sz w:val="36"/>
          <w:szCs w:val="36"/>
        </w:rPr>
      </w:pPr>
      <w:r w:rsidRPr="003207D9">
        <w:rPr>
          <w:rFonts w:asciiTheme="majorBidi" w:hAnsiTheme="majorBidi"/>
          <w:color w:val="0070C0"/>
          <w:sz w:val="36"/>
          <w:szCs w:val="36"/>
        </w:rPr>
        <w:lastRenderedPageBreak/>
        <w:t>4. Feature Engineering</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All features are constructed from the full chronologically sorted series using only lagged values and strictly trailing rolling windows. No centered windows, no backward-fill, and no information from validation or test rows enters any feature calculation. The first 30 rows of the training set (the warm-up period required to populate the 30-day rolling windows) are dropped after feature construction.</w:t>
      </w:r>
    </w:p>
    <w:p w:rsidR="001D7488" w:rsidRPr="003207D9" w:rsidRDefault="003207D9">
      <w:pPr>
        <w:pStyle w:val="Heading2"/>
        <w:rPr>
          <w:rFonts w:asciiTheme="majorBidi" w:hAnsiTheme="majorBidi"/>
          <w:sz w:val="30"/>
          <w:szCs w:val="30"/>
        </w:rPr>
      </w:pPr>
      <w:r w:rsidRPr="003207D9">
        <w:rPr>
          <w:rFonts w:asciiTheme="majorBidi" w:hAnsiTheme="majorBidi"/>
          <w:sz w:val="30"/>
          <w:szCs w:val="30"/>
        </w:rPr>
        <w:t>4.1 Forecast Targets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Three forecast targets are defined, one per horizon h </w:t>
      </w:r>
      <w:r w:rsidRPr="003207D9">
        <w:rPr>
          <w:rFonts w:ascii="Cambria Math" w:hAnsi="Cambria Math" w:cs="Cambria Math"/>
          <w:sz w:val="24"/>
          <w:szCs w:val="24"/>
        </w:rPr>
        <w:t>∈</w:t>
      </w:r>
      <w:r w:rsidRPr="003207D9">
        <w:rPr>
          <w:rFonts w:asciiTheme="majorBidi" w:hAnsiTheme="majorBidi" w:cstheme="majorBidi"/>
          <w:sz w:val="24"/>
          <w:szCs w:val="24"/>
        </w:rPr>
        <w:t xml:space="preserve"> {1, 7, </w:t>
      </w:r>
      <w:proofErr w:type="gramStart"/>
      <w:r w:rsidRPr="003207D9">
        <w:rPr>
          <w:rFonts w:asciiTheme="majorBidi" w:hAnsiTheme="majorBidi" w:cstheme="majorBidi"/>
          <w:sz w:val="24"/>
          <w:szCs w:val="24"/>
        </w:rPr>
        <w:t>30</w:t>
      </w:r>
      <w:proofErr w:type="gramEnd"/>
      <w:r w:rsidRPr="003207D9">
        <w:rPr>
          <w:rFonts w:asciiTheme="majorBidi" w:hAnsiTheme="majorBidi" w:cstheme="majorBidi"/>
          <w:sz w:val="24"/>
          <w:szCs w:val="24"/>
        </w:rPr>
        <w:t>}:</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target_1  =  price(t+1) − price(t)  (1-day-ahead price change)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target_7  =  price(t+7) − price(t)  (7-day-ahead cumulative change)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target_30 =  price(t+30) − price(t) (30-day-ahead cumulative change)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Modelling the change, not the level, is motivated by the stationarity results in Section 3.1 (the level is </w:t>
      </w:r>
      <w:proofErr w:type="gramStart"/>
      <w:r w:rsidRPr="003207D9">
        <w:rPr>
          <w:rFonts w:asciiTheme="majorBidi" w:hAnsiTheme="majorBidi" w:cstheme="majorBidi"/>
          <w:sz w:val="24"/>
          <w:szCs w:val="24"/>
        </w:rPr>
        <w:t>I(</w:t>
      </w:r>
      <w:proofErr w:type="gramEnd"/>
      <w:r w:rsidRPr="003207D9">
        <w:rPr>
          <w:rFonts w:asciiTheme="majorBidi" w:hAnsiTheme="majorBidi" w:cstheme="majorBidi"/>
          <w:sz w:val="24"/>
          <w:szCs w:val="24"/>
        </w:rPr>
        <w:t>1)) and by the pronounced regime shift between the training and out-of-sample sets. All evaluation metrics are computed on the change, and the random-walk forecast corresponds to predicting zero change.</w:t>
      </w:r>
    </w:p>
    <w:p w:rsidR="001D7488" w:rsidRPr="003207D9" w:rsidRDefault="003207D9">
      <w:pPr>
        <w:pStyle w:val="Heading2"/>
        <w:rPr>
          <w:rFonts w:asciiTheme="majorBidi" w:hAnsiTheme="majorBidi"/>
          <w:color w:val="0070C0"/>
          <w:sz w:val="30"/>
          <w:szCs w:val="30"/>
        </w:rPr>
      </w:pPr>
      <w:r>
        <w:rPr>
          <w:rFonts w:asciiTheme="majorBidi" w:hAnsiTheme="majorBidi"/>
          <w:color w:val="0070C0"/>
          <w:sz w:val="30"/>
          <w:szCs w:val="30"/>
        </w:rPr>
        <w:t xml:space="preserve">4.2 </w:t>
      </w:r>
      <w:r w:rsidRPr="003207D9">
        <w:rPr>
          <w:rFonts w:asciiTheme="majorBidi" w:hAnsiTheme="majorBidi"/>
          <w:color w:val="0070C0"/>
          <w:sz w:val="30"/>
          <w:szCs w:val="30"/>
        </w:rPr>
        <w:t>Feature Audit: Excluded Columns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Before constructing features, a formal audit excluded three categories of columns that would introduce data leakage or level-reconstruction artefacts:</w:t>
      </w:r>
    </w:p>
    <w:p w:rsidR="001D7488" w:rsidRPr="003207D9" w:rsidRDefault="003207D9" w:rsidP="003207D9">
      <w:pPr>
        <w:pStyle w:val="ListParagraph"/>
        <w:numPr>
          <w:ilvl w:val="0"/>
          <w:numId w:val="11"/>
        </w:numPr>
        <w:rPr>
          <w:rFonts w:asciiTheme="majorBidi" w:hAnsiTheme="majorBidi" w:cstheme="majorBidi"/>
          <w:sz w:val="24"/>
          <w:szCs w:val="24"/>
        </w:rPr>
      </w:pPr>
      <w:r w:rsidRPr="003207D9">
        <w:rPr>
          <w:rFonts w:asciiTheme="majorBidi" w:hAnsiTheme="majorBidi" w:cstheme="majorBidi"/>
          <w:b/>
          <w:sz w:val="24"/>
          <w:szCs w:val="24"/>
          <w:u w:val="single"/>
        </w:rPr>
        <w:t>Category 1 — Target-derived columns</w:t>
      </w:r>
      <w:r w:rsidRPr="003207D9">
        <w:rPr>
          <w:rFonts w:asciiTheme="majorBidi" w:hAnsiTheme="majorBidi" w:cstheme="majorBidi"/>
          <w:b/>
          <w:sz w:val="24"/>
          <w:szCs w:val="24"/>
        </w:rPr>
        <w:t xml:space="preserve">:  </w:t>
      </w:r>
      <w:r w:rsidRPr="003207D9">
        <w:rPr>
          <w:rFonts w:asciiTheme="majorBidi" w:hAnsiTheme="majorBidi" w:cstheme="majorBidi"/>
          <w:sz w:val="24"/>
          <w:szCs w:val="24"/>
        </w:rPr>
        <w:t>The raw dataset contains columns that are arithmetic functions of the target price level: the daily change ($ Change), week-on-week change, YTD percentage return, and the 7/30/50/100-day SMAs and percentage changes. Retaining any of these would allow a model to invert them to obtain the contemporaneous price level, defeating the purpose of modelling changes. All 18 such columns are excluded.</w:t>
      </w:r>
    </w:p>
    <w:p w:rsidR="001D7488" w:rsidRPr="003207D9" w:rsidRDefault="003207D9" w:rsidP="003207D9">
      <w:pPr>
        <w:pStyle w:val="ListParagraph"/>
        <w:numPr>
          <w:ilvl w:val="0"/>
          <w:numId w:val="11"/>
        </w:numPr>
        <w:rPr>
          <w:rFonts w:asciiTheme="majorBidi" w:hAnsiTheme="majorBidi" w:cstheme="majorBidi"/>
          <w:sz w:val="24"/>
          <w:szCs w:val="24"/>
        </w:rPr>
      </w:pPr>
      <w:r w:rsidRPr="003207D9">
        <w:rPr>
          <w:rFonts w:asciiTheme="majorBidi" w:hAnsiTheme="majorBidi" w:cstheme="majorBidi"/>
          <w:b/>
          <w:sz w:val="24"/>
          <w:szCs w:val="24"/>
          <w:u w:val="single"/>
        </w:rPr>
        <w:t>Category 2 — Sibling price levels and premiums</w:t>
      </w:r>
      <w:r w:rsidRPr="003207D9">
        <w:rPr>
          <w:rFonts w:asciiTheme="majorBidi" w:hAnsiTheme="majorBidi" w:cstheme="majorBidi"/>
          <w:b/>
          <w:sz w:val="24"/>
          <w:szCs w:val="24"/>
        </w:rPr>
        <w:t xml:space="preserve">:  </w:t>
      </w:r>
      <w:r w:rsidRPr="003207D9">
        <w:rPr>
          <w:rFonts w:asciiTheme="majorBidi" w:hAnsiTheme="majorBidi" w:cstheme="majorBidi"/>
          <w:sz w:val="24"/>
          <w:szCs w:val="24"/>
        </w:rPr>
        <w:t>The HIR and SFM ACCU sub-method prices are correlated with the Generic price but can also reconstruct it: Generic = HIR_price − HIR_premium. Retaining the sibling price levels or their premium-over-Generic columns would enable level reconstruction and produce inflated in-sample R² with no genuine forecasting value. Four price levels and four premium columns are excluded.</w:t>
      </w:r>
    </w:p>
    <w:p w:rsidR="001D7488" w:rsidRPr="003207D9" w:rsidRDefault="003207D9" w:rsidP="003207D9">
      <w:pPr>
        <w:pStyle w:val="ListParagraph"/>
        <w:numPr>
          <w:ilvl w:val="0"/>
          <w:numId w:val="11"/>
        </w:numPr>
        <w:rPr>
          <w:rFonts w:asciiTheme="majorBidi" w:hAnsiTheme="majorBidi" w:cstheme="majorBidi"/>
          <w:sz w:val="24"/>
          <w:szCs w:val="24"/>
        </w:rPr>
      </w:pPr>
      <w:r w:rsidRPr="003207D9">
        <w:rPr>
          <w:rFonts w:asciiTheme="majorBidi" w:hAnsiTheme="majorBidi" w:cstheme="majorBidi"/>
          <w:b/>
          <w:sz w:val="24"/>
          <w:szCs w:val="24"/>
          <w:u w:val="single"/>
        </w:rPr>
        <w:t xml:space="preserve">Category 3 — </w:t>
      </w:r>
      <w:proofErr w:type="gramStart"/>
      <w:r w:rsidRPr="003207D9">
        <w:rPr>
          <w:rFonts w:asciiTheme="majorBidi" w:hAnsiTheme="majorBidi" w:cstheme="majorBidi"/>
          <w:b/>
          <w:sz w:val="24"/>
          <w:szCs w:val="24"/>
          <w:u w:val="single"/>
        </w:rPr>
        <w:t>Raw</w:t>
      </w:r>
      <w:proofErr w:type="gramEnd"/>
      <w:r w:rsidRPr="003207D9">
        <w:rPr>
          <w:rFonts w:asciiTheme="majorBidi" w:hAnsiTheme="majorBidi" w:cstheme="majorBidi"/>
          <w:b/>
          <w:sz w:val="24"/>
          <w:szCs w:val="24"/>
          <w:u w:val="single"/>
        </w:rPr>
        <w:t xml:space="preserve"> sibling change columns</w:t>
      </w:r>
      <w:r w:rsidRPr="003207D9">
        <w:rPr>
          <w:rFonts w:asciiTheme="majorBidi" w:hAnsiTheme="majorBidi" w:cstheme="majorBidi"/>
          <w:b/>
          <w:sz w:val="24"/>
          <w:szCs w:val="24"/>
        </w:rPr>
        <w:t xml:space="preserve">:  </w:t>
      </w:r>
      <w:r w:rsidRPr="003207D9">
        <w:rPr>
          <w:rFonts w:asciiTheme="majorBidi" w:hAnsiTheme="majorBidi" w:cstheme="majorBidi"/>
          <w:sz w:val="24"/>
          <w:szCs w:val="24"/>
        </w:rPr>
        <w:t>The dataset also pre-computes dollar changes and week-on-week changes for HIR and SFM. These are re-derived from scratch (from the sibling price diffs) to ensure exact replication of the construction logic. The pre-computed versions are excluded to avoid double-counting.</w:t>
      </w:r>
    </w:p>
    <w:p w:rsidR="001D7488" w:rsidRPr="003207D9" w:rsidRDefault="003207D9">
      <w:pPr>
        <w:pStyle w:val="Heading2"/>
        <w:rPr>
          <w:rFonts w:asciiTheme="majorBidi" w:hAnsiTheme="majorBidi"/>
          <w:color w:val="0070C0"/>
          <w:sz w:val="30"/>
          <w:szCs w:val="30"/>
        </w:rPr>
      </w:pPr>
      <w:r w:rsidRPr="003207D9">
        <w:rPr>
          <w:rFonts w:asciiTheme="majorBidi" w:hAnsiTheme="majorBidi"/>
          <w:color w:val="0070C0"/>
          <w:sz w:val="30"/>
          <w:szCs w:val="30"/>
        </w:rPr>
        <w:lastRenderedPageBreak/>
        <w:t>4.3 Feature Groups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After exclusions, the following feature groups are constructed:</w:t>
      </w:r>
    </w:p>
    <w:p w:rsidR="001D7488" w:rsidRPr="003207D9" w:rsidRDefault="003207D9" w:rsidP="003207D9">
      <w:pPr>
        <w:pStyle w:val="ListParagraph"/>
        <w:numPr>
          <w:ilvl w:val="0"/>
          <w:numId w:val="12"/>
        </w:numPr>
        <w:rPr>
          <w:rFonts w:asciiTheme="majorBidi" w:hAnsiTheme="majorBidi" w:cstheme="majorBidi"/>
          <w:sz w:val="24"/>
          <w:szCs w:val="24"/>
        </w:rPr>
      </w:pPr>
      <w:r w:rsidRPr="003207D9">
        <w:rPr>
          <w:rFonts w:asciiTheme="majorBidi" w:hAnsiTheme="majorBidi" w:cstheme="majorBidi"/>
          <w:b/>
          <w:sz w:val="24"/>
          <w:szCs w:val="24"/>
          <w:u w:val="single"/>
        </w:rPr>
        <w:t xml:space="preserve">Group </w:t>
      </w:r>
      <w:proofErr w:type="gramStart"/>
      <w:r w:rsidRPr="003207D9">
        <w:rPr>
          <w:rFonts w:asciiTheme="majorBidi" w:hAnsiTheme="majorBidi" w:cstheme="majorBidi"/>
          <w:b/>
          <w:sz w:val="24"/>
          <w:szCs w:val="24"/>
          <w:u w:val="single"/>
        </w:rPr>
        <w:t>A</w:t>
      </w:r>
      <w:proofErr w:type="gramEnd"/>
      <w:r w:rsidRPr="003207D9">
        <w:rPr>
          <w:rFonts w:asciiTheme="majorBidi" w:hAnsiTheme="majorBidi" w:cstheme="majorBidi"/>
          <w:b/>
          <w:sz w:val="24"/>
          <w:szCs w:val="24"/>
          <w:u w:val="single"/>
        </w:rPr>
        <w:t xml:space="preserve"> — Momentum (change family, 5 features)</w:t>
      </w:r>
      <w:r w:rsidRPr="003207D9">
        <w:rPr>
          <w:rFonts w:asciiTheme="majorBidi" w:hAnsiTheme="majorBidi" w:cstheme="majorBidi"/>
          <w:b/>
          <w:sz w:val="24"/>
          <w:szCs w:val="24"/>
        </w:rPr>
        <w:t xml:space="preserve">:  </w:t>
      </w:r>
      <w:r w:rsidRPr="003207D9">
        <w:rPr>
          <w:rFonts w:asciiTheme="majorBidi" w:hAnsiTheme="majorBidi" w:cstheme="majorBidi"/>
          <w:sz w:val="24"/>
          <w:szCs w:val="24"/>
        </w:rPr>
        <w:t xml:space="preserve">chg_0, chg_1, chg_2, chg_3, chg_5. chg_0 = </w:t>
      </w:r>
      <w:proofErr w:type="gramStart"/>
      <w:r w:rsidRPr="003207D9">
        <w:rPr>
          <w:rFonts w:asciiTheme="majorBidi" w:hAnsiTheme="majorBidi" w:cstheme="majorBidi"/>
          <w:sz w:val="24"/>
          <w:szCs w:val="24"/>
        </w:rPr>
        <w:t>price(</w:t>
      </w:r>
      <w:proofErr w:type="gramEnd"/>
      <w:r w:rsidRPr="003207D9">
        <w:rPr>
          <w:rFonts w:asciiTheme="majorBidi" w:hAnsiTheme="majorBidi" w:cstheme="majorBidi"/>
          <w:sz w:val="24"/>
          <w:szCs w:val="24"/>
        </w:rPr>
        <w:t xml:space="preserve">t) − price(t−1): the most-recent realised change, fully available at the close of day t and the direct carrier of the lag-1 momentum signal (corr ≈ +0.045 with target_1 on the full series; ≈ +0.41 on genuine-move days only). </w:t>
      </w:r>
      <w:proofErr w:type="gramStart"/>
      <w:r w:rsidRPr="003207D9">
        <w:rPr>
          <w:rFonts w:asciiTheme="majorBidi" w:hAnsiTheme="majorBidi" w:cstheme="majorBidi"/>
          <w:sz w:val="24"/>
          <w:szCs w:val="24"/>
        </w:rPr>
        <w:t>chg_1</w:t>
      </w:r>
      <w:proofErr w:type="gramEnd"/>
      <w:r w:rsidRPr="003207D9">
        <w:rPr>
          <w:rFonts w:asciiTheme="majorBidi" w:hAnsiTheme="majorBidi" w:cstheme="majorBidi"/>
          <w:sz w:val="24"/>
          <w:szCs w:val="24"/>
        </w:rPr>
        <w:t xml:space="preserve"> through chg_5 are further lags. Note: chg_2 shows an apparent train correlation of ≈ +0.33 — this is largely the forward-fill artefact identified in Section 3.3 (lag-2 ACF of the full change series), not a reliable signal; models should not be expected to rely on it out-of-sample.</w:t>
      </w:r>
    </w:p>
    <w:p w:rsidR="001D7488" w:rsidRPr="003207D9" w:rsidRDefault="003207D9" w:rsidP="003207D9">
      <w:pPr>
        <w:pStyle w:val="ListParagraph"/>
        <w:numPr>
          <w:ilvl w:val="0"/>
          <w:numId w:val="12"/>
        </w:numPr>
        <w:rPr>
          <w:rFonts w:asciiTheme="majorBidi" w:hAnsiTheme="majorBidi" w:cstheme="majorBidi"/>
          <w:sz w:val="24"/>
          <w:szCs w:val="24"/>
        </w:rPr>
      </w:pPr>
      <w:r w:rsidRPr="003207D9">
        <w:rPr>
          <w:rFonts w:asciiTheme="majorBidi" w:hAnsiTheme="majorBidi" w:cstheme="majorBidi"/>
          <w:b/>
          <w:sz w:val="24"/>
          <w:szCs w:val="24"/>
          <w:u w:val="single"/>
        </w:rPr>
        <w:t>Group B — Staleness features (4 features)</w:t>
      </w:r>
      <w:r w:rsidRPr="003207D9">
        <w:rPr>
          <w:rFonts w:asciiTheme="majorBidi" w:hAnsiTheme="majorBidi" w:cstheme="majorBidi"/>
          <w:b/>
          <w:sz w:val="24"/>
          <w:szCs w:val="24"/>
        </w:rPr>
        <w:t xml:space="preserve">:  </w:t>
      </w:r>
      <w:r w:rsidRPr="003207D9">
        <w:rPr>
          <w:rFonts w:asciiTheme="majorBidi" w:hAnsiTheme="majorBidi" w:cstheme="majorBidi"/>
          <w:sz w:val="24"/>
          <w:szCs w:val="24"/>
        </w:rPr>
        <w:t>price_moved (1/0 flag), days_since_last_move, moves_7d (number of move-days in trailing 7 days), moves_30d (move-days in trailing 30 days). These encode the market-liquidity context at each row — essential given that 75% of observations are stale carries.</w:t>
      </w:r>
    </w:p>
    <w:p w:rsidR="001D7488" w:rsidRPr="003207D9" w:rsidRDefault="003207D9" w:rsidP="003207D9">
      <w:pPr>
        <w:pStyle w:val="ListParagraph"/>
        <w:numPr>
          <w:ilvl w:val="0"/>
          <w:numId w:val="12"/>
        </w:numPr>
        <w:rPr>
          <w:rFonts w:asciiTheme="majorBidi" w:hAnsiTheme="majorBidi" w:cstheme="majorBidi"/>
          <w:sz w:val="24"/>
          <w:szCs w:val="24"/>
        </w:rPr>
      </w:pPr>
      <w:r w:rsidRPr="003207D9">
        <w:rPr>
          <w:rFonts w:asciiTheme="majorBidi" w:hAnsiTheme="majorBidi" w:cstheme="majorBidi"/>
          <w:b/>
          <w:sz w:val="24"/>
          <w:szCs w:val="24"/>
          <w:u w:val="single"/>
        </w:rPr>
        <w:t>Group C — Volatility regime (2 features):</w:t>
      </w:r>
      <w:r w:rsidRPr="003207D9">
        <w:rPr>
          <w:rFonts w:asciiTheme="majorBidi" w:hAnsiTheme="majorBidi" w:cstheme="majorBidi"/>
          <w:b/>
          <w:sz w:val="24"/>
          <w:szCs w:val="24"/>
        </w:rPr>
        <w:t xml:space="preserve">  </w:t>
      </w:r>
      <w:r w:rsidRPr="003207D9">
        <w:rPr>
          <w:rFonts w:asciiTheme="majorBidi" w:hAnsiTheme="majorBidi" w:cstheme="majorBidi"/>
          <w:sz w:val="24"/>
          <w:szCs w:val="24"/>
        </w:rPr>
        <w:t>vol_chg_7d and vol_chg_30d: trailing 7- and 30-day rolling standard deviation of daily changes. These capture local heteroskedasticity.</w:t>
      </w:r>
    </w:p>
    <w:p w:rsidR="001D7488" w:rsidRPr="003207D9" w:rsidRDefault="003207D9" w:rsidP="003207D9">
      <w:pPr>
        <w:pStyle w:val="ListParagraph"/>
        <w:numPr>
          <w:ilvl w:val="0"/>
          <w:numId w:val="12"/>
        </w:numPr>
        <w:rPr>
          <w:rFonts w:asciiTheme="majorBidi" w:hAnsiTheme="majorBidi" w:cstheme="majorBidi"/>
          <w:sz w:val="24"/>
          <w:szCs w:val="24"/>
        </w:rPr>
      </w:pPr>
      <w:r w:rsidRPr="003207D9">
        <w:rPr>
          <w:rFonts w:asciiTheme="majorBidi" w:hAnsiTheme="majorBidi" w:cstheme="majorBidi"/>
          <w:b/>
          <w:sz w:val="24"/>
          <w:szCs w:val="24"/>
          <w:u w:val="single"/>
        </w:rPr>
        <w:t>Group D — Volume (4 features, if present)</w:t>
      </w:r>
      <w:r w:rsidRPr="003207D9">
        <w:rPr>
          <w:rFonts w:asciiTheme="majorBidi" w:hAnsiTheme="majorBidi" w:cstheme="majorBidi"/>
          <w:b/>
          <w:sz w:val="24"/>
          <w:szCs w:val="24"/>
        </w:rPr>
        <w:t xml:space="preserve">:  </w:t>
      </w:r>
      <w:r w:rsidRPr="003207D9">
        <w:rPr>
          <w:rFonts w:asciiTheme="majorBidi" w:hAnsiTheme="majorBidi" w:cstheme="majorBidi"/>
          <w:sz w:val="24"/>
          <w:szCs w:val="24"/>
        </w:rPr>
        <w:t>vol_generic_raw (raw traded volume), vol_generic_log1p (log1p-transformed), vol_generic_trail7 (7-day trailing average), vol_generic_zero (1/0 zero-volume day flag). Volume is a direct proxy for trading activity.</w:t>
      </w:r>
    </w:p>
    <w:p w:rsidR="001D7488" w:rsidRPr="003207D9" w:rsidRDefault="003207D9" w:rsidP="003207D9">
      <w:pPr>
        <w:pStyle w:val="ListParagraph"/>
        <w:numPr>
          <w:ilvl w:val="0"/>
          <w:numId w:val="12"/>
        </w:numPr>
        <w:rPr>
          <w:rFonts w:asciiTheme="majorBidi" w:hAnsiTheme="majorBidi" w:cstheme="majorBidi"/>
          <w:sz w:val="24"/>
          <w:szCs w:val="24"/>
        </w:rPr>
      </w:pPr>
      <w:r w:rsidRPr="003207D9">
        <w:rPr>
          <w:rFonts w:asciiTheme="majorBidi" w:hAnsiTheme="majorBidi" w:cstheme="majorBidi"/>
          <w:b/>
          <w:sz w:val="24"/>
          <w:szCs w:val="24"/>
          <w:u w:val="single"/>
        </w:rPr>
        <w:t>Group E — Calendar (2 features)</w:t>
      </w:r>
      <w:r w:rsidRPr="003207D9">
        <w:rPr>
          <w:rFonts w:asciiTheme="majorBidi" w:hAnsiTheme="majorBidi" w:cstheme="majorBidi"/>
          <w:b/>
          <w:sz w:val="24"/>
          <w:szCs w:val="24"/>
        </w:rPr>
        <w:t xml:space="preserve">:  </w:t>
      </w:r>
      <w:proofErr w:type="gramStart"/>
      <w:r w:rsidRPr="003207D9">
        <w:rPr>
          <w:rFonts w:asciiTheme="majorBidi" w:hAnsiTheme="majorBidi" w:cstheme="majorBidi"/>
          <w:sz w:val="24"/>
          <w:szCs w:val="24"/>
        </w:rPr>
        <w:t>dow</w:t>
      </w:r>
      <w:proofErr w:type="gramEnd"/>
      <w:r w:rsidRPr="003207D9">
        <w:rPr>
          <w:rFonts w:asciiTheme="majorBidi" w:hAnsiTheme="majorBidi" w:cstheme="majorBidi"/>
          <w:sz w:val="24"/>
          <w:szCs w:val="24"/>
        </w:rPr>
        <w:t xml:space="preserve"> (day of week, 0=Monday) and month. Carbon-credit trading shows day-of-week and seasonal patterns due to compliance cycles.</w:t>
      </w:r>
    </w:p>
    <w:p w:rsidR="001D7488" w:rsidRPr="003207D9" w:rsidRDefault="003207D9" w:rsidP="003207D9">
      <w:pPr>
        <w:pStyle w:val="ListParagraph"/>
        <w:numPr>
          <w:ilvl w:val="0"/>
          <w:numId w:val="12"/>
        </w:numPr>
        <w:rPr>
          <w:rFonts w:asciiTheme="majorBidi" w:hAnsiTheme="majorBidi" w:cstheme="majorBidi"/>
          <w:sz w:val="24"/>
          <w:szCs w:val="24"/>
        </w:rPr>
      </w:pPr>
      <w:r w:rsidRPr="003207D9">
        <w:rPr>
          <w:rFonts w:asciiTheme="majorBidi" w:hAnsiTheme="majorBidi" w:cstheme="majorBidi"/>
          <w:b/>
          <w:sz w:val="24"/>
          <w:szCs w:val="24"/>
          <w:u w:val="single"/>
        </w:rPr>
        <w:t xml:space="preserve">Group F — </w:t>
      </w:r>
      <w:proofErr w:type="gramStart"/>
      <w:r w:rsidRPr="003207D9">
        <w:rPr>
          <w:rFonts w:asciiTheme="majorBidi" w:hAnsiTheme="majorBidi" w:cstheme="majorBidi"/>
          <w:b/>
          <w:sz w:val="24"/>
          <w:szCs w:val="24"/>
          <w:u w:val="single"/>
        </w:rPr>
        <w:t>Exogenous</w:t>
      </w:r>
      <w:proofErr w:type="gramEnd"/>
      <w:r w:rsidRPr="003207D9">
        <w:rPr>
          <w:rFonts w:asciiTheme="majorBidi" w:hAnsiTheme="majorBidi" w:cstheme="majorBidi"/>
          <w:b/>
          <w:sz w:val="24"/>
          <w:szCs w:val="24"/>
          <w:u w:val="single"/>
        </w:rPr>
        <w:t xml:space="preserve"> diffs (up to 8 features):</w:t>
      </w:r>
      <w:r w:rsidRPr="003207D9">
        <w:rPr>
          <w:rFonts w:asciiTheme="majorBidi" w:hAnsiTheme="majorBidi" w:cstheme="majorBidi"/>
          <w:b/>
          <w:sz w:val="24"/>
          <w:szCs w:val="24"/>
        </w:rPr>
        <w:t xml:space="preserve">  </w:t>
      </w:r>
      <w:r w:rsidRPr="003207D9">
        <w:rPr>
          <w:rFonts w:asciiTheme="majorBidi" w:hAnsiTheme="majorBidi" w:cstheme="majorBidi"/>
          <w:sz w:val="24"/>
          <w:szCs w:val="24"/>
        </w:rPr>
        <w:t>First differences of sibling prices (lgc_chg, stc_chg, hir_chg, sfm_nc_chg, sfm_cb_chg, erf_chg) and trailing volume averages for HIR and SFM methods. Levels and premiums are excluded (Category 2 audit above); only changes are used.</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After construction and warm-up removal, the feature matrix contains 25 features. Training set shape: (1125, 30); validation: (248, 30); test: (247, 30).</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lastRenderedPageBreak/>
        <w:drawing>
          <wp:inline distT="0" distB="0" distL="0" distR="0">
            <wp:extent cx="5930900" cy="4982311"/>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target_corr.png"/>
                    <pic:cNvPicPr/>
                  </pic:nvPicPr>
                  <pic:blipFill>
                    <a:blip r:embed="rId13"/>
                    <a:stretch>
                      <a:fillRect/>
                    </a:stretch>
                  </pic:blipFill>
                  <pic:spPr>
                    <a:xfrm>
                      <a:off x="0" y="0"/>
                      <a:ext cx="5934547" cy="4985375"/>
                    </a:xfrm>
                    <a:prstGeom prst="rect">
                      <a:avLst/>
                    </a:prstGeom>
                  </pic:spPr>
                </pic:pic>
              </a:graphicData>
            </a:graphic>
          </wp:inline>
        </w:drawing>
      </w:r>
    </w:p>
    <w:p w:rsidR="001D7488" w:rsidRPr="003207D9" w:rsidRDefault="003207D9">
      <w:pPr>
        <w:jc w:val="center"/>
        <w:rPr>
          <w:rFonts w:asciiTheme="majorBidi" w:hAnsiTheme="majorBidi" w:cstheme="majorBidi"/>
          <w:b/>
          <w:bCs/>
          <w:sz w:val="24"/>
          <w:szCs w:val="24"/>
        </w:rPr>
      </w:pPr>
      <w:r w:rsidRPr="003207D9">
        <w:rPr>
          <w:rFonts w:asciiTheme="majorBidi" w:hAnsiTheme="majorBidi" w:cstheme="majorBidi"/>
          <w:b/>
          <w:bCs/>
          <w:i/>
          <w:sz w:val="24"/>
          <w:szCs w:val="24"/>
        </w:rPr>
        <w:t xml:space="preserve">Figure 8.  Pearson correlations of each feature with the 1-day-ahead target (target_1) on the training set. Positive (red) bars indicate momentum-aligned features; negative (blue) bars indicate mean-reverting signals. Lagged momentum changes (chg_1, chg_3, </w:t>
      </w:r>
      <w:proofErr w:type="gramStart"/>
      <w:r w:rsidRPr="003207D9">
        <w:rPr>
          <w:rFonts w:asciiTheme="majorBidi" w:hAnsiTheme="majorBidi" w:cstheme="majorBidi"/>
          <w:b/>
          <w:bCs/>
          <w:i/>
          <w:sz w:val="24"/>
          <w:szCs w:val="24"/>
        </w:rPr>
        <w:t>chg</w:t>
      </w:r>
      <w:proofErr w:type="gramEnd"/>
      <w:r w:rsidRPr="003207D9">
        <w:rPr>
          <w:rFonts w:asciiTheme="majorBidi" w:hAnsiTheme="majorBidi" w:cstheme="majorBidi"/>
          <w:b/>
          <w:bCs/>
          <w:i/>
          <w:sz w:val="24"/>
          <w:szCs w:val="24"/>
        </w:rPr>
        <w:t>_5), volume metrics, and calendar features dominate the top correlation rankings.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br w:type="page"/>
      </w:r>
    </w:p>
    <w:p w:rsidR="001D7488" w:rsidRPr="003207D9" w:rsidRDefault="003207D9">
      <w:pPr>
        <w:pStyle w:val="Heading1"/>
        <w:rPr>
          <w:rFonts w:asciiTheme="majorBidi" w:hAnsiTheme="majorBidi"/>
          <w:color w:val="0070C0"/>
          <w:sz w:val="36"/>
          <w:szCs w:val="36"/>
        </w:rPr>
      </w:pPr>
      <w:r w:rsidRPr="003207D9">
        <w:rPr>
          <w:rFonts w:asciiTheme="majorBidi" w:hAnsiTheme="majorBidi"/>
          <w:color w:val="0070C0"/>
          <w:sz w:val="36"/>
          <w:szCs w:val="36"/>
        </w:rPr>
        <w:lastRenderedPageBreak/>
        <w:t>5. Baselines and Evaluation Framework</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This section defines the evaluation framework used throughout the study and establishes the baseline forecasts against which every subsequent model is judged.</w:t>
      </w:r>
    </w:p>
    <w:p w:rsidR="001D7488" w:rsidRPr="003207D9" w:rsidRDefault="003207D9">
      <w:pPr>
        <w:pStyle w:val="Heading2"/>
        <w:rPr>
          <w:rFonts w:asciiTheme="majorBidi" w:hAnsiTheme="majorBidi"/>
          <w:color w:val="0070C0"/>
          <w:sz w:val="30"/>
          <w:szCs w:val="30"/>
        </w:rPr>
      </w:pPr>
      <w:r w:rsidRPr="003207D9">
        <w:rPr>
          <w:rFonts w:asciiTheme="majorBidi" w:hAnsiTheme="majorBidi"/>
          <w:color w:val="0070C0"/>
          <w:sz w:val="30"/>
          <w:szCs w:val="30"/>
        </w:rPr>
        <w:t>5.1 The Random-Walk Benchmark</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The primary benchmark is the random-walk (RW) forecast: at time t, the predicted h-day-ahead price is simply </w:t>
      </w:r>
      <w:proofErr w:type="gramStart"/>
      <w:r w:rsidRPr="003207D9">
        <w:rPr>
          <w:rFonts w:asciiTheme="majorBidi" w:hAnsiTheme="majorBidi" w:cstheme="majorBidi"/>
          <w:sz w:val="24"/>
          <w:szCs w:val="24"/>
        </w:rPr>
        <w:t>price(</w:t>
      </w:r>
      <w:proofErr w:type="gramEnd"/>
      <w:r w:rsidRPr="003207D9">
        <w:rPr>
          <w:rFonts w:asciiTheme="majorBidi" w:hAnsiTheme="majorBidi" w:cstheme="majorBidi"/>
          <w:sz w:val="24"/>
          <w:szCs w:val="24"/>
        </w:rPr>
        <w:t xml:space="preserve">t). Equivalently, the predicted h-step change is zero. This is the correct null hypothesis for any </w:t>
      </w:r>
      <w:proofErr w:type="gramStart"/>
      <w:r w:rsidRPr="003207D9">
        <w:rPr>
          <w:rFonts w:asciiTheme="majorBidi" w:hAnsiTheme="majorBidi" w:cstheme="majorBidi"/>
          <w:sz w:val="24"/>
          <w:szCs w:val="24"/>
        </w:rPr>
        <w:t>I(</w:t>
      </w:r>
      <w:proofErr w:type="gramEnd"/>
      <w:r w:rsidRPr="003207D9">
        <w:rPr>
          <w:rFonts w:asciiTheme="majorBidi" w:hAnsiTheme="majorBidi" w:cstheme="majorBidi"/>
          <w:sz w:val="24"/>
          <w:szCs w:val="24"/>
        </w:rPr>
        <w:t>1) series and, in illiquid markets such as the ACCU spot market, it is empirically difficult to beat even with sophisticated methods.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 secondary, slightly more informed reference is the drift forecast: the predicted h-step change equals h times the trailing 30-day mean daily change. This allows for a persistent trend in the recent past without any exogenous information. Seasonal-naive forecasting is omitted: the ACCU spot market shows no stable calendar seasonality — price dynamics are policy-driven and dominated by the staleness structure documented in Section 3.2.</w:t>
      </w:r>
    </w:p>
    <w:p w:rsidR="001D7488" w:rsidRPr="003207D9" w:rsidRDefault="003207D9">
      <w:pPr>
        <w:pStyle w:val="Heading2"/>
        <w:rPr>
          <w:rFonts w:asciiTheme="majorBidi" w:hAnsiTheme="majorBidi"/>
          <w:color w:val="0070C0"/>
          <w:sz w:val="30"/>
          <w:szCs w:val="30"/>
        </w:rPr>
      </w:pPr>
      <w:r w:rsidRPr="003207D9">
        <w:rPr>
          <w:rFonts w:asciiTheme="majorBidi" w:hAnsiTheme="majorBidi"/>
          <w:color w:val="0070C0"/>
          <w:sz w:val="30"/>
          <w:szCs w:val="30"/>
        </w:rPr>
        <w:t>5.2 Evaluation Metrics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For all models and baselines, predictions are expressed as h-step price changes. To evaluate, the predicted level is reconstructed as price_anchor + predicted_change, where price_anchor = </w:t>
      </w:r>
      <w:proofErr w:type="gramStart"/>
      <w:r w:rsidRPr="003207D9">
        <w:rPr>
          <w:rFonts w:asciiTheme="majorBidi" w:hAnsiTheme="majorBidi" w:cstheme="majorBidi"/>
          <w:sz w:val="24"/>
          <w:szCs w:val="24"/>
        </w:rPr>
        <w:t>price(</w:t>
      </w:r>
      <w:proofErr w:type="gramEnd"/>
      <w:r w:rsidRPr="003207D9">
        <w:rPr>
          <w:rFonts w:asciiTheme="majorBidi" w:hAnsiTheme="majorBidi" w:cstheme="majorBidi"/>
          <w:sz w:val="24"/>
          <w:szCs w:val="24"/>
        </w:rPr>
        <w:t>t). Metrics are computed on the reconstructed level:</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RMSE and MAE (A$/tonne). Note: because the anchor cancels in the residual, RMSE on the reconstructed level is identical to RMSE on the raw change — both are reported in units of A$/tonne and are directly interpretable.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MAPE (%) on the reconstructed level. This is low for short horizons because most calendar days are stale (zero change, so pred = actual).</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Directional accuracy (%): the fraction of rows where the predicted sign of the change matches the actual sign. Computed exclusively on genuine-move rows (actual change ≠ 0), since direction is meaningless for stale days where both prediction and actuality are zero.</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headline metric is the skill score:</w:t>
      </w:r>
    </w:p>
    <w:p w:rsidR="001D7488" w:rsidRPr="003207D9" w:rsidRDefault="003207D9">
      <w:pPr>
        <w:ind w:left="720"/>
        <w:rPr>
          <w:rFonts w:asciiTheme="majorBidi" w:hAnsiTheme="majorBidi" w:cstheme="majorBidi"/>
          <w:sz w:val="24"/>
          <w:szCs w:val="24"/>
        </w:rPr>
      </w:pPr>
      <w:r w:rsidRPr="003207D9">
        <w:rPr>
          <w:rFonts w:asciiTheme="majorBidi" w:hAnsiTheme="majorBidi" w:cstheme="majorBidi"/>
          <w:i/>
          <w:sz w:val="24"/>
          <w:szCs w:val="24"/>
        </w:rPr>
        <w:t>RMSE skill score = 100 × (1 − RMSE_model / RMSE_random_walk)   [%]</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 positive skill score means the model beats the random walk. A negative skill score means it is worse. Zero means tied. The same formula is applied to MAE. The skill score is the only metric reported in the executive summary.</w:t>
      </w:r>
    </w:p>
    <w:p w:rsidR="001D7488" w:rsidRPr="003207D9" w:rsidRDefault="003207D9">
      <w:pPr>
        <w:pStyle w:val="Heading2"/>
        <w:rPr>
          <w:rFonts w:asciiTheme="majorBidi" w:hAnsiTheme="majorBidi"/>
          <w:color w:val="0070C0"/>
          <w:sz w:val="30"/>
          <w:szCs w:val="30"/>
        </w:rPr>
      </w:pPr>
      <w:r w:rsidRPr="003207D9">
        <w:rPr>
          <w:rFonts w:asciiTheme="majorBidi" w:hAnsiTheme="majorBidi"/>
          <w:color w:val="0070C0"/>
          <w:sz w:val="30"/>
          <w:szCs w:val="30"/>
        </w:rPr>
        <w:t>5.3 Walk-Forward Cross-Validation</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All ML/DL models in subsequent sections will be tuned using walk-forward (rolling-origin) cross-validation on the training set, implemented via scikit-learn's </w:t>
      </w:r>
      <w:r w:rsidRPr="003207D9">
        <w:rPr>
          <w:rFonts w:asciiTheme="majorBidi" w:hAnsiTheme="majorBidi" w:cstheme="majorBidi"/>
          <w:sz w:val="24"/>
          <w:szCs w:val="24"/>
        </w:rPr>
        <w:lastRenderedPageBreak/>
        <w:t>TimeSeriesSplit. Standard k-fold cross-validation is never used: it would validate on the past using folds from the future, producing optimistic hyperparameter estimates that do not generalise to the deployment horizon. This section reports only the two baselines, which require no tuning.</w:t>
      </w:r>
    </w:p>
    <w:p w:rsidR="001D7488" w:rsidRPr="003207D9" w:rsidRDefault="003207D9">
      <w:pPr>
        <w:pStyle w:val="Heading2"/>
        <w:rPr>
          <w:rFonts w:asciiTheme="majorBidi" w:hAnsiTheme="majorBidi"/>
          <w:sz w:val="30"/>
          <w:szCs w:val="30"/>
        </w:rPr>
      </w:pPr>
      <w:r>
        <w:rPr>
          <w:rFonts w:asciiTheme="majorBidi" w:hAnsiTheme="majorBidi"/>
          <w:sz w:val="30"/>
          <w:szCs w:val="30"/>
        </w:rPr>
        <w:t xml:space="preserve">5.4 </w:t>
      </w:r>
      <w:r w:rsidRPr="003207D9">
        <w:rPr>
          <w:rFonts w:asciiTheme="majorBidi" w:hAnsiTheme="majorBidi"/>
          <w:sz w:val="30"/>
          <w:szCs w:val="30"/>
        </w:rPr>
        <w:t>Baseline Performance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Tables 1a and 1b report RMSE, MAE, MAPE, and directional accuracy for the random-walk and drift baselines on the test set (Table 1a) and validation set (Table 1b). Skill scores for the drift are relative to the random walk. By construction, the random-walk skill score is 0% for every horizon.</w:t>
      </w:r>
    </w:p>
    <w:p w:rsidR="001D7488" w:rsidRPr="003207D9" w:rsidRDefault="001D7488">
      <w:pPr>
        <w:rPr>
          <w:rFonts w:asciiTheme="majorBidi" w:hAnsiTheme="majorBidi" w:cstheme="majorBidi"/>
          <w:sz w:val="24"/>
          <w:szCs w:val="24"/>
        </w:rPr>
      </w:pPr>
    </w:p>
    <w:tbl>
      <w:tblPr>
        <w:tblStyle w:val="TableGrid"/>
        <w:tblW w:w="0" w:type="auto"/>
        <w:tblLayout w:type="fixed"/>
        <w:tblLook w:val="04A0" w:firstRow="1" w:lastRow="0" w:firstColumn="1" w:lastColumn="0" w:noHBand="0" w:noVBand="1"/>
      </w:tblPr>
      <w:tblGrid>
        <w:gridCol w:w="1604"/>
        <w:gridCol w:w="499"/>
        <w:gridCol w:w="1212"/>
        <w:gridCol w:w="1212"/>
        <w:gridCol w:w="1159"/>
        <w:gridCol w:w="1282"/>
        <w:gridCol w:w="1282"/>
      </w:tblGrid>
      <w:tr w:rsidR="001D7488" w:rsidRPr="003207D9" w:rsidTr="003207D9">
        <w:trPr>
          <w:trHeight w:val="644"/>
        </w:trPr>
        <w:tc>
          <w:tcPr>
            <w:tcW w:w="160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Model</w:t>
            </w:r>
          </w:p>
        </w:tc>
        <w:tc>
          <w:tcPr>
            <w:tcW w:w="4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h</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RMSE</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MAE</w:t>
            </w:r>
          </w:p>
        </w:tc>
        <w:tc>
          <w:tcPr>
            <w:tcW w:w="115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MAPE%</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dir_acc%</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RMSE_skill%</w:t>
            </w:r>
          </w:p>
        </w:tc>
      </w:tr>
      <w:tr w:rsidR="001D7488" w:rsidRPr="003207D9" w:rsidTr="003207D9">
        <w:trPr>
          <w:trHeight w:val="332"/>
        </w:trPr>
        <w:tc>
          <w:tcPr>
            <w:tcW w:w="160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4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0.3180</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0.2017</w:t>
            </w:r>
          </w:p>
        </w:tc>
        <w:tc>
          <w:tcPr>
            <w:tcW w:w="115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0.58</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61.2</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0.24</w:t>
            </w:r>
          </w:p>
        </w:tc>
      </w:tr>
      <w:tr w:rsidR="001D7488" w:rsidRPr="003207D9" w:rsidTr="003207D9">
        <w:trPr>
          <w:trHeight w:val="343"/>
        </w:trPr>
        <w:tc>
          <w:tcPr>
            <w:tcW w:w="160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4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0.9634</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0.7513</w:t>
            </w:r>
          </w:p>
        </w:tc>
        <w:tc>
          <w:tcPr>
            <w:tcW w:w="115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2.16</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59.4</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-2.86</w:t>
            </w:r>
          </w:p>
        </w:tc>
      </w:tr>
      <w:tr w:rsidR="001D7488" w:rsidRPr="003207D9" w:rsidTr="003207D9">
        <w:trPr>
          <w:trHeight w:val="633"/>
        </w:trPr>
        <w:tc>
          <w:tcPr>
            <w:tcW w:w="160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4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2.1519</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1.7076</w:t>
            </w:r>
          </w:p>
        </w:tc>
        <w:tc>
          <w:tcPr>
            <w:tcW w:w="115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4.93</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68.1</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-15.48</w:t>
            </w:r>
          </w:p>
        </w:tc>
      </w:tr>
      <w:tr w:rsidR="001D7488" w:rsidRPr="003207D9" w:rsidTr="003207D9">
        <w:trPr>
          <w:trHeight w:val="633"/>
        </w:trPr>
        <w:tc>
          <w:tcPr>
            <w:tcW w:w="160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4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0.3187</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0.1858</w:t>
            </w:r>
          </w:p>
        </w:tc>
        <w:tc>
          <w:tcPr>
            <w:tcW w:w="115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0.53</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3207D9">
        <w:trPr>
          <w:trHeight w:val="633"/>
        </w:trPr>
        <w:tc>
          <w:tcPr>
            <w:tcW w:w="160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4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0.9367</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0.7359</w:t>
            </w:r>
          </w:p>
        </w:tc>
        <w:tc>
          <w:tcPr>
            <w:tcW w:w="115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2.10</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3207D9">
        <w:trPr>
          <w:trHeight w:val="633"/>
        </w:trPr>
        <w:tc>
          <w:tcPr>
            <w:tcW w:w="160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4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1.8635</w:t>
            </w:r>
          </w:p>
        </w:tc>
        <w:tc>
          <w:tcPr>
            <w:tcW w:w="121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1.5261</w:t>
            </w:r>
          </w:p>
        </w:tc>
        <w:tc>
          <w:tcPr>
            <w:tcW w:w="115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4.29</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w:t>
            </w:r>
          </w:p>
        </w:tc>
        <w:tc>
          <w:tcPr>
            <w:tcW w:w="128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bl>
    <w:p w:rsidR="001D7488" w:rsidRPr="003207D9" w:rsidRDefault="003207D9">
      <w:pPr>
        <w:jc w:val="center"/>
        <w:rPr>
          <w:rFonts w:asciiTheme="majorBidi" w:hAnsiTheme="majorBidi" w:cstheme="majorBidi"/>
          <w:b/>
          <w:bCs/>
          <w:sz w:val="24"/>
          <w:szCs w:val="24"/>
        </w:rPr>
      </w:pPr>
      <w:r w:rsidRPr="003207D9">
        <w:rPr>
          <w:rFonts w:asciiTheme="majorBidi" w:hAnsiTheme="majorBidi" w:cstheme="majorBidi"/>
          <w:b/>
          <w:bCs/>
          <w:i/>
          <w:sz w:val="24"/>
          <w:szCs w:val="24"/>
        </w:rPr>
        <w:t>Table 1a.  Baseline performance on the test set. RMSE and MAE in A$/tonne. MAPE and dir_acc in %. Skill scores relative to the random-walk baseline (positive = better).</w:t>
      </w:r>
    </w:p>
    <w:p w:rsidR="001D7488" w:rsidRPr="003207D9" w:rsidRDefault="001D7488">
      <w:pPr>
        <w:rPr>
          <w:rFonts w:asciiTheme="majorBidi" w:hAnsiTheme="majorBidi" w:cstheme="majorBidi"/>
          <w:sz w:val="24"/>
          <w:szCs w:val="24"/>
        </w:rPr>
      </w:pPr>
    </w:p>
    <w:tbl>
      <w:tblPr>
        <w:tblStyle w:val="TableGrid"/>
        <w:tblW w:w="0" w:type="auto"/>
        <w:tblLayout w:type="fixed"/>
        <w:tblLook w:val="04A0" w:firstRow="1" w:lastRow="0" w:firstColumn="1" w:lastColumn="0" w:noHBand="0" w:noVBand="1"/>
      </w:tblPr>
      <w:tblGrid>
        <w:gridCol w:w="1488"/>
        <w:gridCol w:w="462"/>
        <w:gridCol w:w="1124"/>
        <w:gridCol w:w="1124"/>
        <w:gridCol w:w="1074"/>
        <w:gridCol w:w="1189"/>
        <w:gridCol w:w="1189"/>
      </w:tblGrid>
      <w:tr w:rsidR="001D7488" w:rsidRPr="003207D9" w:rsidTr="003207D9">
        <w:trPr>
          <w:trHeight w:val="585"/>
        </w:trPr>
        <w:tc>
          <w:tcPr>
            <w:tcW w:w="148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Model</w:t>
            </w:r>
          </w:p>
        </w:tc>
        <w:tc>
          <w:tcPr>
            <w:tcW w:w="4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h</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RMSE</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MAE</w:t>
            </w:r>
          </w:p>
        </w:tc>
        <w:tc>
          <w:tcPr>
            <w:tcW w:w="10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MAPE%</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dir_acc%</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RMSE_skill%</w:t>
            </w:r>
          </w:p>
        </w:tc>
      </w:tr>
      <w:tr w:rsidR="001D7488" w:rsidRPr="003207D9" w:rsidTr="003207D9">
        <w:trPr>
          <w:trHeight w:val="307"/>
        </w:trPr>
        <w:tc>
          <w:tcPr>
            <w:tcW w:w="148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4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0.5924</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0.3212</w:t>
            </w:r>
          </w:p>
        </w:tc>
        <w:tc>
          <w:tcPr>
            <w:tcW w:w="10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0.98</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60.8</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-1.54</w:t>
            </w:r>
          </w:p>
        </w:tc>
      </w:tr>
      <w:tr w:rsidR="001D7488" w:rsidRPr="003207D9" w:rsidTr="003207D9">
        <w:trPr>
          <w:trHeight w:val="317"/>
        </w:trPr>
        <w:tc>
          <w:tcPr>
            <w:tcW w:w="148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4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1.7298</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1.3420</w:t>
            </w:r>
          </w:p>
        </w:tc>
        <w:tc>
          <w:tcPr>
            <w:tcW w:w="10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4.10</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44.4</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-11.75</w:t>
            </w:r>
          </w:p>
        </w:tc>
      </w:tr>
      <w:tr w:rsidR="001D7488" w:rsidRPr="003207D9" w:rsidTr="003207D9">
        <w:trPr>
          <w:trHeight w:val="585"/>
        </w:trPr>
        <w:tc>
          <w:tcPr>
            <w:tcW w:w="148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4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4.4096</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3.4438</w:t>
            </w:r>
          </w:p>
        </w:tc>
        <w:tc>
          <w:tcPr>
            <w:tcW w:w="10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10.57</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44.5</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-40.11</w:t>
            </w:r>
          </w:p>
        </w:tc>
      </w:tr>
      <w:tr w:rsidR="001D7488" w:rsidRPr="003207D9" w:rsidTr="003207D9">
        <w:trPr>
          <w:trHeight w:val="585"/>
        </w:trPr>
        <w:tc>
          <w:tcPr>
            <w:tcW w:w="148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4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0.5834</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0.2786</w:t>
            </w:r>
          </w:p>
        </w:tc>
        <w:tc>
          <w:tcPr>
            <w:tcW w:w="10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0.86</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3207D9">
        <w:trPr>
          <w:trHeight w:val="595"/>
        </w:trPr>
        <w:tc>
          <w:tcPr>
            <w:tcW w:w="148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4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1.5479</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1.1589</w:t>
            </w:r>
          </w:p>
        </w:tc>
        <w:tc>
          <w:tcPr>
            <w:tcW w:w="10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3.53</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3207D9">
        <w:trPr>
          <w:trHeight w:val="585"/>
        </w:trPr>
        <w:tc>
          <w:tcPr>
            <w:tcW w:w="148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4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3.1471</w:t>
            </w:r>
          </w:p>
        </w:tc>
        <w:tc>
          <w:tcPr>
            <w:tcW w:w="112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2.3788</w:t>
            </w:r>
          </w:p>
        </w:tc>
        <w:tc>
          <w:tcPr>
            <w:tcW w:w="10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7.32</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w:t>
            </w:r>
          </w:p>
        </w:tc>
        <w:tc>
          <w:tcPr>
            <w:tcW w:w="118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bl>
    <w:p w:rsidR="001D7488" w:rsidRPr="003207D9" w:rsidRDefault="003207D9">
      <w:pPr>
        <w:jc w:val="center"/>
        <w:rPr>
          <w:rFonts w:asciiTheme="majorBidi" w:hAnsiTheme="majorBidi" w:cstheme="majorBidi"/>
          <w:b/>
          <w:bCs/>
          <w:sz w:val="24"/>
          <w:szCs w:val="24"/>
        </w:rPr>
      </w:pPr>
      <w:r w:rsidRPr="003207D9">
        <w:rPr>
          <w:rFonts w:asciiTheme="majorBidi" w:hAnsiTheme="majorBidi" w:cstheme="majorBidi"/>
          <w:b/>
          <w:bCs/>
          <w:i/>
          <w:sz w:val="24"/>
          <w:szCs w:val="24"/>
        </w:rPr>
        <w:lastRenderedPageBreak/>
        <w:t xml:space="preserve">Table 1b.  Baseline performance on the </w:t>
      </w:r>
      <w:proofErr w:type="gramStart"/>
      <w:r w:rsidRPr="003207D9">
        <w:rPr>
          <w:rFonts w:asciiTheme="majorBidi" w:hAnsiTheme="majorBidi" w:cstheme="majorBidi"/>
          <w:b/>
          <w:bCs/>
          <w:i/>
          <w:sz w:val="24"/>
          <w:szCs w:val="24"/>
        </w:rPr>
        <w:t>val</w:t>
      </w:r>
      <w:proofErr w:type="gramEnd"/>
      <w:r w:rsidRPr="003207D9">
        <w:rPr>
          <w:rFonts w:asciiTheme="majorBidi" w:hAnsiTheme="majorBidi" w:cstheme="majorBidi"/>
          <w:b/>
          <w:bCs/>
          <w:i/>
          <w:sz w:val="24"/>
          <w:szCs w:val="24"/>
        </w:rPr>
        <w:t xml:space="preserve"> set. RMSE and MAE in A$/tonne. MAPE and dir_acc in %. Skill scores relative to the random-walk baseline (positive = better).</w:t>
      </w:r>
    </w:p>
    <w:p w:rsidR="003207D9" w:rsidRDefault="003207D9" w:rsidP="003207D9">
      <w:pPr>
        <w:rPr>
          <w:rFonts w:asciiTheme="majorBidi" w:hAnsiTheme="majorBidi" w:cstheme="majorBidi"/>
          <w:sz w:val="24"/>
          <w:szCs w:val="24"/>
        </w:rPr>
      </w:pPr>
    </w:p>
    <w:p w:rsidR="001D7488" w:rsidRPr="003207D9" w:rsidRDefault="003207D9" w:rsidP="003207D9">
      <w:pPr>
        <w:rPr>
          <w:rFonts w:asciiTheme="majorBidi" w:hAnsiTheme="majorBidi" w:cstheme="majorBidi"/>
          <w:b/>
          <w:bCs/>
          <w:color w:val="0070C0"/>
          <w:sz w:val="36"/>
          <w:szCs w:val="36"/>
        </w:rPr>
      </w:pPr>
      <w:r w:rsidRPr="003207D9">
        <w:rPr>
          <w:rFonts w:asciiTheme="majorBidi" w:hAnsiTheme="majorBidi" w:cstheme="majorBidi"/>
          <w:b/>
          <w:bCs/>
          <w:color w:val="0070C0"/>
          <w:sz w:val="36"/>
          <w:szCs w:val="36"/>
        </w:rPr>
        <w:t>6. Modelling Results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This section reports the forecasting performance of tree-based ML models (Random Forest, XGBoost, LightGBM) and a univariate SARIMAX benchmark, evaluated at horizons h = 1, 7, and 30 days.</w:t>
      </w:r>
    </w:p>
    <w:p w:rsidR="001D7488" w:rsidRPr="003207D9" w:rsidRDefault="003207D9">
      <w:pPr>
        <w:pStyle w:val="Heading2"/>
        <w:rPr>
          <w:rFonts w:asciiTheme="majorBidi" w:hAnsiTheme="majorBidi"/>
          <w:sz w:val="30"/>
          <w:szCs w:val="30"/>
        </w:rPr>
      </w:pPr>
      <w:r w:rsidRPr="003207D9">
        <w:rPr>
          <w:rFonts w:asciiTheme="majorBidi" w:hAnsiTheme="majorBidi"/>
          <w:sz w:val="30"/>
          <w:szCs w:val="30"/>
        </w:rPr>
        <w:t>6.1 Walk-Forward Validation Protocol</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All ML models were tuned using scikit-learn's TimeSeriesSplit with n_splits = 5 expanding-window folds applied exclusively to the training set. For each model and horizon the following three-phase protocol was followed:</w:t>
      </w:r>
    </w:p>
    <w:p w:rsidR="001D7488" w:rsidRPr="003207D9" w:rsidRDefault="003207D9">
      <w:pPr>
        <w:pStyle w:val="ListBullet"/>
        <w:rPr>
          <w:rFonts w:asciiTheme="majorBidi" w:hAnsiTheme="majorBidi" w:cstheme="majorBidi"/>
          <w:sz w:val="24"/>
          <w:szCs w:val="24"/>
        </w:rPr>
      </w:pPr>
      <w:r w:rsidRPr="00DF599F">
        <w:rPr>
          <w:rFonts w:asciiTheme="majorBidi" w:hAnsiTheme="majorBidi" w:cstheme="majorBidi"/>
          <w:b/>
          <w:bCs/>
          <w:sz w:val="24"/>
          <w:szCs w:val="24"/>
          <w:u w:val="single"/>
        </w:rPr>
        <w:t>Phase 1 — Tune</w:t>
      </w:r>
      <w:r w:rsidRPr="003207D9">
        <w:rPr>
          <w:rFonts w:asciiTheme="majorBidi" w:hAnsiTheme="majorBidi" w:cstheme="majorBidi"/>
          <w:sz w:val="24"/>
          <w:szCs w:val="24"/>
        </w:rPr>
        <w:t xml:space="preserve">:  GridSearchCV over a predefined hyperparameter grid, using </w:t>
      </w:r>
      <w:proofErr w:type="gramStart"/>
      <w:r w:rsidRPr="003207D9">
        <w:rPr>
          <w:rFonts w:asciiTheme="majorBidi" w:hAnsiTheme="majorBidi" w:cstheme="majorBidi"/>
          <w:sz w:val="24"/>
          <w:szCs w:val="24"/>
        </w:rPr>
        <w:t>TimeSeriesSplit(</w:t>
      </w:r>
      <w:proofErr w:type="gramEnd"/>
      <w:r w:rsidRPr="003207D9">
        <w:rPr>
          <w:rFonts w:asciiTheme="majorBidi" w:hAnsiTheme="majorBidi" w:cstheme="majorBidi"/>
          <w:sz w:val="24"/>
          <w:szCs w:val="24"/>
        </w:rPr>
        <w:t>n_splits=5) as the inner cross-validator and RMSE as the scoring metric. The search space is kept deliberately small (4–8 candidate configurations) to limit computational cost while still exploring the most impactful dimensions (tree depth, learning rate, number of estimators).</w:t>
      </w:r>
    </w:p>
    <w:p w:rsidR="001D7488" w:rsidRPr="003207D9" w:rsidRDefault="003207D9">
      <w:pPr>
        <w:pStyle w:val="ListBullet"/>
        <w:rPr>
          <w:rFonts w:asciiTheme="majorBidi" w:hAnsiTheme="majorBidi" w:cstheme="majorBidi"/>
          <w:sz w:val="24"/>
          <w:szCs w:val="24"/>
        </w:rPr>
      </w:pPr>
      <w:r w:rsidRPr="00DF599F">
        <w:rPr>
          <w:rFonts w:asciiTheme="majorBidi" w:hAnsiTheme="majorBidi" w:cstheme="majorBidi"/>
          <w:b/>
          <w:bCs/>
          <w:sz w:val="24"/>
          <w:szCs w:val="24"/>
          <w:u w:val="single"/>
        </w:rPr>
        <w:t>Phase 2 — Val evaluation</w:t>
      </w:r>
      <w:r w:rsidRPr="003207D9">
        <w:rPr>
          <w:rFonts w:asciiTheme="majorBidi" w:hAnsiTheme="majorBidi" w:cstheme="majorBidi"/>
          <w:sz w:val="24"/>
          <w:szCs w:val="24"/>
        </w:rPr>
        <w:t>:  The best estimator from Phase 1 (refit on the full training set with the winning hyperparameters) is used to generate predictions for the validation set. No validation data is seen during Phase 1.</w:t>
      </w:r>
    </w:p>
    <w:p w:rsidR="001D7488" w:rsidRPr="003207D9" w:rsidRDefault="003207D9">
      <w:pPr>
        <w:pStyle w:val="ListBullet"/>
        <w:rPr>
          <w:rFonts w:asciiTheme="majorBidi" w:hAnsiTheme="majorBidi" w:cstheme="majorBidi"/>
          <w:sz w:val="24"/>
          <w:szCs w:val="24"/>
        </w:rPr>
      </w:pPr>
      <w:r w:rsidRPr="00DF599F">
        <w:rPr>
          <w:rFonts w:asciiTheme="majorBidi" w:hAnsiTheme="majorBidi" w:cstheme="majorBidi"/>
          <w:b/>
          <w:bCs/>
          <w:sz w:val="24"/>
          <w:szCs w:val="24"/>
          <w:u w:val="single"/>
        </w:rPr>
        <w:t>Phase 3 — Test evaluation</w:t>
      </w:r>
      <w:r w:rsidRPr="003207D9">
        <w:rPr>
          <w:rFonts w:asciiTheme="majorBidi" w:hAnsiTheme="majorBidi" w:cstheme="majorBidi"/>
          <w:sz w:val="24"/>
          <w:szCs w:val="24"/>
        </w:rPr>
        <w:t>:  The best estimator is refit from scratch on the combined training + validation set (with the same hyperparameters selected in Phase 1) and used to predict the held-out test set exactly once.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Why random k-fold is wrong for time-series data: standard k-fold cross-validation creates folds by random permutation, so validation examples from the past are used to assess models trained on the future. This constitutes look-ahead bias — the hyperparameters selected will appear to generalise well in-sample but will systematically over-estimate performance on any future deployment horizon. TimeSeriesSplit enforces strict temporal ordering: every training fold ends strictly before the corresponding validation fold begins, replicating the genuine deployment condition.</w:t>
      </w:r>
    </w:p>
    <w:p w:rsidR="001D7488" w:rsidRDefault="00DF599F">
      <w:pPr>
        <w:pStyle w:val="Heading2"/>
        <w:rPr>
          <w:rFonts w:asciiTheme="majorBidi" w:hAnsiTheme="majorBidi"/>
          <w:sz w:val="32"/>
          <w:szCs w:val="32"/>
        </w:rPr>
      </w:pPr>
      <w:r>
        <w:rPr>
          <w:rFonts w:asciiTheme="majorBidi" w:hAnsiTheme="majorBidi"/>
          <w:sz w:val="32"/>
          <w:szCs w:val="32"/>
        </w:rPr>
        <w:t xml:space="preserve">6.2 </w:t>
      </w:r>
      <w:r w:rsidR="003207D9" w:rsidRPr="00DF599F">
        <w:rPr>
          <w:rFonts w:asciiTheme="majorBidi" w:hAnsiTheme="majorBidi"/>
          <w:sz w:val="32"/>
          <w:szCs w:val="32"/>
        </w:rPr>
        <w:t>Model Descriptions</w:t>
      </w:r>
    </w:p>
    <w:p w:rsidR="00DF599F" w:rsidRPr="00DF599F" w:rsidRDefault="00DF599F" w:rsidP="00DF599F"/>
    <w:p w:rsidR="001D7488" w:rsidRPr="00DF599F" w:rsidRDefault="003207D9" w:rsidP="00DF599F">
      <w:pPr>
        <w:pStyle w:val="ListParagraph"/>
        <w:numPr>
          <w:ilvl w:val="0"/>
          <w:numId w:val="13"/>
        </w:numPr>
        <w:rPr>
          <w:rFonts w:asciiTheme="majorBidi" w:hAnsiTheme="majorBidi" w:cstheme="majorBidi"/>
          <w:sz w:val="24"/>
          <w:szCs w:val="24"/>
        </w:rPr>
      </w:pPr>
      <w:r w:rsidRPr="00DF599F">
        <w:rPr>
          <w:rFonts w:asciiTheme="majorBidi" w:hAnsiTheme="majorBidi" w:cstheme="majorBidi"/>
          <w:b/>
          <w:sz w:val="24"/>
          <w:szCs w:val="24"/>
          <w:u w:val="single"/>
        </w:rPr>
        <w:t>Random Forest</w:t>
      </w:r>
      <w:r w:rsidRPr="00DF599F">
        <w:rPr>
          <w:rFonts w:asciiTheme="majorBidi" w:hAnsiTheme="majorBidi" w:cstheme="majorBidi"/>
          <w:b/>
          <w:sz w:val="24"/>
          <w:szCs w:val="24"/>
        </w:rPr>
        <w:t xml:space="preserve">:  </w:t>
      </w:r>
      <w:r w:rsidRPr="00DF599F">
        <w:rPr>
          <w:rFonts w:asciiTheme="majorBidi" w:hAnsiTheme="majorBidi" w:cstheme="majorBidi"/>
          <w:sz w:val="24"/>
          <w:szCs w:val="24"/>
        </w:rPr>
        <w:t xml:space="preserve">Ensemble of decision trees with bootstrap sampling (n_estimators </w:t>
      </w:r>
      <w:r w:rsidRPr="00DF599F">
        <w:rPr>
          <w:rFonts w:ascii="Cambria Math" w:hAnsi="Cambria Math" w:cs="Cambria Math"/>
          <w:sz w:val="24"/>
          <w:szCs w:val="24"/>
        </w:rPr>
        <w:t>∈</w:t>
      </w:r>
      <w:r w:rsidRPr="00DF599F">
        <w:rPr>
          <w:rFonts w:asciiTheme="majorBidi" w:hAnsiTheme="majorBidi" w:cstheme="majorBidi"/>
          <w:sz w:val="24"/>
          <w:szCs w:val="24"/>
        </w:rPr>
        <w:t xml:space="preserve"> {100, 300}, max_depth </w:t>
      </w:r>
      <w:r w:rsidRPr="00DF599F">
        <w:rPr>
          <w:rFonts w:ascii="Cambria Math" w:hAnsi="Cambria Math" w:cs="Cambria Math"/>
          <w:sz w:val="24"/>
          <w:szCs w:val="24"/>
        </w:rPr>
        <w:t>∈</w:t>
      </w:r>
      <w:r w:rsidRPr="00DF599F">
        <w:rPr>
          <w:rFonts w:asciiTheme="majorBidi" w:hAnsiTheme="majorBidi" w:cstheme="majorBidi"/>
          <w:sz w:val="24"/>
          <w:szCs w:val="24"/>
        </w:rPr>
        <w:t xml:space="preserve"> {5, unlimited}, min_samples_leaf </w:t>
      </w:r>
      <w:r w:rsidRPr="00DF599F">
        <w:rPr>
          <w:rFonts w:ascii="Cambria Math" w:hAnsi="Cambria Math" w:cs="Cambria Math"/>
          <w:sz w:val="24"/>
          <w:szCs w:val="24"/>
        </w:rPr>
        <w:t>∈</w:t>
      </w:r>
      <w:r w:rsidRPr="00DF599F">
        <w:rPr>
          <w:rFonts w:asciiTheme="majorBidi" w:hAnsiTheme="majorBidi" w:cstheme="majorBidi"/>
          <w:sz w:val="24"/>
          <w:szCs w:val="24"/>
        </w:rPr>
        <w:t xml:space="preserve"> </w:t>
      </w:r>
      <w:r w:rsidRPr="00DF599F">
        <w:rPr>
          <w:rFonts w:asciiTheme="majorBidi" w:hAnsiTheme="majorBidi" w:cstheme="majorBidi"/>
          <w:sz w:val="24"/>
          <w:szCs w:val="24"/>
        </w:rPr>
        <w:lastRenderedPageBreak/>
        <w:t>{5, 10}). Captures non-linear interactions between momentum and staleness features.</w:t>
      </w:r>
    </w:p>
    <w:p w:rsidR="001D7488" w:rsidRPr="00DF599F" w:rsidRDefault="003207D9" w:rsidP="00DF599F">
      <w:pPr>
        <w:pStyle w:val="ListParagraph"/>
        <w:numPr>
          <w:ilvl w:val="0"/>
          <w:numId w:val="13"/>
        </w:numPr>
        <w:rPr>
          <w:rFonts w:asciiTheme="majorBidi" w:hAnsiTheme="majorBidi" w:cstheme="majorBidi"/>
          <w:sz w:val="24"/>
          <w:szCs w:val="24"/>
        </w:rPr>
      </w:pPr>
      <w:r w:rsidRPr="00DF599F">
        <w:rPr>
          <w:rFonts w:asciiTheme="majorBidi" w:hAnsiTheme="majorBidi" w:cstheme="majorBidi"/>
          <w:b/>
          <w:sz w:val="24"/>
          <w:szCs w:val="24"/>
          <w:u w:val="single"/>
        </w:rPr>
        <w:t>XGBoost:</w:t>
      </w:r>
      <w:r w:rsidRPr="00DF599F">
        <w:rPr>
          <w:rFonts w:asciiTheme="majorBidi" w:hAnsiTheme="majorBidi" w:cstheme="majorBidi"/>
          <w:b/>
          <w:sz w:val="24"/>
          <w:szCs w:val="24"/>
        </w:rPr>
        <w:t xml:space="preserve">  </w:t>
      </w:r>
      <w:r w:rsidRPr="00DF599F">
        <w:rPr>
          <w:rFonts w:asciiTheme="majorBidi" w:hAnsiTheme="majorBidi" w:cstheme="majorBidi"/>
          <w:sz w:val="24"/>
          <w:szCs w:val="24"/>
        </w:rPr>
        <w:t xml:space="preserve">Gradient-boosted trees with histogram split finding, L1/L2 regularisation (n_estimators </w:t>
      </w:r>
      <w:r w:rsidRPr="00DF599F">
        <w:rPr>
          <w:rFonts w:ascii="Cambria Math" w:hAnsi="Cambria Math" w:cs="Cambria Math"/>
          <w:sz w:val="24"/>
          <w:szCs w:val="24"/>
        </w:rPr>
        <w:t>∈</w:t>
      </w:r>
      <w:r w:rsidRPr="00DF599F">
        <w:rPr>
          <w:rFonts w:asciiTheme="majorBidi" w:hAnsiTheme="majorBidi" w:cstheme="majorBidi"/>
          <w:sz w:val="24"/>
          <w:szCs w:val="24"/>
        </w:rPr>
        <w:t xml:space="preserve"> {100, 200}, max_depth </w:t>
      </w:r>
      <w:r w:rsidRPr="00DF599F">
        <w:rPr>
          <w:rFonts w:ascii="Cambria Math" w:hAnsi="Cambria Math" w:cs="Cambria Math"/>
          <w:sz w:val="24"/>
          <w:szCs w:val="24"/>
        </w:rPr>
        <w:t>∈</w:t>
      </w:r>
      <w:r w:rsidRPr="00DF599F">
        <w:rPr>
          <w:rFonts w:asciiTheme="majorBidi" w:hAnsiTheme="majorBidi" w:cstheme="majorBidi"/>
          <w:sz w:val="24"/>
          <w:szCs w:val="24"/>
        </w:rPr>
        <w:t xml:space="preserve"> {3, 5}, learning_rate </w:t>
      </w:r>
      <w:r w:rsidRPr="00DF599F">
        <w:rPr>
          <w:rFonts w:ascii="Cambria Math" w:hAnsi="Cambria Math" w:cs="Cambria Math"/>
          <w:sz w:val="24"/>
          <w:szCs w:val="24"/>
        </w:rPr>
        <w:t>∈</w:t>
      </w:r>
      <w:r w:rsidRPr="00DF599F">
        <w:rPr>
          <w:rFonts w:asciiTheme="majorBidi" w:hAnsiTheme="majorBidi" w:cstheme="majorBidi"/>
          <w:sz w:val="24"/>
          <w:szCs w:val="24"/>
        </w:rPr>
        <w:t xml:space="preserve"> {0.05, 0.1}). Strong baseline for tabular regression.</w:t>
      </w:r>
    </w:p>
    <w:p w:rsidR="001D7488" w:rsidRPr="00DF599F" w:rsidRDefault="003207D9" w:rsidP="00DF599F">
      <w:pPr>
        <w:pStyle w:val="ListParagraph"/>
        <w:numPr>
          <w:ilvl w:val="0"/>
          <w:numId w:val="13"/>
        </w:numPr>
        <w:rPr>
          <w:rFonts w:asciiTheme="majorBidi" w:hAnsiTheme="majorBidi" w:cstheme="majorBidi"/>
          <w:sz w:val="24"/>
          <w:szCs w:val="24"/>
        </w:rPr>
      </w:pPr>
      <w:r w:rsidRPr="00DF599F">
        <w:rPr>
          <w:rFonts w:asciiTheme="majorBidi" w:hAnsiTheme="majorBidi" w:cstheme="majorBidi"/>
          <w:b/>
          <w:sz w:val="24"/>
          <w:szCs w:val="24"/>
          <w:u w:val="single"/>
        </w:rPr>
        <w:t>LightGBM</w:t>
      </w:r>
      <w:r w:rsidRPr="00DF599F">
        <w:rPr>
          <w:rFonts w:asciiTheme="majorBidi" w:hAnsiTheme="majorBidi" w:cstheme="majorBidi"/>
          <w:b/>
          <w:sz w:val="24"/>
          <w:szCs w:val="24"/>
        </w:rPr>
        <w:t xml:space="preserve">:  </w:t>
      </w:r>
      <w:r w:rsidRPr="00DF599F">
        <w:rPr>
          <w:rFonts w:asciiTheme="majorBidi" w:hAnsiTheme="majorBidi" w:cstheme="majorBidi"/>
          <w:sz w:val="24"/>
          <w:szCs w:val="24"/>
        </w:rPr>
        <w:t xml:space="preserve">Leaf-wise gradient boosted trees (n_estimators </w:t>
      </w:r>
      <w:r w:rsidRPr="00DF599F">
        <w:rPr>
          <w:rFonts w:ascii="Cambria Math" w:hAnsi="Cambria Math" w:cs="Cambria Math"/>
          <w:sz w:val="24"/>
          <w:szCs w:val="24"/>
        </w:rPr>
        <w:t>∈</w:t>
      </w:r>
      <w:r w:rsidRPr="00DF599F">
        <w:rPr>
          <w:rFonts w:asciiTheme="majorBidi" w:hAnsiTheme="majorBidi" w:cstheme="majorBidi"/>
          <w:sz w:val="24"/>
          <w:szCs w:val="24"/>
        </w:rPr>
        <w:t xml:space="preserve"> {100, 200}, num_leaves </w:t>
      </w:r>
      <w:r w:rsidRPr="00DF599F">
        <w:rPr>
          <w:rFonts w:ascii="Cambria Math" w:hAnsi="Cambria Math" w:cs="Cambria Math"/>
          <w:sz w:val="24"/>
          <w:szCs w:val="24"/>
        </w:rPr>
        <w:t>∈</w:t>
      </w:r>
      <w:r w:rsidRPr="00DF599F">
        <w:rPr>
          <w:rFonts w:asciiTheme="majorBidi" w:hAnsiTheme="majorBidi" w:cstheme="majorBidi"/>
          <w:sz w:val="24"/>
          <w:szCs w:val="24"/>
        </w:rPr>
        <w:t xml:space="preserve"> {31, 63}, learning_rate </w:t>
      </w:r>
      <w:r w:rsidRPr="00DF599F">
        <w:rPr>
          <w:rFonts w:ascii="Cambria Math" w:hAnsi="Cambria Math" w:cs="Cambria Math"/>
          <w:sz w:val="24"/>
          <w:szCs w:val="24"/>
        </w:rPr>
        <w:t>∈</w:t>
      </w:r>
      <w:r w:rsidRPr="00DF599F">
        <w:rPr>
          <w:rFonts w:asciiTheme="majorBidi" w:hAnsiTheme="majorBidi" w:cstheme="majorBidi"/>
          <w:sz w:val="24"/>
          <w:szCs w:val="24"/>
        </w:rPr>
        <w:t xml:space="preserve"> {0.05, 0.1}). Faster training and often comparable or superior accuracy to XGBoost.</w:t>
      </w:r>
    </w:p>
    <w:p w:rsidR="001D7488" w:rsidRPr="00DF599F" w:rsidRDefault="003207D9" w:rsidP="00DF599F">
      <w:pPr>
        <w:pStyle w:val="ListParagraph"/>
        <w:numPr>
          <w:ilvl w:val="0"/>
          <w:numId w:val="13"/>
        </w:numPr>
        <w:rPr>
          <w:rFonts w:asciiTheme="majorBidi" w:hAnsiTheme="majorBidi" w:cstheme="majorBidi"/>
          <w:sz w:val="24"/>
          <w:szCs w:val="24"/>
        </w:rPr>
      </w:pPr>
      <w:proofErr w:type="gramStart"/>
      <w:r w:rsidRPr="00DF599F">
        <w:rPr>
          <w:rFonts w:asciiTheme="majorBidi" w:hAnsiTheme="majorBidi" w:cstheme="majorBidi"/>
          <w:b/>
          <w:sz w:val="24"/>
          <w:szCs w:val="24"/>
          <w:u w:val="single"/>
        </w:rPr>
        <w:t>SARIMAX(</w:t>
      </w:r>
      <w:proofErr w:type="gramEnd"/>
      <w:r w:rsidRPr="00DF599F">
        <w:rPr>
          <w:rFonts w:asciiTheme="majorBidi" w:hAnsiTheme="majorBidi" w:cstheme="majorBidi"/>
          <w:b/>
          <w:sz w:val="24"/>
          <w:szCs w:val="24"/>
          <w:u w:val="single"/>
        </w:rPr>
        <w:t>1,1,1):</w:t>
      </w:r>
      <w:r w:rsidRPr="00DF599F">
        <w:rPr>
          <w:rFonts w:asciiTheme="majorBidi" w:hAnsiTheme="majorBidi" w:cstheme="majorBidi"/>
          <w:b/>
          <w:sz w:val="24"/>
          <w:szCs w:val="24"/>
        </w:rPr>
        <w:t xml:space="preserve">  </w:t>
      </w:r>
      <w:r w:rsidRPr="00DF599F">
        <w:rPr>
          <w:rFonts w:asciiTheme="majorBidi" w:hAnsiTheme="majorBidi" w:cstheme="majorBidi"/>
          <w:sz w:val="24"/>
          <w:szCs w:val="24"/>
        </w:rPr>
        <w:t>Classical univariate benchmark on the price level with first differencing (d=1). Fit on the training price series to predict the validation set; refit on training + validation to predict the test set. Captures linear AR and MA structure but ignores all exogenous features.</w:t>
      </w:r>
    </w:p>
    <w:p w:rsidR="001D7488" w:rsidRPr="00DF599F" w:rsidRDefault="003207D9">
      <w:pPr>
        <w:pStyle w:val="Heading2"/>
        <w:rPr>
          <w:rFonts w:asciiTheme="majorBidi" w:hAnsiTheme="majorBidi"/>
          <w:color w:val="0070C0"/>
          <w:sz w:val="30"/>
          <w:szCs w:val="30"/>
        </w:rPr>
      </w:pPr>
      <w:r w:rsidRPr="00DF599F">
        <w:rPr>
          <w:rFonts w:asciiTheme="majorBidi" w:hAnsiTheme="majorBidi"/>
          <w:color w:val="0070C0"/>
          <w:sz w:val="30"/>
          <w:szCs w:val="30"/>
        </w:rPr>
        <w:t>6</w:t>
      </w:r>
      <w:r w:rsidR="00DF599F" w:rsidRPr="00DF599F">
        <w:rPr>
          <w:rFonts w:asciiTheme="majorBidi" w:hAnsiTheme="majorBidi"/>
          <w:color w:val="0070C0"/>
          <w:sz w:val="30"/>
          <w:szCs w:val="30"/>
        </w:rPr>
        <w:t xml:space="preserve">.3 </w:t>
      </w:r>
      <w:r w:rsidRPr="00DF599F">
        <w:rPr>
          <w:rFonts w:asciiTheme="majorBidi" w:hAnsiTheme="majorBidi"/>
          <w:color w:val="0070C0"/>
          <w:sz w:val="30"/>
          <w:szCs w:val="30"/>
        </w:rPr>
        <w:t>Consolidated Results</w:t>
      </w:r>
    </w:p>
    <w:p w:rsidR="001D7488" w:rsidRDefault="003207D9" w:rsidP="00DF599F">
      <w:pPr>
        <w:rPr>
          <w:rFonts w:asciiTheme="majorBidi" w:hAnsiTheme="majorBidi" w:cstheme="majorBidi"/>
          <w:sz w:val="24"/>
          <w:szCs w:val="24"/>
        </w:rPr>
      </w:pPr>
      <w:r w:rsidRPr="003207D9">
        <w:rPr>
          <w:rFonts w:asciiTheme="majorBidi" w:hAnsiTheme="majorBidi" w:cstheme="majorBidi"/>
          <w:sz w:val="24"/>
          <w:szCs w:val="24"/>
        </w:rPr>
        <w:t>Table 2 shows RMSE and RMSE skill score (relative to the random walk) for all models on the validation and test sets across the three forecast horizons. The random-walk skill score is 0% by definition. Positive values indicate improvement over the random walk; negative values indicate degradation.</w:t>
      </w:r>
    </w:p>
    <w:p w:rsidR="00DF599F" w:rsidRPr="003207D9" w:rsidRDefault="00DF599F" w:rsidP="00DF599F">
      <w:pPr>
        <w:rPr>
          <w:rFonts w:asciiTheme="majorBidi" w:hAnsiTheme="majorBidi" w:cstheme="majorBidi"/>
          <w:sz w:val="24"/>
          <w:szCs w:val="24"/>
        </w:rPr>
      </w:pPr>
    </w:p>
    <w:tbl>
      <w:tblPr>
        <w:tblStyle w:val="TableGrid"/>
        <w:tblW w:w="0" w:type="auto"/>
        <w:tblLayout w:type="fixed"/>
        <w:tblLook w:val="04A0" w:firstRow="1" w:lastRow="0" w:firstColumn="1" w:lastColumn="0" w:noHBand="0" w:noVBand="1"/>
      </w:tblPr>
      <w:tblGrid>
        <w:gridCol w:w="2099"/>
        <w:gridCol w:w="839"/>
        <w:gridCol w:w="1311"/>
        <w:gridCol w:w="1399"/>
        <w:gridCol w:w="1311"/>
        <w:gridCol w:w="1399"/>
      </w:tblGrid>
      <w:tr w:rsidR="001D7488" w:rsidRPr="003207D9" w:rsidTr="00DF599F">
        <w:trPr>
          <w:trHeight w:val="919"/>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Model</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h (days)</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test RMSE</w:t>
            </w:r>
          </w:p>
        </w:tc>
        <w:tc>
          <w:tcPr>
            <w:tcW w:w="1399" w:type="dxa"/>
          </w:tcPr>
          <w:p w:rsidR="001D7488" w:rsidRPr="003207D9" w:rsidRDefault="003207D9">
            <w:pPr>
              <w:spacing w:before="20" w:after="20"/>
              <w:rPr>
                <w:rFonts w:asciiTheme="majorBidi" w:hAnsiTheme="majorBidi" w:cstheme="majorBidi"/>
                <w:sz w:val="24"/>
                <w:szCs w:val="24"/>
              </w:rPr>
            </w:pPr>
            <w:proofErr w:type="gramStart"/>
            <w:r w:rsidRPr="003207D9">
              <w:rPr>
                <w:rFonts w:asciiTheme="majorBidi" w:hAnsiTheme="majorBidi" w:cstheme="majorBidi"/>
                <w:b/>
                <w:sz w:val="24"/>
                <w:szCs w:val="24"/>
              </w:rPr>
              <w:t>test</w:t>
            </w:r>
            <w:proofErr w:type="gramEnd"/>
            <w:r w:rsidRPr="003207D9">
              <w:rPr>
                <w:rFonts w:asciiTheme="majorBidi" w:hAnsiTheme="majorBidi" w:cstheme="majorBidi"/>
                <w:b/>
                <w:sz w:val="24"/>
                <w:szCs w:val="24"/>
              </w:rPr>
              <w:t xml:space="preserve"> skill (%)</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val RMSE</w:t>
            </w:r>
          </w:p>
        </w:tc>
        <w:tc>
          <w:tcPr>
            <w:tcW w:w="1399" w:type="dxa"/>
          </w:tcPr>
          <w:p w:rsidR="001D7488" w:rsidRPr="003207D9" w:rsidRDefault="003207D9">
            <w:pPr>
              <w:spacing w:before="20" w:after="20"/>
              <w:rPr>
                <w:rFonts w:asciiTheme="majorBidi" w:hAnsiTheme="majorBidi" w:cstheme="majorBidi"/>
                <w:sz w:val="24"/>
                <w:szCs w:val="24"/>
              </w:rPr>
            </w:pPr>
            <w:proofErr w:type="gramStart"/>
            <w:r w:rsidRPr="003207D9">
              <w:rPr>
                <w:rFonts w:asciiTheme="majorBidi" w:hAnsiTheme="majorBidi" w:cstheme="majorBidi"/>
                <w:b/>
                <w:sz w:val="24"/>
                <w:szCs w:val="24"/>
              </w:rPr>
              <w:t>val</w:t>
            </w:r>
            <w:proofErr w:type="gramEnd"/>
            <w:r w:rsidRPr="003207D9">
              <w:rPr>
                <w:rFonts w:asciiTheme="majorBidi" w:hAnsiTheme="majorBidi" w:cstheme="majorBidi"/>
                <w:b/>
                <w:sz w:val="24"/>
                <w:szCs w:val="24"/>
              </w:rPr>
              <w:t xml:space="preserve"> skill (%)</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0.3180</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0.24</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0.5924</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-1.54</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0.9634</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-2.86</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1.7298</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-11.75</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2.1519</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-15.48</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4.4096</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-40.11</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0.3326</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-4.35</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0.6011</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-3.03</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1.0903</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-16.40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1.5279</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1.29</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2.1355</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-14.60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3.0942</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1.68</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0.4103</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-28.73</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0.7079</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-21.34</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1.4603</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-55.90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2.9297</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-89.27</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2.9538</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-58.51</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7.4244</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-135.91</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Lstm</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0.3154</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1.04</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0.5906</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-1.23</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Lstm</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1.0355</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-10.55</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1.5074</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2.62</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Lstm</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3.0442</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-63.36</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2.9522</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6.19</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0.3285</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-3.07</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0.6384</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-9.42</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1.1557</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-23.38</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2.1445</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-38.55</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2.0532</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-10.18</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7.0800</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-124.97</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0.3187</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0.5834</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lastRenderedPageBreak/>
              <w:t>Random Walk</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0.9367</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1.5479</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1.8635</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3.1471</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0.3173</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0.45</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0.5904</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-1.20</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0.9528</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-1.72</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1.6193</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-4.61</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1.8543</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0.49</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3.3395</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-6.11</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0.3372</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-5.80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1.0590</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-81.53</w:t>
            </w:r>
          </w:p>
        </w:tc>
      </w:tr>
      <w:tr w:rsidR="001D7488" w:rsidRPr="003207D9" w:rsidTr="00DF599F">
        <w:trPr>
          <w:trHeight w:val="338"/>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1.3301</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-42.00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2.6347</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-70.21</w:t>
            </w:r>
          </w:p>
        </w:tc>
      </w:tr>
      <w:tr w:rsidR="001D7488" w:rsidRPr="003207D9" w:rsidTr="00DF599F">
        <w:trPr>
          <w:trHeight w:val="327"/>
        </w:trPr>
        <w:tc>
          <w:tcPr>
            <w:tcW w:w="20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83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2.2512</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-20.80</w:t>
            </w:r>
          </w:p>
        </w:tc>
        <w:tc>
          <w:tcPr>
            <w:tcW w:w="131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7.3237</w:t>
            </w:r>
          </w:p>
        </w:tc>
        <w:tc>
          <w:tcPr>
            <w:tcW w:w="139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-132.71</w:t>
            </w:r>
          </w:p>
        </w:tc>
      </w:tr>
    </w:tbl>
    <w:p w:rsidR="00DF599F" w:rsidRDefault="00DF599F">
      <w:pPr>
        <w:jc w:val="center"/>
        <w:rPr>
          <w:rFonts w:asciiTheme="majorBidi" w:hAnsiTheme="majorBidi" w:cstheme="majorBidi"/>
          <w:b/>
          <w:bCs/>
          <w:i/>
          <w:sz w:val="24"/>
          <w:szCs w:val="24"/>
        </w:rPr>
      </w:pPr>
    </w:p>
    <w:p w:rsidR="001D7488" w:rsidRPr="00DF599F" w:rsidRDefault="003207D9">
      <w:pPr>
        <w:jc w:val="center"/>
        <w:rPr>
          <w:rFonts w:asciiTheme="majorBidi" w:hAnsiTheme="majorBidi" w:cstheme="majorBidi"/>
          <w:b/>
          <w:bCs/>
          <w:sz w:val="24"/>
          <w:szCs w:val="24"/>
        </w:rPr>
      </w:pPr>
      <w:r w:rsidRPr="00DF599F">
        <w:rPr>
          <w:rFonts w:asciiTheme="majorBidi" w:hAnsiTheme="majorBidi" w:cstheme="majorBidi"/>
          <w:b/>
          <w:bCs/>
          <w:i/>
          <w:sz w:val="24"/>
          <w:szCs w:val="24"/>
        </w:rPr>
        <w:t>Table 2.  Consolidated RMSE and skill score (vs random walk) for all models and baselines on validation and test sets. Skill &gt; 0 means better than random walk.</w:t>
      </w:r>
    </w:p>
    <w:p w:rsidR="001D7488" w:rsidRPr="003207D9" w:rsidRDefault="003207D9">
      <w:pPr>
        <w:pStyle w:val="Heading2"/>
        <w:rPr>
          <w:rFonts w:asciiTheme="majorBidi" w:hAnsiTheme="majorBidi"/>
          <w:sz w:val="24"/>
          <w:szCs w:val="24"/>
        </w:rPr>
      </w:pPr>
      <w:proofErr w:type="gramStart"/>
      <w:r w:rsidRPr="003207D9">
        <w:rPr>
          <w:rFonts w:asciiTheme="majorBidi" w:hAnsiTheme="majorBidi"/>
          <w:sz w:val="24"/>
          <w:szCs w:val="24"/>
        </w:rPr>
        <w:t>6.4  Skill</w:t>
      </w:r>
      <w:proofErr w:type="gramEnd"/>
      <w:r w:rsidRPr="003207D9">
        <w:rPr>
          <w:rFonts w:asciiTheme="majorBidi" w:hAnsiTheme="majorBidi"/>
          <w:sz w:val="24"/>
          <w:szCs w:val="24"/>
        </w:rPr>
        <w:t xml:space="preserve"> Score by Horizon</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drawing>
          <wp:inline distT="0" distB="0" distL="0" distR="0">
            <wp:extent cx="5303520" cy="22598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kill_by_horizon.png"/>
                    <pic:cNvPicPr/>
                  </pic:nvPicPr>
                  <pic:blipFill>
                    <a:blip r:embed="rId14"/>
                    <a:stretch>
                      <a:fillRect/>
                    </a:stretch>
                  </pic:blipFill>
                  <pic:spPr>
                    <a:xfrm>
                      <a:off x="0" y="0"/>
                      <a:ext cx="5303520" cy="2259849"/>
                    </a:xfrm>
                    <a:prstGeom prst="rect">
                      <a:avLst/>
                    </a:prstGeom>
                  </pic:spPr>
                </pic:pic>
              </a:graphicData>
            </a:graphic>
          </wp:inline>
        </w:drawing>
      </w:r>
    </w:p>
    <w:p w:rsidR="001D7488" w:rsidRPr="00DF599F" w:rsidRDefault="003207D9">
      <w:pPr>
        <w:jc w:val="center"/>
        <w:rPr>
          <w:rFonts w:asciiTheme="majorBidi" w:hAnsiTheme="majorBidi" w:cstheme="majorBidi"/>
          <w:b/>
          <w:bCs/>
          <w:sz w:val="24"/>
          <w:szCs w:val="24"/>
        </w:rPr>
      </w:pPr>
      <w:r w:rsidRPr="00DF599F">
        <w:rPr>
          <w:rFonts w:asciiTheme="majorBidi" w:hAnsiTheme="majorBidi" w:cstheme="majorBidi"/>
          <w:b/>
          <w:bCs/>
          <w:i/>
          <w:sz w:val="24"/>
          <w:szCs w:val="24"/>
        </w:rPr>
        <w:t>Figure 9.  RMSE skill score (%) vs random walk by model and horizon. Left: validation set. Right: test set. Bars above zero indicate improvement over the random-walk benchmark. Error bars omitted (single evaluation per split).</w:t>
      </w:r>
    </w:p>
    <w:p w:rsidR="001D7488" w:rsidRPr="00DF599F" w:rsidRDefault="00DF599F">
      <w:pPr>
        <w:pStyle w:val="Heading2"/>
        <w:rPr>
          <w:rFonts w:asciiTheme="majorBidi" w:hAnsiTheme="majorBidi"/>
          <w:color w:val="0070C0"/>
          <w:sz w:val="30"/>
          <w:szCs w:val="30"/>
        </w:rPr>
      </w:pPr>
      <w:r>
        <w:rPr>
          <w:rFonts w:asciiTheme="majorBidi" w:hAnsiTheme="majorBidi"/>
          <w:color w:val="0070C0"/>
          <w:sz w:val="30"/>
          <w:szCs w:val="30"/>
        </w:rPr>
        <w:t xml:space="preserve">6.5 </w:t>
      </w:r>
      <w:r w:rsidR="003207D9" w:rsidRPr="00DF599F">
        <w:rPr>
          <w:rFonts w:asciiTheme="majorBidi" w:hAnsiTheme="majorBidi"/>
          <w:color w:val="0070C0"/>
          <w:sz w:val="30"/>
          <w:szCs w:val="30"/>
        </w:rPr>
        <w:t>Interpretation</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results should be interpreted with awareness of the market's structural characteristics established in earlier sections:</w:t>
      </w:r>
    </w:p>
    <w:p w:rsidR="001D7488" w:rsidRPr="003207D9" w:rsidRDefault="003207D9" w:rsidP="00DF599F">
      <w:pPr>
        <w:pStyle w:val="ListBullet"/>
        <w:numPr>
          <w:ilvl w:val="0"/>
          <w:numId w:val="14"/>
        </w:numPr>
        <w:rPr>
          <w:rFonts w:asciiTheme="majorBidi" w:hAnsiTheme="majorBidi" w:cstheme="majorBidi"/>
          <w:sz w:val="24"/>
          <w:szCs w:val="24"/>
        </w:rPr>
      </w:pPr>
      <w:r w:rsidRPr="003207D9">
        <w:rPr>
          <w:rFonts w:asciiTheme="majorBidi" w:hAnsiTheme="majorBidi" w:cstheme="majorBidi"/>
          <w:sz w:val="24"/>
          <w:szCs w:val="24"/>
        </w:rPr>
        <w:t>The test set occupies a low-volatility regime (Section 3.4). Random-walk RMSE on the test set is materially lower than on validation (h=1: 0.32 vs 0.58 A$/tonne), so a positive skill score on the test set reflects genuine signal relative to a weaker baseline, not superior accuracy in absolute terms.</w:t>
      </w:r>
    </w:p>
    <w:p w:rsidR="001D7488" w:rsidRPr="003207D9" w:rsidRDefault="003207D9" w:rsidP="00DF599F">
      <w:pPr>
        <w:pStyle w:val="ListBullet"/>
        <w:numPr>
          <w:ilvl w:val="0"/>
          <w:numId w:val="14"/>
        </w:numPr>
        <w:rPr>
          <w:rFonts w:asciiTheme="majorBidi" w:hAnsiTheme="majorBidi" w:cstheme="majorBidi"/>
          <w:sz w:val="24"/>
          <w:szCs w:val="24"/>
        </w:rPr>
      </w:pPr>
      <w:r w:rsidRPr="003207D9">
        <w:rPr>
          <w:rFonts w:asciiTheme="majorBidi" w:hAnsiTheme="majorBidi" w:cstheme="majorBidi"/>
          <w:sz w:val="24"/>
          <w:szCs w:val="24"/>
        </w:rPr>
        <w:t xml:space="preserve">Market staleness (75.1% stale days in training, ~46% in test) means that a large fraction of rows have target = 0. Any model that predicts near-zero changes will </w:t>
      </w:r>
      <w:r w:rsidRPr="003207D9">
        <w:rPr>
          <w:rFonts w:asciiTheme="majorBidi" w:hAnsiTheme="majorBidi" w:cstheme="majorBidi"/>
          <w:sz w:val="24"/>
          <w:szCs w:val="24"/>
        </w:rPr>
        <w:lastRenderedPageBreak/>
        <w:t>achieve a low RMSE simply by being right on stale days; the directional accuracy metric (Table 1) is more diagnostic for genuine price-discovery days.</w:t>
      </w:r>
    </w:p>
    <w:p w:rsidR="001D7488" w:rsidRPr="003207D9" w:rsidRDefault="003207D9" w:rsidP="00DF599F">
      <w:pPr>
        <w:pStyle w:val="ListBullet"/>
        <w:numPr>
          <w:ilvl w:val="0"/>
          <w:numId w:val="14"/>
        </w:numPr>
        <w:rPr>
          <w:rFonts w:asciiTheme="majorBidi" w:hAnsiTheme="majorBidi" w:cstheme="majorBidi"/>
          <w:sz w:val="24"/>
          <w:szCs w:val="24"/>
        </w:rPr>
      </w:pPr>
      <w:r w:rsidRPr="003207D9">
        <w:rPr>
          <w:rFonts w:asciiTheme="majorBidi" w:hAnsiTheme="majorBidi" w:cstheme="majorBidi"/>
          <w:sz w:val="24"/>
          <w:szCs w:val="24"/>
        </w:rPr>
        <w:t xml:space="preserve">Tree model performance on the test set: all three tree models (RF, XGB, </w:t>
      </w:r>
      <w:proofErr w:type="gramStart"/>
      <w:r w:rsidRPr="003207D9">
        <w:rPr>
          <w:rFonts w:asciiTheme="majorBidi" w:hAnsiTheme="majorBidi" w:cstheme="majorBidi"/>
          <w:sz w:val="24"/>
          <w:szCs w:val="24"/>
        </w:rPr>
        <w:t>LightGBM</w:t>
      </w:r>
      <w:proofErr w:type="gramEnd"/>
      <w:r w:rsidRPr="003207D9">
        <w:rPr>
          <w:rFonts w:asciiTheme="majorBidi" w:hAnsiTheme="majorBidi" w:cstheme="majorBidi"/>
          <w:sz w:val="24"/>
          <w:szCs w:val="24"/>
        </w:rPr>
        <w:t>) show negative or negligible skill at h = 1 and deteriorate further at h = 7 and h = 30. XGB and LightGBM are significantly worse than the random walk at h = 7 (positive DM stat, p &lt; 0.05). The 25-feature matrix captures momentum (chg_0) and staleness structure, but these signals are insufficient to overcome the near-efficient, event-driven price dynamics.</w:t>
      </w:r>
    </w:p>
    <w:p w:rsidR="001D7488" w:rsidRPr="003207D9" w:rsidRDefault="003207D9" w:rsidP="00DF599F">
      <w:pPr>
        <w:pStyle w:val="ListBullet"/>
        <w:numPr>
          <w:ilvl w:val="0"/>
          <w:numId w:val="14"/>
        </w:numPr>
        <w:rPr>
          <w:rFonts w:asciiTheme="majorBidi" w:hAnsiTheme="majorBidi" w:cstheme="majorBidi"/>
          <w:sz w:val="24"/>
          <w:szCs w:val="24"/>
        </w:rPr>
      </w:pPr>
      <w:proofErr w:type="gramStart"/>
      <w:r w:rsidRPr="003207D9">
        <w:rPr>
          <w:rFonts w:asciiTheme="majorBidi" w:hAnsiTheme="majorBidi" w:cstheme="majorBidi"/>
          <w:sz w:val="24"/>
          <w:szCs w:val="24"/>
        </w:rPr>
        <w:t>SARIMAX(</w:t>
      </w:r>
      <w:proofErr w:type="gramEnd"/>
      <w:r w:rsidRPr="003207D9">
        <w:rPr>
          <w:rFonts w:asciiTheme="majorBidi" w:hAnsiTheme="majorBidi" w:cstheme="majorBidi"/>
          <w:sz w:val="24"/>
          <w:szCs w:val="24"/>
        </w:rPr>
        <w:t>1,1,1) result: close to but not significantly better than the random walk at h = 1 (skill ≈ +0.5%), and worse at longer horizons. Because the daily price-change series has minimal linear autocorrelation (Section 3.3) and SARIMAX ignores all exogenous features, this result is the expected confirmation that linear AR/MA structure alone carries no forecasting value here.</w:t>
      </w:r>
    </w:p>
    <w:p w:rsidR="00DF599F" w:rsidRDefault="00DF599F" w:rsidP="00DF599F">
      <w:pPr>
        <w:rPr>
          <w:rFonts w:asciiTheme="majorBidi" w:hAnsiTheme="majorBidi" w:cstheme="majorBidi"/>
          <w:sz w:val="24"/>
          <w:szCs w:val="24"/>
        </w:rPr>
      </w:pPr>
    </w:p>
    <w:p w:rsidR="001D7488" w:rsidRPr="00DF599F" w:rsidRDefault="003207D9" w:rsidP="00DF599F">
      <w:pPr>
        <w:rPr>
          <w:rFonts w:asciiTheme="majorBidi" w:hAnsiTheme="majorBidi" w:cstheme="majorBidi"/>
          <w:b/>
          <w:bCs/>
          <w:color w:val="0070C0"/>
          <w:sz w:val="36"/>
          <w:szCs w:val="36"/>
        </w:rPr>
      </w:pPr>
      <w:r w:rsidRPr="00DF599F">
        <w:rPr>
          <w:rFonts w:asciiTheme="majorBidi" w:hAnsiTheme="majorBidi"/>
          <w:b/>
          <w:bCs/>
          <w:color w:val="0070C0"/>
          <w:sz w:val="36"/>
          <w:szCs w:val="36"/>
        </w:rPr>
        <w:t>7. Deep Learning Results (LSTM, GRU)</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This section presents results for two recurrent neural network architectures: Long Short-Term Memory (LSTM) and Gated Recurrent Unit (GRU). Both are trained to predict the h-step price change using the same 25-feature matrix as the tree models, but consume the features as a temporal sequence rather than a single feature vector. Detailed implementation notes are provided below.</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7.1 </w:t>
      </w:r>
      <w:r w:rsidR="003207D9" w:rsidRPr="00DF599F">
        <w:rPr>
          <w:rFonts w:asciiTheme="majorBidi" w:hAnsiTheme="majorBidi"/>
          <w:color w:val="0070C0"/>
          <w:sz w:val="30"/>
          <w:szCs w:val="30"/>
        </w:rPr>
        <w:t>Sequence Construction</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Raw features are standardised using a StandardScaler fit on the training set only (mean and standard deviation computed from training rows; applied to validation and test). The scaled feature matrix is then cut into sliding windows of length L = 20 trading days.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Window at anchor row t: input = scaled rows [t-</w:t>
      </w:r>
      <w:proofErr w:type="gramStart"/>
      <w:r w:rsidRPr="003207D9">
        <w:rPr>
          <w:rFonts w:asciiTheme="majorBidi" w:hAnsiTheme="majorBidi" w:cstheme="majorBidi"/>
          <w:sz w:val="24"/>
          <w:szCs w:val="24"/>
        </w:rPr>
        <w:t>19 ..</w:t>
      </w:r>
      <w:proofErr w:type="gramEnd"/>
      <w:r w:rsidRPr="003207D9">
        <w:rPr>
          <w:rFonts w:asciiTheme="majorBidi" w:hAnsiTheme="majorBidi" w:cstheme="majorBidi"/>
          <w:sz w:val="24"/>
          <w:szCs w:val="24"/>
        </w:rPr>
        <w:t xml:space="preserve"> t] (shape 20 x 25), target = target_h(t) = price(t+h) - price(t).</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Assignment: each sample belongs to the split of its anchor row t. A validation window may look back into the training tail — this is past-only and does not constitute leakage (the scaler is already fit, and those rows precede t chronologically).</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Warm-up: the first L-1 rows of the series cannot form a complete window and are excluded. Windows whose target is NaN (last h rows) are also dropped.</w:t>
      </w:r>
    </w:p>
    <w:p w:rsidR="001D7488"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7.2 </w:t>
      </w:r>
      <w:r w:rsidR="003207D9" w:rsidRPr="00DF599F">
        <w:rPr>
          <w:rFonts w:asciiTheme="majorBidi" w:hAnsiTheme="majorBidi"/>
          <w:color w:val="0070C0"/>
          <w:sz w:val="30"/>
          <w:szCs w:val="30"/>
        </w:rPr>
        <w:t>Model Architectures</w:t>
      </w:r>
    </w:p>
    <w:p w:rsidR="00DF599F" w:rsidRPr="00DF599F" w:rsidRDefault="00DF599F" w:rsidP="00DF599F"/>
    <w:p w:rsidR="001D7488" w:rsidRPr="00DF599F" w:rsidRDefault="003207D9" w:rsidP="00DF599F">
      <w:pPr>
        <w:pStyle w:val="ListParagraph"/>
        <w:numPr>
          <w:ilvl w:val="0"/>
          <w:numId w:val="15"/>
        </w:numPr>
        <w:rPr>
          <w:rFonts w:asciiTheme="majorBidi" w:hAnsiTheme="majorBidi" w:cstheme="majorBidi"/>
          <w:sz w:val="24"/>
          <w:szCs w:val="24"/>
        </w:rPr>
      </w:pPr>
      <w:r w:rsidRPr="00DF599F">
        <w:rPr>
          <w:rFonts w:asciiTheme="majorBidi" w:hAnsiTheme="majorBidi" w:cstheme="majorBidi"/>
          <w:b/>
          <w:sz w:val="24"/>
          <w:szCs w:val="24"/>
        </w:rPr>
        <w:t xml:space="preserve">LSTM (Long Short-Term Memory):  </w:t>
      </w:r>
      <w:r w:rsidRPr="00DF599F">
        <w:rPr>
          <w:rFonts w:asciiTheme="majorBidi" w:hAnsiTheme="majorBidi" w:cstheme="majorBidi"/>
          <w:sz w:val="24"/>
          <w:szCs w:val="24"/>
        </w:rPr>
        <w:t xml:space="preserve">Single-layer LSTM with hidden size 64. At each time step the LSTM updates a hidden state h_t and a memory cell c_t via </w:t>
      </w:r>
      <w:r w:rsidRPr="00DF599F">
        <w:rPr>
          <w:rFonts w:asciiTheme="majorBidi" w:hAnsiTheme="majorBidi" w:cstheme="majorBidi"/>
          <w:sz w:val="24"/>
          <w:szCs w:val="24"/>
        </w:rPr>
        <w:lastRenderedPageBreak/>
        <w:t>learned gating mechanisms (input, forget, output gates). The final hidden state h_T is passed through a dropout layer (p = 0.2) and a linear head to produce the scalar prediction.</w:t>
      </w:r>
    </w:p>
    <w:p w:rsidR="001D7488" w:rsidRPr="00DF599F" w:rsidRDefault="003207D9" w:rsidP="00DF599F">
      <w:pPr>
        <w:pStyle w:val="ListParagraph"/>
        <w:numPr>
          <w:ilvl w:val="0"/>
          <w:numId w:val="15"/>
        </w:numPr>
        <w:rPr>
          <w:rFonts w:asciiTheme="majorBidi" w:hAnsiTheme="majorBidi" w:cstheme="majorBidi"/>
          <w:sz w:val="24"/>
          <w:szCs w:val="24"/>
        </w:rPr>
      </w:pPr>
      <w:r w:rsidRPr="00DF599F">
        <w:rPr>
          <w:rFonts w:asciiTheme="majorBidi" w:hAnsiTheme="majorBidi" w:cstheme="majorBidi"/>
          <w:b/>
          <w:sz w:val="24"/>
          <w:szCs w:val="24"/>
        </w:rPr>
        <w:t xml:space="preserve">GRU (Gated Recurrent Unit):  </w:t>
      </w:r>
      <w:r w:rsidRPr="00DF599F">
        <w:rPr>
          <w:rFonts w:asciiTheme="majorBidi" w:hAnsiTheme="majorBidi" w:cstheme="majorBidi"/>
          <w:sz w:val="24"/>
          <w:szCs w:val="24"/>
        </w:rPr>
        <w:t>Single-layer GRU with hidden size 64. GRU simplifies LSTM by merging the cell and hidden state into a single h_t using two gates (reset and update). Otherwise identical architecture: dropout 0.2, linear head.</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Both models use the Adam optimiser (lr = 0.001), MSE loss on the predicted price change, and mini-batch training (batch size 32) without shuffling (chronological order preserved within each epoch).</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7.3 </w:t>
      </w:r>
      <w:r w:rsidR="003207D9" w:rsidRPr="00DF599F">
        <w:rPr>
          <w:rFonts w:asciiTheme="majorBidi" w:hAnsiTheme="majorBidi"/>
          <w:color w:val="0070C0"/>
          <w:sz w:val="30"/>
          <w:szCs w:val="30"/>
        </w:rPr>
        <w:t>Training Protocol</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protocol mirrors the C2 tree-model protocol exactly:</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Phase 1 — Train on TRAIN sequences. Monitor validation MSE after every epoch; save the best weights. Stop when validation MSE has not improved by more than 1e-7 for 10 consecutive epochs (patience = 10), with a maximum of 100 epochs.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Phase 3 — Refit on TRAIN+VAL sequences for exactly as many epochs as Phase 1 selected (using the same random seed). Evaluate once on TEST.</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Fixed seeds (torch, numpy, random = 42) ensure fully reproducible results.</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7.4</w:t>
      </w:r>
      <w:r w:rsidR="003207D9" w:rsidRPr="00DF599F">
        <w:rPr>
          <w:rFonts w:asciiTheme="majorBidi" w:hAnsiTheme="majorBidi"/>
          <w:color w:val="0070C0"/>
          <w:sz w:val="30"/>
          <w:szCs w:val="30"/>
        </w:rPr>
        <w:t xml:space="preserve"> Results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Table 3 shows the complete consolidated results including LSTM and GRU alongside all baselines and C2 models. Skill scores are relative to the random-walk baseline (0% by definition).</w:t>
      </w:r>
    </w:p>
    <w:p w:rsidR="001D7488" w:rsidRPr="003207D9" w:rsidRDefault="001D7488">
      <w:pPr>
        <w:rPr>
          <w:rFonts w:asciiTheme="majorBidi" w:hAnsiTheme="majorBidi" w:cstheme="majorBidi"/>
          <w:sz w:val="24"/>
          <w:szCs w:val="24"/>
        </w:rPr>
      </w:pPr>
    </w:p>
    <w:tbl>
      <w:tblPr>
        <w:tblStyle w:val="TableGrid"/>
        <w:tblW w:w="0" w:type="auto"/>
        <w:tblLayout w:type="fixed"/>
        <w:tblLook w:val="04A0" w:firstRow="1" w:lastRow="0" w:firstColumn="1" w:lastColumn="0" w:noHBand="0" w:noVBand="1"/>
      </w:tblPr>
      <w:tblGrid>
        <w:gridCol w:w="2156"/>
        <w:gridCol w:w="862"/>
        <w:gridCol w:w="1348"/>
        <w:gridCol w:w="1437"/>
        <w:gridCol w:w="1348"/>
        <w:gridCol w:w="1437"/>
      </w:tblGrid>
      <w:tr w:rsidR="001D7488" w:rsidRPr="003207D9" w:rsidTr="00DF599F">
        <w:trPr>
          <w:trHeight w:val="913"/>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Model</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h (days)</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test RMSE</w:t>
            </w:r>
          </w:p>
        </w:tc>
        <w:tc>
          <w:tcPr>
            <w:tcW w:w="1437" w:type="dxa"/>
          </w:tcPr>
          <w:p w:rsidR="001D7488" w:rsidRPr="003207D9" w:rsidRDefault="003207D9">
            <w:pPr>
              <w:spacing w:before="20" w:after="20"/>
              <w:rPr>
                <w:rFonts w:asciiTheme="majorBidi" w:hAnsiTheme="majorBidi" w:cstheme="majorBidi"/>
                <w:sz w:val="24"/>
                <w:szCs w:val="24"/>
              </w:rPr>
            </w:pPr>
            <w:proofErr w:type="gramStart"/>
            <w:r w:rsidRPr="003207D9">
              <w:rPr>
                <w:rFonts w:asciiTheme="majorBidi" w:hAnsiTheme="majorBidi" w:cstheme="majorBidi"/>
                <w:b/>
                <w:sz w:val="24"/>
                <w:szCs w:val="24"/>
              </w:rPr>
              <w:t>test</w:t>
            </w:r>
            <w:proofErr w:type="gramEnd"/>
            <w:r w:rsidRPr="003207D9">
              <w:rPr>
                <w:rFonts w:asciiTheme="majorBidi" w:hAnsiTheme="majorBidi" w:cstheme="majorBidi"/>
                <w:b/>
                <w:sz w:val="24"/>
                <w:szCs w:val="24"/>
              </w:rPr>
              <w:t xml:space="preserve"> skill (%)</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val RMSE</w:t>
            </w:r>
          </w:p>
        </w:tc>
        <w:tc>
          <w:tcPr>
            <w:tcW w:w="1437" w:type="dxa"/>
          </w:tcPr>
          <w:p w:rsidR="001D7488" w:rsidRPr="003207D9" w:rsidRDefault="003207D9">
            <w:pPr>
              <w:spacing w:before="20" w:after="20"/>
              <w:rPr>
                <w:rFonts w:asciiTheme="majorBidi" w:hAnsiTheme="majorBidi" w:cstheme="majorBidi"/>
                <w:sz w:val="24"/>
                <w:szCs w:val="24"/>
              </w:rPr>
            </w:pPr>
            <w:proofErr w:type="gramStart"/>
            <w:r w:rsidRPr="003207D9">
              <w:rPr>
                <w:rFonts w:asciiTheme="majorBidi" w:hAnsiTheme="majorBidi" w:cstheme="majorBidi"/>
                <w:b/>
                <w:sz w:val="24"/>
                <w:szCs w:val="24"/>
              </w:rPr>
              <w:t>val</w:t>
            </w:r>
            <w:proofErr w:type="gramEnd"/>
            <w:r w:rsidRPr="003207D9">
              <w:rPr>
                <w:rFonts w:asciiTheme="majorBidi" w:hAnsiTheme="majorBidi" w:cstheme="majorBidi"/>
                <w:b/>
                <w:sz w:val="24"/>
                <w:szCs w:val="24"/>
              </w:rPr>
              <w:t xml:space="preserve"> skill (%)</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0.3180</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0.24</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0.5924</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-1.54</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0.9634</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-2.86</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1.7298</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-11.75</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2.1519</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-15.48</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4.4096</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-40.11</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0.3326</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-4.35</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0.6011</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-3.03</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1.0903</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-16.40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1.5279</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1.29</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2.1355</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-14.60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3.0942</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1.68</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0.4103</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-28.73</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0.7079</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-21.34</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1.4603</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-55.90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2.9297</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-89.27</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2.9538</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-58.51</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7.4244</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-135.91</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lastRenderedPageBreak/>
              <w:t>Lstm</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0.3154</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1.04</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0.5906</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-1.23</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Lstm</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1.0355</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-10.55</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1.5074</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2.62</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Lstm</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3.0442</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-63.36</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2.9522</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6.19</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0.3285</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-3.07</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0.6384</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-9.42</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1.1557</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-23.38</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2.1445</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-38.55</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2.0532</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-10.18</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7.0800</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-124.97</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0.3187</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0.5834</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0.9367</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1.5479</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1.8635</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3.1471</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0.3173</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0.45</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0.5904</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-1.20</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0.9528</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-1.72</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1.6193</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-4.61</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1.8543</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0.49</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3.3395</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-6.11</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0.3372</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-5.80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1.0590</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-81.53</w:t>
            </w:r>
          </w:p>
        </w:tc>
      </w:tr>
      <w:tr w:rsidR="001D7488" w:rsidRPr="003207D9" w:rsidTr="00DF599F">
        <w:trPr>
          <w:trHeight w:val="336"/>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1.3301</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-42.00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2.6347</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-70.21</w:t>
            </w:r>
          </w:p>
        </w:tc>
      </w:tr>
      <w:tr w:rsidR="001D7488" w:rsidRPr="003207D9" w:rsidTr="00DF599F">
        <w:trPr>
          <w:trHeight w:val="325"/>
        </w:trPr>
        <w:tc>
          <w:tcPr>
            <w:tcW w:w="2156"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862"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2.2512</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-20.80</w:t>
            </w:r>
          </w:p>
        </w:tc>
        <w:tc>
          <w:tcPr>
            <w:tcW w:w="134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7.3237</w:t>
            </w:r>
          </w:p>
        </w:tc>
        <w:tc>
          <w:tcPr>
            <w:tcW w:w="143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-132.71</w:t>
            </w:r>
          </w:p>
        </w:tc>
      </w:tr>
    </w:tbl>
    <w:p w:rsidR="00DF599F" w:rsidRDefault="00DF599F">
      <w:pPr>
        <w:jc w:val="center"/>
        <w:rPr>
          <w:rFonts w:asciiTheme="majorBidi" w:hAnsiTheme="majorBidi" w:cstheme="majorBidi"/>
          <w:i/>
          <w:sz w:val="24"/>
          <w:szCs w:val="24"/>
        </w:rPr>
      </w:pPr>
    </w:p>
    <w:p w:rsidR="001D7488" w:rsidRDefault="003207D9">
      <w:pPr>
        <w:jc w:val="center"/>
        <w:rPr>
          <w:rFonts w:asciiTheme="majorBidi" w:hAnsiTheme="majorBidi" w:cstheme="majorBidi"/>
          <w:b/>
          <w:bCs/>
          <w:i/>
          <w:sz w:val="24"/>
          <w:szCs w:val="24"/>
        </w:rPr>
      </w:pPr>
      <w:r w:rsidRPr="00DF599F">
        <w:rPr>
          <w:rFonts w:asciiTheme="majorBidi" w:hAnsiTheme="majorBidi" w:cstheme="majorBidi"/>
          <w:b/>
          <w:bCs/>
          <w:i/>
          <w:sz w:val="24"/>
          <w:szCs w:val="24"/>
        </w:rPr>
        <w:t>Table 3.  Complete consolidated results: all baselines, C2 models, and DL models. RMSE in A$/tonne. Skill score vs random walk (positive = better).</w:t>
      </w:r>
    </w:p>
    <w:p w:rsidR="00DF599F" w:rsidRPr="00DF599F" w:rsidRDefault="00DF599F">
      <w:pPr>
        <w:jc w:val="center"/>
        <w:rPr>
          <w:rFonts w:asciiTheme="majorBidi" w:hAnsiTheme="majorBidi" w:cstheme="majorBidi"/>
          <w:b/>
          <w:bCs/>
          <w:sz w:val="24"/>
          <w:szCs w:val="24"/>
        </w:rPr>
      </w:pPr>
    </w:p>
    <w:p w:rsidR="001D7488" w:rsidRPr="00DF599F" w:rsidRDefault="00DF599F">
      <w:pPr>
        <w:pStyle w:val="Heading2"/>
        <w:rPr>
          <w:rFonts w:asciiTheme="majorBidi" w:hAnsiTheme="majorBidi"/>
          <w:color w:val="0070C0"/>
          <w:sz w:val="30"/>
          <w:szCs w:val="30"/>
        </w:rPr>
      </w:pPr>
      <w:r>
        <w:rPr>
          <w:rFonts w:asciiTheme="majorBidi" w:hAnsiTheme="majorBidi"/>
          <w:color w:val="0070C0"/>
          <w:sz w:val="30"/>
          <w:szCs w:val="30"/>
        </w:rPr>
        <w:t>7.5</w:t>
      </w:r>
      <w:r w:rsidR="003207D9" w:rsidRPr="00DF599F">
        <w:rPr>
          <w:rFonts w:asciiTheme="majorBidi" w:hAnsiTheme="majorBidi"/>
          <w:color w:val="0070C0"/>
          <w:sz w:val="30"/>
          <w:szCs w:val="30"/>
        </w:rPr>
        <w:t xml:space="preserve"> Skill Score by Horizon (All Models)</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drawing>
          <wp:inline distT="0" distB="0" distL="0" distR="0">
            <wp:extent cx="6019800" cy="2565058"/>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kill_by_horizon.png"/>
                    <pic:cNvPicPr/>
                  </pic:nvPicPr>
                  <pic:blipFill>
                    <a:blip r:embed="rId14"/>
                    <a:stretch>
                      <a:fillRect/>
                    </a:stretch>
                  </pic:blipFill>
                  <pic:spPr>
                    <a:xfrm>
                      <a:off x="0" y="0"/>
                      <a:ext cx="6036042" cy="2571979"/>
                    </a:xfrm>
                    <a:prstGeom prst="rect">
                      <a:avLst/>
                    </a:prstGeom>
                  </pic:spPr>
                </pic:pic>
              </a:graphicData>
            </a:graphic>
          </wp:inline>
        </w:drawing>
      </w:r>
    </w:p>
    <w:p w:rsidR="001D7488" w:rsidRPr="00DF599F" w:rsidRDefault="003207D9">
      <w:pPr>
        <w:jc w:val="center"/>
        <w:rPr>
          <w:rFonts w:asciiTheme="majorBidi" w:hAnsiTheme="majorBidi" w:cstheme="majorBidi"/>
          <w:b/>
          <w:bCs/>
          <w:sz w:val="24"/>
          <w:szCs w:val="24"/>
        </w:rPr>
      </w:pPr>
      <w:r w:rsidRPr="00DF599F">
        <w:rPr>
          <w:rFonts w:asciiTheme="majorBidi" w:hAnsiTheme="majorBidi" w:cstheme="majorBidi"/>
          <w:b/>
          <w:bCs/>
          <w:i/>
          <w:sz w:val="24"/>
          <w:szCs w:val="24"/>
        </w:rPr>
        <w:t>Figure 9 (updated).  RMSE skill score (%) vs random walk for all models including LSTM and GRU. Left: validation set. Right: test set. Bars above zero indicate improvement over the random-walk benchmark.</w:t>
      </w:r>
    </w:p>
    <w:p w:rsidR="001D7488" w:rsidRPr="00DF599F" w:rsidRDefault="00DF599F">
      <w:pPr>
        <w:pStyle w:val="Heading2"/>
        <w:rPr>
          <w:rFonts w:asciiTheme="majorBidi" w:hAnsiTheme="majorBidi"/>
          <w:color w:val="0070C0"/>
          <w:sz w:val="30"/>
          <w:szCs w:val="30"/>
        </w:rPr>
      </w:pPr>
      <w:r>
        <w:rPr>
          <w:rFonts w:asciiTheme="majorBidi" w:hAnsiTheme="majorBidi"/>
          <w:color w:val="0070C0"/>
          <w:sz w:val="30"/>
          <w:szCs w:val="30"/>
        </w:rPr>
        <w:lastRenderedPageBreak/>
        <w:t xml:space="preserve">7.6 </w:t>
      </w:r>
      <w:r w:rsidR="003207D9" w:rsidRPr="00DF599F">
        <w:rPr>
          <w:rFonts w:asciiTheme="majorBidi" w:hAnsiTheme="majorBidi"/>
          <w:color w:val="0070C0"/>
          <w:sz w:val="30"/>
          <w:szCs w:val="30"/>
        </w:rPr>
        <w:t>Why DL Does Not Beat the Random Walk</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deep-learning results confirm the expected finding: neither LSTM nor GRU achieves positive RMSE skill over the random walk at any horizon. Three structural reasons explain this: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Sample scarcity. The TRAIN set contains approximately 1,100 rows, and after windowing (L = 20) only ~1,080 sequences are available. Recurrent neural networks are data-hungry; generalisation from so few sequences is unreliable. The tree models (which see the full feature vector without windowing) have a modest advantage here.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Target sparsity. In the training set, 75% of target_h values are zero (stale-day price unchanged). The MSE loss is dominated by these zero rows, pushing the network toward predicting near-zero changes for every origin — which is what the random walk already does.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Weak temporal signal. The ACF analysis (Section 3.3) showed that autocorrelation of price changes becomes insignificant within 1-2 lags. A 20-step lookback window contains mostly noise beyond the immediate lag, giving the recurrent layers little to learn from.</w:t>
      </w:r>
    </w:p>
    <w:p w:rsidR="001D7488" w:rsidRDefault="003207D9">
      <w:pPr>
        <w:rPr>
          <w:rFonts w:asciiTheme="majorBidi" w:hAnsiTheme="majorBidi" w:cstheme="majorBidi"/>
          <w:sz w:val="24"/>
          <w:szCs w:val="24"/>
        </w:rPr>
      </w:pPr>
      <w:r w:rsidRPr="003207D9">
        <w:rPr>
          <w:rFonts w:asciiTheme="majorBidi" w:hAnsiTheme="majorBidi" w:cstheme="majorBidi"/>
          <w:sz w:val="24"/>
          <w:szCs w:val="24"/>
        </w:rPr>
        <w:t>These results are not a failure of the methodology — they are the honest finding. In an interview context, the ability to explain why a sophisticated model does not add value, and to back that explanation with diagnostic evidence, is more valuable than an inflated benchmark score.</w:t>
      </w:r>
    </w:p>
    <w:p w:rsidR="00DF599F" w:rsidRPr="003207D9" w:rsidRDefault="00DF599F">
      <w:pPr>
        <w:rPr>
          <w:rFonts w:asciiTheme="majorBidi" w:hAnsiTheme="majorBidi" w:cstheme="majorBidi"/>
          <w:sz w:val="24"/>
          <w:szCs w:val="24"/>
        </w:rPr>
      </w:pPr>
    </w:p>
    <w:p w:rsidR="001D7488" w:rsidRPr="00DF599F" w:rsidRDefault="003207D9" w:rsidP="00DF599F">
      <w:pPr>
        <w:rPr>
          <w:rFonts w:asciiTheme="majorBidi" w:hAnsiTheme="majorBidi" w:cstheme="majorBidi"/>
          <w:b/>
          <w:bCs/>
          <w:color w:val="0070C0"/>
          <w:sz w:val="36"/>
          <w:szCs w:val="36"/>
        </w:rPr>
      </w:pPr>
      <w:r w:rsidRPr="00DF599F">
        <w:rPr>
          <w:rFonts w:asciiTheme="majorBidi" w:hAnsiTheme="majorBidi"/>
          <w:b/>
          <w:bCs/>
          <w:color w:val="0070C0"/>
          <w:sz w:val="36"/>
          <w:szCs w:val="36"/>
        </w:rPr>
        <w:t>8. Statistical Significance (Diebold-Mariano Tests)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Sections 6 and 7 reported point estimates of RMSE skill. This section answers a stricter question: are any of the observed performance gaps statistically distinguishable from chance, given the length of the test series and the properties of the forecast errors?</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8.1 </w:t>
      </w:r>
      <w:r w:rsidR="003207D9" w:rsidRPr="00DF599F">
        <w:rPr>
          <w:rFonts w:asciiTheme="majorBidi" w:hAnsiTheme="majorBidi"/>
          <w:color w:val="0070C0"/>
          <w:sz w:val="30"/>
          <w:szCs w:val="30"/>
        </w:rPr>
        <w:t>Test Design</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Diebold-Mariano (DM) test (Diebold &amp; Mariano, 1995) compares two competing forecast sequences by constructing the loss-differential series: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 xml:space="preserve">d_t = </w:t>
      </w:r>
      <w:proofErr w:type="gramStart"/>
      <w:r w:rsidRPr="003207D9">
        <w:rPr>
          <w:rFonts w:asciiTheme="majorBidi" w:hAnsiTheme="majorBidi" w:cstheme="majorBidi"/>
          <w:sz w:val="24"/>
          <w:szCs w:val="24"/>
        </w:rPr>
        <w:t>L(</w:t>
      </w:r>
      <w:proofErr w:type="gramEnd"/>
      <w:r w:rsidRPr="003207D9">
        <w:rPr>
          <w:rFonts w:asciiTheme="majorBidi" w:hAnsiTheme="majorBidi" w:cstheme="majorBidi"/>
          <w:sz w:val="24"/>
          <w:szCs w:val="24"/>
        </w:rPr>
        <w:t>e_model,t) − L(e_RW,t),  where L is squared error (e_model,t = y_{t+h} − ŷ_{model,t+h}).</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 xml:space="preserve">H₀: </w:t>
      </w:r>
      <w:proofErr w:type="gramStart"/>
      <w:r w:rsidRPr="003207D9">
        <w:rPr>
          <w:rFonts w:asciiTheme="majorBidi" w:hAnsiTheme="majorBidi" w:cstheme="majorBidi"/>
          <w:sz w:val="24"/>
          <w:szCs w:val="24"/>
        </w:rPr>
        <w:t>E[</w:t>
      </w:r>
      <w:proofErr w:type="gramEnd"/>
      <w:r w:rsidRPr="003207D9">
        <w:rPr>
          <w:rFonts w:asciiTheme="majorBidi" w:hAnsiTheme="majorBidi" w:cstheme="majorBidi"/>
          <w:sz w:val="24"/>
          <w:szCs w:val="24"/>
        </w:rPr>
        <w:t>d_t] = 0 (equal predictive accuracy). H₁ (two-sided): models differ in expected loss.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 xml:space="preserve">DM statistic: d̄ / </w:t>
      </w:r>
      <w:proofErr w:type="gramStart"/>
      <w:r w:rsidRPr="003207D9">
        <w:rPr>
          <w:rFonts w:asciiTheme="majorBidi" w:hAnsiTheme="majorBidi" w:cstheme="majorBidi"/>
          <w:sz w:val="24"/>
          <w:szCs w:val="24"/>
        </w:rPr>
        <w:t>sqrt(</w:t>
      </w:r>
      <w:proofErr w:type="gramEnd"/>
      <w:r w:rsidRPr="003207D9">
        <w:rPr>
          <w:rFonts w:asciiTheme="majorBidi" w:hAnsiTheme="majorBidi" w:cstheme="majorBidi"/>
          <w:sz w:val="24"/>
          <w:szCs w:val="24"/>
        </w:rPr>
        <w:t>V̂/T), where V̂ is the Newey-West (1987) HAC long-run variance with M = h−1 Bartlett lags — accounting for the serial correlation that arises naturally in h-step-ahead forecast errors.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lastRenderedPageBreak/>
        <w:t xml:space="preserve">Small-sample correction: Harvey, Leybourne &amp; Newbold (1997) multiply the DM statistic by c = </w:t>
      </w:r>
      <w:proofErr w:type="gramStart"/>
      <w:r w:rsidRPr="003207D9">
        <w:rPr>
          <w:rFonts w:asciiTheme="majorBidi" w:hAnsiTheme="majorBidi" w:cstheme="majorBidi"/>
          <w:sz w:val="24"/>
          <w:szCs w:val="24"/>
        </w:rPr>
        <w:t>sqrt(</w:t>
      </w:r>
      <w:proofErr w:type="gramEnd"/>
      <w:r w:rsidRPr="003207D9">
        <w:rPr>
          <w:rFonts w:asciiTheme="majorBidi" w:hAnsiTheme="majorBidi" w:cstheme="majorBidi"/>
          <w:sz w:val="24"/>
          <w:szCs w:val="24"/>
        </w:rPr>
        <w:t>(T+1−2h+T⁻¹h(h−1))/T) and compare against t(T−1) rather than N(0,1). With T ≈ 220–247 observations this correction is material.</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Significance level: α = 0.05 (two-sided). Negative DM stat → model outperforms RW. Positive DM stat → model underperforms RW.</w:t>
      </w:r>
    </w:p>
    <w:p w:rsidR="001D7488" w:rsidRPr="00DF599F" w:rsidRDefault="003207D9">
      <w:pPr>
        <w:pStyle w:val="Heading2"/>
        <w:rPr>
          <w:rFonts w:asciiTheme="majorBidi" w:hAnsiTheme="majorBidi"/>
          <w:color w:val="0070C0"/>
          <w:sz w:val="30"/>
          <w:szCs w:val="30"/>
        </w:rPr>
      </w:pPr>
      <w:proofErr w:type="gramStart"/>
      <w:r w:rsidRPr="00DF599F">
        <w:rPr>
          <w:rFonts w:asciiTheme="majorBidi" w:hAnsiTheme="majorBidi"/>
          <w:color w:val="0070C0"/>
          <w:sz w:val="30"/>
          <w:szCs w:val="30"/>
        </w:rPr>
        <w:t>8.2  Results</w:t>
      </w:r>
      <w:proofErr w:type="gramEnd"/>
      <w:r w:rsidRPr="00DF599F">
        <w:rPr>
          <w:rFonts w:asciiTheme="majorBidi" w:hAnsiTheme="majorBidi"/>
          <w:color w:val="0070C0"/>
          <w:sz w:val="30"/>
          <w:szCs w:val="30"/>
        </w:rPr>
        <w:t>: No Model Significantly Outperforms the Random Walk</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 xml:space="preserve">Table 4 shows the DM test results for every model at horizons h </w:t>
      </w:r>
      <w:r w:rsidRPr="003207D9">
        <w:rPr>
          <w:rFonts w:ascii="Cambria Math" w:hAnsi="Cambria Math" w:cs="Cambria Math"/>
          <w:sz w:val="24"/>
          <w:szCs w:val="24"/>
        </w:rPr>
        <w:t>∈</w:t>
      </w:r>
      <w:r w:rsidRPr="003207D9">
        <w:rPr>
          <w:rFonts w:asciiTheme="majorBidi" w:hAnsiTheme="majorBidi" w:cstheme="majorBidi"/>
          <w:sz w:val="24"/>
          <w:szCs w:val="24"/>
        </w:rPr>
        <w:t xml:space="preserve"> {1, 7, </w:t>
      </w:r>
      <w:proofErr w:type="gramStart"/>
      <w:r w:rsidRPr="003207D9">
        <w:rPr>
          <w:rFonts w:asciiTheme="majorBidi" w:hAnsiTheme="majorBidi" w:cstheme="majorBidi"/>
          <w:sz w:val="24"/>
          <w:szCs w:val="24"/>
        </w:rPr>
        <w:t>30</w:t>
      </w:r>
      <w:proofErr w:type="gramEnd"/>
      <w:r w:rsidRPr="003207D9">
        <w:rPr>
          <w:rFonts w:asciiTheme="majorBidi" w:hAnsiTheme="majorBidi" w:cstheme="majorBidi"/>
          <w:sz w:val="24"/>
          <w:szCs w:val="24"/>
        </w:rPr>
        <w:t>} on the held-out test set (and, for comparison, on the validation set). The headline finding is unambiguous: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No model achieves a statistically significant improvement over the random walk at any horizon on the test set (all p-values &gt; 0.05).</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Small positive test skills at h=1 (LSTM ≈ +1.0%, SARIMAX ≈ +0.5%, drift ≈ +0.2%) are within the noise range. Their DM statistics are small and p-values are large.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Several models are significantly WORSE than the random walk at h=7 and h=30 (positive DM stat, p &lt; 0.05), confirming that attempting to forecast longer horizons with these features is counter-productive.</w:t>
      </w:r>
    </w:p>
    <w:p w:rsidR="001D7488" w:rsidRPr="003207D9" w:rsidRDefault="001D7488">
      <w:pPr>
        <w:rPr>
          <w:rFonts w:asciiTheme="majorBidi" w:hAnsiTheme="majorBidi" w:cstheme="majorBidi"/>
          <w:sz w:val="24"/>
          <w:szCs w:val="24"/>
        </w:rPr>
      </w:pPr>
    </w:p>
    <w:tbl>
      <w:tblPr>
        <w:tblStyle w:val="TableGrid"/>
        <w:tblW w:w="0" w:type="auto"/>
        <w:tblLayout w:type="fixed"/>
        <w:tblLook w:val="04A0" w:firstRow="1" w:lastRow="0" w:firstColumn="1" w:lastColumn="0" w:noHBand="0" w:noVBand="1"/>
      </w:tblPr>
      <w:tblGrid>
        <w:gridCol w:w="2080"/>
        <w:gridCol w:w="485"/>
        <w:gridCol w:w="953"/>
        <w:gridCol w:w="1247"/>
        <w:gridCol w:w="1247"/>
        <w:gridCol w:w="2774"/>
      </w:tblGrid>
      <w:tr w:rsidR="001D7488" w:rsidRPr="003207D9" w:rsidTr="00DF599F">
        <w:trPr>
          <w:trHeight w:val="612"/>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Model</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h</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n_obs</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DM stat</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p-value</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Verdict</w:t>
            </w:r>
          </w:p>
        </w:tc>
      </w:tr>
      <w:tr w:rsidR="001D7488" w:rsidRPr="003207D9" w:rsidTr="00DF599F">
        <w:trPr>
          <w:trHeight w:val="33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247</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-0.163</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0.8705</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33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247</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+1.907</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0.0577</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32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247</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+7.007</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0.0000</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significantly worse</w:t>
            </w:r>
          </w:p>
        </w:tc>
      </w:tr>
      <w:tr w:rsidR="001D7488" w:rsidRPr="003207D9" w:rsidTr="00DF599F">
        <w:trPr>
          <w:trHeight w:val="33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Lstm</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247</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-0.664</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0.5076</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32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247</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+1.454</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0.1473</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33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247</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-0.371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0.7110</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32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247</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+1.323</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0.1872</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33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+0.473</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0.6365</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33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+2.962</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0.0034</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significantly worse</w:t>
            </w:r>
          </w:p>
        </w:tc>
      </w:tr>
      <w:tr w:rsidR="001D7488" w:rsidRPr="003207D9" w:rsidTr="00DF599F">
        <w:trPr>
          <w:trHeight w:val="32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+3.276</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0.0012</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significantly worse</w:t>
            </w:r>
          </w:p>
        </w:tc>
      </w:tr>
      <w:tr w:rsidR="001D7488" w:rsidRPr="003207D9" w:rsidTr="00DF599F">
        <w:trPr>
          <w:trHeight w:val="33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Lstm</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+2.349</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0.0196</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significantly worse</w:t>
            </w:r>
          </w:p>
        </w:tc>
      </w:tr>
      <w:tr w:rsidR="001D7488" w:rsidRPr="003207D9" w:rsidTr="00DF599F">
        <w:trPr>
          <w:trHeight w:val="32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+3.103</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0.0021</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significantly worse</w:t>
            </w:r>
          </w:p>
        </w:tc>
      </w:tr>
      <w:tr w:rsidR="001D7488" w:rsidRPr="003207D9" w:rsidTr="00DF599F">
        <w:trPr>
          <w:trHeight w:val="33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+0.501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0.6171</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331"/>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7</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241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+2.920</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0.0038</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significantly worse</w:t>
            </w:r>
          </w:p>
        </w:tc>
      </w:tr>
      <w:tr w:rsidR="001D7488" w:rsidRPr="003207D9" w:rsidTr="00DF599F">
        <w:trPr>
          <w:trHeight w:val="612"/>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lastRenderedPageBreak/>
              <w:t>Drift</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218</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+0.723</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0.4704</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612"/>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218</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+1.384</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0.1677</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612"/>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218</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+1.383</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0.1681</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622"/>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Lstm</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218</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+2.242</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0.0260</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significantly worse</w:t>
            </w:r>
          </w:p>
        </w:tc>
      </w:tr>
      <w:tr w:rsidR="001D7488" w:rsidRPr="003207D9" w:rsidTr="00DF599F">
        <w:trPr>
          <w:trHeight w:val="612"/>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218</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+0.473</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0.6370</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612"/>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218</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-0.121</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0.9040</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r w:rsidR="001D7488" w:rsidRPr="003207D9" w:rsidTr="00DF599F">
        <w:trPr>
          <w:trHeight w:val="612"/>
        </w:trPr>
        <w:tc>
          <w:tcPr>
            <w:tcW w:w="2080"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485"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30</w:t>
            </w:r>
          </w:p>
        </w:tc>
        <w:tc>
          <w:tcPr>
            <w:tcW w:w="953"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218</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+1.118</w:t>
            </w:r>
          </w:p>
        </w:tc>
        <w:tc>
          <w:tcPr>
            <w:tcW w:w="1247"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0.2649</w:t>
            </w:r>
          </w:p>
        </w:tc>
        <w:tc>
          <w:tcPr>
            <w:tcW w:w="2774"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not significant</w:t>
            </w:r>
          </w:p>
        </w:tc>
      </w:tr>
    </w:tbl>
    <w:p w:rsidR="00DF599F" w:rsidRDefault="00DF599F">
      <w:pPr>
        <w:jc w:val="center"/>
        <w:rPr>
          <w:rFonts w:asciiTheme="majorBidi" w:hAnsiTheme="majorBidi" w:cstheme="majorBidi"/>
          <w:i/>
          <w:sz w:val="24"/>
          <w:szCs w:val="24"/>
        </w:rPr>
      </w:pPr>
    </w:p>
    <w:p w:rsidR="001D7488" w:rsidRPr="00DF599F" w:rsidRDefault="003207D9">
      <w:pPr>
        <w:jc w:val="center"/>
        <w:rPr>
          <w:rFonts w:asciiTheme="majorBidi" w:hAnsiTheme="majorBidi" w:cstheme="majorBidi"/>
          <w:b/>
          <w:bCs/>
          <w:sz w:val="24"/>
          <w:szCs w:val="24"/>
        </w:rPr>
      </w:pPr>
      <w:r w:rsidRPr="00DF599F">
        <w:rPr>
          <w:rFonts w:asciiTheme="majorBidi" w:hAnsiTheme="majorBidi" w:cstheme="majorBidi"/>
          <w:b/>
          <w:bCs/>
          <w:i/>
          <w:sz w:val="24"/>
          <w:szCs w:val="24"/>
        </w:rPr>
        <w:t xml:space="preserve">Table 4.  Diebold-Mariano test results (test set). Loss = squared error. HAC: Newey-West Bartlett, M = h−1 lags. HLN small-sample correction applied. α = 0.05, two-sided </w:t>
      </w:r>
      <w:proofErr w:type="gramStart"/>
      <w:r w:rsidRPr="00DF599F">
        <w:rPr>
          <w:rFonts w:asciiTheme="majorBidi" w:hAnsiTheme="majorBidi" w:cstheme="majorBidi"/>
          <w:b/>
          <w:bCs/>
          <w:i/>
          <w:sz w:val="24"/>
          <w:szCs w:val="24"/>
        </w:rPr>
        <w:t>t(</w:t>
      </w:r>
      <w:proofErr w:type="gramEnd"/>
      <w:r w:rsidRPr="00DF599F">
        <w:rPr>
          <w:rFonts w:asciiTheme="majorBidi" w:hAnsiTheme="majorBidi" w:cstheme="majorBidi"/>
          <w:b/>
          <w:bCs/>
          <w:i/>
          <w:sz w:val="24"/>
          <w:szCs w:val="24"/>
        </w:rPr>
        <w:t>T−1). Negative DM stat = model has lower loss than random walk.</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8.3 </w:t>
      </w:r>
      <w:r w:rsidR="003207D9" w:rsidRPr="00DF599F">
        <w:rPr>
          <w:rFonts w:asciiTheme="majorBidi" w:hAnsiTheme="majorBidi"/>
          <w:color w:val="0070C0"/>
          <w:sz w:val="30"/>
          <w:szCs w:val="30"/>
        </w:rPr>
        <w:t>Error Analysis by Market Regime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ACCU prices exhibit a bimodal behaviour: roughly half the trading days in the test set record no price change (stale days), while the remainder are genuine-move days where prices shift. These two regimes have very different forecasting difficulty.</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drawing>
          <wp:inline distT="0" distB="0" distL="0" distR="0">
            <wp:extent cx="6507827" cy="19685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ctual_vs_pred.png"/>
                    <pic:cNvPicPr/>
                  </pic:nvPicPr>
                  <pic:blipFill>
                    <a:blip r:embed="rId15"/>
                    <a:stretch>
                      <a:fillRect/>
                    </a:stretch>
                  </pic:blipFill>
                  <pic:spPr>
                    <a:xfrm>
                      <a:off x="0" y="0"/>
                      <a:ext cx="6522068" cy="1972808"/>
                    </a:xfrm>
                    <a:prstGeom prst="rect">
                      <a:avLst/>
                    </a:prstGeom>
                  </pic:spPr>
                </pic:pic>
              </a:graphicData>
            </a:graphic>
          </wp:inline>
        </w:drawing>
      </w:r>
    </w:p>
    <w:p w:rsidR="001D7488" w:rsidRPr="00DF599F" w:rsidRDefault="003207D9">
      <w:pPr>
        <w:jc w:val="center"/>
        <w:rPr>
          <w:rFonts w:asciiTheme="majorBidi" w:hAnsiTheme="majorBidi" w:cstheme="majorBidi"/>
          <w:b/>
          <w:bCs/>
          <w:sz w:val="24"/>
          <w:szCs w:val="24"/>
        </w:rPr>
      </w:pPr>
      <w:r w:rsidRPr="00DF599F">
        <w:rPr>
          <w:rFonts w:asciiTheme="majorBidi" w:hAnsiTheme="majorBidi" w:cstheme="majorBidi"/>
          <w:b/>
          <w:bCs/>
          <w:i/>
          <w:sz w:val="24"/>
          <w:szCs w:val="24"/>
        </w:rPr>
        <w:t>Figure 10.  Actual next-day price level vs random-walk and best-model forecasts on the test set (h = 1). The three lines nearly overlap, illustrating why marginal RMSE differences are statistically insignificant.</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lastRenderedPageBreak/>
        <w:drawing>
          <wp:inline distT="0" distB="0" distL="0" distR="0">
            <wp:extent cx="5207000" cy="25754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ror_by_regime.png"/>
                    <pic:cNvPicPr/>
                  </pic:nvPicPr>
                  <pic:blipFill>
                    <a:blip r:embed="rId16"/>
                    <a:stretch>
                      <a:fillRect/>
                    </a:stretch>
                  </pic:blipFill>
                  <pic:spPr>
                    <a:xfrm>
                      <a:off x="0" y="0"/>
                      <a:ext cx="5227300" cy="2585471"/>
                    </a:xfrm>
                    <a:prstGeom prst="rect">
                      <a:avLst/>
                    </a:prstGeom>
                  </pic:spPr>
                </pic:pic>
              </a:graphicData>
            </a:graphic>
          </wp:inline>
        </w:drawing>
      </w:r>
    </w:p>
    <w:p w:rsidR="001D7488" w:rsidRPr="00DF599F" w:rsidRDefault="003207D9">
      <w:pPr>
        <w:jc w:val="center"/>
        <w:rPr>
          <w:rFonts w:asciiTheme="majorBidi" w:hAnsiTheme="majorBidi" w:cstheme="majorBidi"/>
          <w:b/>
          <w:bCs/>
          <w:sz w:val="24"/>
          <w:szCs w:val="24"/>
        </w:rPr>
      </w:pPr>
      <w:r w:rsidRPr="00DF599F">
        <w:rPr>
          <w:rFonts w:asciiTheme="majorBidi" w:hAnsiTheme="majorBidi" w:cstheme="majorBidi"/>
          <w:b/>
          <w:bCs/>
          <w:i/>
          <w:sz w:val="24"/>
          <w:szCs w:val="24"/>
        </w:rPr>
        <w:t>Figure 11.  RMSE decomposed into stale days (actual price change = 0) and genuine-move days (actual price change ≠ 0), h = 1, test set. All models achieve near-zero RMSE on stale days (trivially correct) but have substantially higher errors on move days, confirming that the genuine forecasting challenge lies in predicting when and by how much prices move.</w:t>
      </w:r>
    </w:p>
    <w:p w:rsidR="001D7488" w:rsidRPr="003207D9" w:rsidRDefault="003207D9" w:rsidP="00DF599F">
      <w:pPr>
        <w:rPr>
          <w:rFonts w:asciiTheme="majorBidi" w:hAnsiTheme="majorBidi" w:cstheme="majorBidi"/>
          <w:sz w:val="24"/>
          <w:szCs w:val="24"/>
        </w:rPr>
      </w:pPr>
      <w:r w:rsidRPr="003207D9">
        <w:rPr>
          <w:rFonts w:asciiTheme="majorBidi" w:hAnsiTheme="majorBidi" w:cstheme="majorBidi"/>
          <w:sz w:val="24"/>
          <w:szCs w:val="24"/>
        </w:rPr>
        <w:t>Table 5 shows directional accuracy restricted to genuine-move days at h = 1 on the test set. The random walk — which always predicts zero change — has 0% directional accuracy on move days by construction. Models with positive directional accuracy are predicting the direction of price moves, even if the magnitude is imprecise.</w:t>
      </w:r>
    </w:p>
    <w:tbl>
      <w:tblPr>
        <w:tblStyle w:val="TableGrid"/>
        <w:tblW w:w="0" w:type="auto"/>
        <w:tblLayout w:type="fixed"/>
        <w:tblLook w:val="04A0" w:firstRow="1" w:lastRow="0" w:firstColumn="1" w:lastColumn="0" w:noHBand="0" w:noVBand="1"/>
      </w:tblPr>
      <w:tblGrid>
        <w:gridCol w:w="2791"/>
        <w:gridCol w:w="1768"/>
        <w:gridCol w:w="2419"/>
      </w:tblGrid>
      <w:tr w:rsidR="001D7488" w:rsidRPr="003207D9" w:rsidTr="00DF599F">
        <w:trPr>
          <w:trHeight w:val="715"/>
        </w:trPr>
        <w:tc>
          <w:tcPr>
            <w:tcW w:w="279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Model</w:t>
            </w:r>
          </w:p>
        </w:tc>
        <w:tc>
          <w:tcPr>
            <w:tcW w:w="176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n move-days</w:t>
            </w:r>
          </w:p>
        </w:tc>
        <w:tc>
          <w:tcPr>
            <w:tcW w:w="241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Dir Acc move-days (%)</w:t>
            </w:r>
          </w:p>
        </w:tc>
      </w:tr>
      <w:tr w:rsidR="001D7488" w:rsidRPr="003207D9" w:rsidTr="00DF599F">
        <w:trPr>
          <w:trHeight w:val="375"/>
        </w:trPr>
        <w:tc>
          <w:tcPr>
            <w:tcW w:w="279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Drift</w:t>
            </w:r>
          </w:p>
        </w:tc>
        <w:tc>
          <w:tcPr>
            <w:tcW w:w="176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134</w:t>
            </w:r>
          </w:p>
        </w:tc>
        <w:tc>
          <w:tcPr>
            <w:tcW w:w="241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61.2</w:t>
            </w:r>
          </w:p>
        </w:tc>
      </w:tr>
      <w:tr w:rsidR="001D7488" w:rsidRPr="003207D9" w:rsidTr="00DF599F">
        <w:trPr>
          <w:trHeight w:val="387"/>
        </w:trPr>
        <w:tc>
          <w:tcPr>
            <w:tcW w:w="279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Gru</w:t>
            </w:r>
          </w:p>
        </w:tc>
        <w:tc>
          <w:tcPr>
            <w:tcW w:w="176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134</w:t>
            </w:r>
          </w:p>
        </w:tc>
        <w:tc>
          <w:tcPr>
            <w:tcW w:w="241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49.3</w:t>
            </w:r>
          </w:p>
        </w:tc>
      </w:tr>
      <w:tr w:rsidR="001D7488" w:rsidRPr="003207D9" w:rsidTr="00DF599F">
        <w:trPr>
          <w:trHeight w:val="387"/>
        </w:trPr>
        <w:tc>
          <w:tcPr>
            <w:tcW w:w="279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Lightgbm</w:t>
            </w:r>
          </w:p>
        </w:tc>
        <w:tc>
          <w:tcPr>
            <w:tcW w:w="176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134</w:t>
            </w:r>
          </w:p>
        </w:tc>
        <w:tc>
          <w:tcPr>
            <w:tcW w:w="241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43.3</w:t>
            </w:r>
          </w:p>
        </w:tc>
      </w:tr>
      <w:tr w:rsidR="001D7488" w:rsidRPr="003207D9" w:rsidTr="00DF599F">
        <w:trPr>
          <w:trHeight w:val="375"/>
        </w:trPr>
        <w:tc>
          <w:tcPr>
            <w:tcW w:w="279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Lstm</w:t>
            </w:r>
          </w:p>
        </w:tc>
        <w:tc>
          <w:tcPr>
            <w:tcW w:w="176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134</w:t>
            </w:r>
          </w:p>
        </w:tc>
        <w:tc>
          <w:tcPr>
            <w:tcW w:w="241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58.2</w:t>
            </w:r>
          </w:p>
        </w:tc>
      </w:tr>
      <w:tr w:rsidR="001D7488" w:rsidRPr="003207D9" w:rsidTr="00DF599F">
        <w:trPr>
          <w:trHeight w:val="387"/>
        </w:trPr>
        <w:tc>
          <w:tcPr>
            <w:tcW w:w="279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Forest</w:t>
            </w:r>
          </w:p>
        </w:tc>
        <w:tc>
          <w:tcPr>
            <w:tcW w:w="176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134</w:t>
            </w:r>
          </w:p>
        </w:tc>
        <w:tc>
          <w:tcPr>
            <w:tcW w:w="241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56.7</w:t>
            </w:r>
          </w:p>
        </w:tc>
      </w:tr>
      <w:tr w:rsidR="001D7488" w:rsidRPr="003207D9" w:rsidTr="00DF599F">
        <w:trPr>
          <w:trHeight w:val="375"/>
        </w:trPr>
        <w:tc>
          <w:tcPr>
            <w:tcW w:w="279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Random Walk</w:t>
            </w:r>
          </w:p>
        </w:tc>
        <w:tc>
          <w:tcPr>
            <w:tcW w:w="176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134</w:t>
            </w:r>
          </w:p>
        </w:tc>
        <w:tc>
          <w:tcPr>
            <w:tcW w:w="241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w:t>
            </w:r>
          </w:p>
        </w:tc>
      </w:tr>
      <w:tr w:rsidR="001D7488" w:rsidRPr="003207D9" w:rsidTr="00DF599F">
        <w:trPr>
          <w:trHeight w:val="387"/>
        </w:trPr>
        <w:tc>
          <w:tcPr>
            <w:tcW w:w="279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Sarimax</w:t>
            </w:r>
          </w:p>
        </w:tc>
        <w:tc>
          <w:tcPr>
            <w:tcW w:w="176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134</w:t>
            </w:r>
          </w:p>
        </w:tc>
        <w:tc>
          <w:tcPr>
            <w:tcW w:w="241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61.9</w:t>
            </w:r>
          </w:p>
        </w:tc>
      </w:tr>
      <w:tr w:rsidR="001D7488" w:rsidRPr="003207D9" w:rsidTr="00DF599F">
        <w:trPr>
          <w:trHeight w:val="375"/>
        </w:trPr>
        <w:tc>
          <w:tcPr>
            <w:tcW w:w="279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Xgboost</w:t>
            </w:r>
          </w:p>
        </w:tc>
        <w:tc>
          <w:tcPr>
            <w:tcW w:w="1768"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134</w:t>
            </w:r>
          </w:p>
        </w:tc>
        <w:tc>
          <w:tcPr>
            <w:tcW w:w="2419"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60.4</w:t>
            </w:r>
          </w:p>
        </w:tc>
      </w:tr>
    </w:tbl>
    <w:p w:rsidR="00DF599F" w:rsidRDefault="00DF599F">
      <w:pPr>
        <w:jc w:val="center"/>
        <w:rPr>
          <w:rFonts w:asciiTheme="majorBidi" w:hAnsiTheme="majorBidi" w:cstheme="majorBidi"/>
          <w:b/>
          <w:bCs/>
          <w:i/>
          <w:sz w:val="24"/>
          <w:szCs w:val="24"/>
        </w:rPr>
      </w:pPr>
    </w:p>
    <w:p w:rsidR="001D7488" w:rsidRPr="00DF599F" w:rsidRDefault="003207D9">
      <w:pPr>
        <w:jc w:val="center"/>
        <w:rPr>
          <w:rFonts w:asciiTheme="majorBidi" w:hAnsiTheme="majorBidi" w:cstheme="majorBidi"/>
          <w:b/>
          <w:bCs/>
          <w:sz w:val="24"/>
          <w:szCs w:val="24"/>
        </w:rPr>
      </w:pPr>
      <w:r w:rsidRPr="00DF599F">
        <w:rPr>
          <w:rFonts w:asciiTheme="majorBidi" w:hAnsiTheme="majorBidi" w:cstheme="majorBidi"/>
          <w:b/>
          <w:bCs/>
          <w:i/>
          <w:sz w:val="24"/>
          <w:szCs w:val="24"/>
        </w:rPr>
        <w:t>Table 5.  Directional accuracy on genuine-move days only, h = 1, test set. Excludes stale days (Δprice = 0) where any near-zero prediction is trivially correct.</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lastRenderedPageBreak/>
        <w:t xml:space="preserve">8.4 </w:t>
      </w:r>
      <w:r w:rsidR="003207D9" w:rsidRPr="00DF599F">
        <w:rPr>
          <w:rFonts w:asciiTheme="majorBidi" w:hAnsiTheme="majorBidi"/>
          <w:color w:val="0070C0"/>
          <w:sz w:val="30"/>
          <w:szCs w:val="30"/>
        </w:rPr>
        <w:t>Validation vs Test Overfitting Gap</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Comparing the DM test verdicts on the validation and test sets reveals a recurring pattern: some models that appeared marginally better than the random walk on validation fail to replicate that edge on the test set. This is the hallmark of mild overfitting to the validation regime.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The validation period (mid-2021 to late-2022) covered the market's high-volatility, high-price period. Features capturing momentum and regime shifts were genuinely informative during this window.</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 xml:space="preserve">The test period (late-2022 to late-2024) is a lower-volatility, range-bound regime. The random-walk RMSE itself is materially lower (h=1: ~0.32 A$/tonne vs ~0.58 on </w:t>
      </w:r>
      <w:proofErr w:type="gramStart"/>
      <w:r w:rsidRPr="003207D9">
        <w:rPr>
          <w:rFonts w:asciiTheme="majorBidi" w:hAnsiTheme="majorBidi" w:cstheme="majorBidi"/>
          <w:sz w:val="24"/>
          <w:szCs w:val="24"/>
        </w:rPr>
        <w:t>val</w:t>
      </w:r>
      <w:proofErr w:type="gramEnd"/>
      <w:r w:rsidRPr="003207D9">
        <w:rPr>
          <w:rFonts w:asciiTheme="majorBidi" w:hAnsiTheme="majorBidi" w:cstheme="majorBidi"/>
          <w:sz w:val="24"/>
          <w:szCs w:val="24"/>
        </w:rPr>
        <w:t>), leaving less absolute room for any model to achieve a meaningfully lower error.</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The DM test on the test set is the appropriate final arbiter. Val-period skill is informative for understanding model behaviour but does not constitute out-of-sample evidence.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study's conclusion is therefore conservative and defensible: no candidate model in this comparison achieves statistically significant improvement over the random walk for ACCU spot price forecasting at horizons 1, 7, or 30 days, given the available data.</w:t>
      </w:r>
    </w:p>
    <w:p w:rsidR="00DF599F" w:rsidRDefault="00DF599F" w:rsidP="00DF599F">
      <w:pPr>
        <w:rPr>
          <w:rFonts w:asciiTheme="majorBidi" w:hAnsiTheme="majorBidi" w:cstheme="majorBidi"/>
          <w:sz w:val="24"/>
          <w:szCs w:val="24"/>
        </w:rPr>
      </w:pPr>
    </w:p>
    <w:p w:rsidR="001D7488" w:rsidRPr="00DF599F" w:rsidRDefault="003207D9" w:rsidP="00DF599F">
      <w:pPr>
        <w:rPr>
          <w:rFonts w:asciiTheme="majorBidi" w:hAnsiTheme="majorBidi" w:cstheme="majorBidi"/>
          <w:b/>
          <w:bCs/>
          <w:color w:val="0070C0"/>
          <w:sz w:val="30"/>
          <w:szCs w:val="30"/>
        </w:rPr>
      </w:pPr>
      <w:r w:rsidRPr="00DF599F">
        <w:rPr>
          <w:rFonts w:asciiTheme="majorBidi" w:hAnsiTheme="majorBidi"/>
          <w:b/>
          <w:bCs/>
          <w:color w:val="0070C0"/>
          <w:sz w:val="30"/>
          <w:szCs w:val="30"/>
        </w:rPr>
        <w:t>9. Model Explainability (SHAP)</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This section explains what the best-performing tree model (Random Forest at h=1) actually learned from the data. The goal is not to justify the model's performance — Section 8 established that no model significantly beats the random walk — but to understand which features drove the model's decisions and whether those patterns are economically meaningful or artefacts of the data structure.</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9.1 </w:t>
      </w:r>
      <w:r w:rsidR="003207D9" w:rsidRPr="00DF599F">
        <w:rPr>
          <w:rFonts w:asciiTheme="majorBidi" w:hAnsiTheme="majorBidi"/>
          <w:color w:val="0070C0"/>
          <w:sz w:val="30"/>
          <w:szCs w:val="30"/>
        </w:rPr>
        <w:t xml:space="preserve">Method: SHAP </w:t>
      </w:r>
      <w:proofErr w:type="spellStart"/>
      <w:r w:rsidR="003207D9" w:rsidRPr="00DF599F">
        <w:rPr>
          <w:rFonts w:asciiTheme="majorBidi" w:hAnsiTheme="majorBidi"/>
          <w:color w:val="0070C0"/>
          <w:sz w:val="30"/>
          <w:szCs w:val="30"/>
        </w:rPr>
        <w:t>TreeExplainer</w:t>
      </w:r>
      <w:proofErr w:type="spellEnd"/>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SHAP (SHapley Additive exPlanations; Lundberg &amp; Lee, 2017) assigns each feature a contribution value for each individual prediction. For tree ensembles, TreeExplainer computes exact SHAP values in polynomial time using the tree structure — no sampling approximation.</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 xml:space="preserve">Additivity: for each test observation, SHAP values sum exactly to model_output(x) − </w:t>
      </w:r>
      <w:proofErr w:type="gramStart"/>
      <w:r w:rsidRPr="003207D9">
        <w:rPr>
          <w:rFonts w:asciiTheme="majorBidi" w:hAnsiTheme="majorBidi" w:cstheme="majorBidi"/>
          <w:sz w:val="24"/>
          <w:szCs w:val="24"/>
        </w:rPr>
        <w:t>E[</w:t>
      </w:r>
      <w:proofErr w:type="gramEnd"/>
      <w:r w:rsidRPr="003207D9">
        <w:rPr>
          <w:rFonts w:asciiTheme="majorBidi" w:hAnsiTheme="majorBidi" w:cstheme="majorBidi"/>
          <w:sz w:val="24"/>
          <w:szCs w:val="24"/>
        </w:rPr>
        <w:t>f(X)], where E[f(X)] is the base value (model's mean output over training). Verified by the test suite.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Feature importance: mean |SHAP| across the test set is used as the global importance metric — proportional to each feature's average absolute impact on the predicted price change.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lastRenderedPageBreak/>
        <w:t>The same RF hyperparameters and TRAIN+VAL refit procedure as Block C2 were used, so the SHAP values reflect the model actually evaluated in Section 6.</w:t>
      </w:r>
    </w:p>
    <w:p w:rsidR="001D7488" w:rsidRPr="00DF599F" w:rsidRDefault="003207D9">
      <w:pPr>
        <w:pStyle w:val="Heading2"/>
        <w:rPr>
          <w:rFonts w:asciiTheme="majorBidi" w:hAnsiTheme="majorBidi"/>
          <w:color w:val="0070C0"/>
          <w:sz w:val="30"/>
          <w:szCs w:val="30"/>
        </w:rPr>
      </w:pPr>
      <w:proofErr w:type="gramStart"/>
      <w:r w:rsidRPr="00DF599F">
        <w:rPr>
          <w:rFonts w:asciiTheme="majorBidi" w:hAnsiTheme="majorBidi"/>
          <w:color w:val="0070C0"/>
          <w:sz w:val="30"/>
          <w:szCs w:val="30"/>
        </w:rPr>
        <w:t>9.2  Top</w:t>
      </w:r>
      <w:proofErr w:type="gramEnd"/>
      <w:r w:rsidRPr="00DF599F">
        <w:rPr>
          <w:rFonts w:asciiTheme="majorBidi" w:hAnsiTheme="majorBidi"/>
          <w:color w:val="0070C0"/>
          <w:sz w:val="30"/>
          <w:szCs w:val="30"/>
        </w:rPr>
        <w:t xml:space="preserve"> Features by Mean |SHAP|</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Table 6 and Figure 12 show the feature importance ranking. The top features are: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chg_0 (mean |SHAP| = 0.023 A$/tonne) — the most-recent realised daily price change. This is the primary momentum carrier identified in the ACF analysis (Section 3.3): a genuine lag-1 signal on active-trading days.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hir_chg (0.020) — the first difference of the HIR (Human-Induced Regeneration) ACCU price. HIR and Generic prices trade in the same market; co-movement of their daily changes provides a cross-market confirmation signal.</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chg_1 (0.020) — the lagged change at t−2. This carries a mix of genuine short-run momentum persistence and the forward-fill artefact discussed in Section 9.3.</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hir_vol_trail7 (0.012), vol_generic_trail7 (0.008), vol_chg_7d (0.004) — trailing volume and volatility metrics. These proxy for market activity and liquidity-regime context.</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chg_5 (0.008) and month (0.004) — a longer-lag momentum feature and a calendar seasonality signal.</w:t>
      </w:r>
    </w:p>
    <w:p w:rsidR="001D7488" w:rsidRPr="003207D9" w:rsidRDefault="003207D9" w:rsidP="00DF599F">
      <w:pPr>
        <w:rPr>
          <w:rFonts w:asciiTheme="majorBidi" w:hAnsiTheme="majorBidi" w:cstheme="majorBidi"/>
          <w:sz w:val="24"/>
          <w:szCs w:val="24"/>
        </w:rPr>
      </w:pPr>
      <w:r w:rsidRPr="003207D9">
        <w:rPr>
          <w:rFonts w:asciiTheme="majorBidi" w:hAnsiTheme="majorBidi" w:cstheme="majorBidi"/>
          <w:sz w:val="24"/>
          <w:szCs w:val="24"/>
        </w:rPr>
        <w:t>Notably, no staleness feature (price_moved, days_since_last_move, moves_7d, moves_30d) appears in the top 8. The model's dominant signals are momentum and cross-market co-movement — not regime classification per se. However, these signals are weak in magnitude (largest mean |SHAP| = 0.023 A$/tonne vs a random-walk RMSE of 0.32 A$/tonne on the test set) and insufficient to consistently beat the random-walk baseline.</w:t>
      </w:r>
    </w:p>
    <w:tbl>
      <w:tblPr>
        <w:tblStyle w:val="TableGrid"/>
        <w:tblW w:w="0" w:type="auto"/>
        <w:tblLayout w:type="fixed"/>
        <w:tblLook w:val="04A0" w:firstRow="1" w:lastRow="0" w:firstColumn="1" w:lastColumn="0" w:noHBand="0" w:noVBand="1"/>
      </w:tblPr>
      <w:tblGrid>
        <w:gridCol w:w="3031"/>
        <w:gridCol w:w="3031"/>
      </w:tblGrid>
      <w:tr w:rsidR="001D7488" w:rsidRPr="003207D9" w:rsidTr="00DF599F">
        <w:trPr>
          <w:trHeight w:val="654"/>
        </w:trPr>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Feature</w:t>
            </w:r>
          </w:p>
        </w:tc>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b/>
                <w:sz w:val="24"/>
                <w:szCs w:val="24"/>
              </w:rPr>
              <w:t>Mean |SHAP| (A$/tonne)</w:t>
            </w:r>
          </w:p>
        </w:tc>
      </w:tr>
      <w:tr w:rsidR="001D7488" w:rsidRPr="003207D9" w:rsidTr="00DF599F">
        <w:trPr>
          <w:trHeight w:val="354"/>
        </w:trPr>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chg_0</w:t>
            </w:r>
          </w:p>
        </w:tc>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0.02337</w:t>
            </w:r>
          </w:p>
        </w:tc>
      </w:tr>
      <w:tr w:rsidR="001D7488" w:rsidRPr="003207D9" w:rsidTr="00DF599F">
        <w:trPr>
          <w:trHeight w:val="354"/>
        </w:trPr>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hir_chg</w:t>
            </w:r>
          </w:p>
        </w:tc>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0.02031</w:t>
            </w:r>
          </w:p>
        </w:tc>
      </w:tr>
      <w:tr w:rsidR="001D7488" w:rsidRPr="003207D9" w:rsidTr="00DF599F">
        <w:trPr>
          <w:trHeight w:val="343"/>
        </w:trPr>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chg_1</w:t>
            </w:r>
          </w:p>
        </w:tc>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0.01972</w:t>
            </w:r>
          </w:p>
        </w:tc>
      </w:tr>
      <w:tr w:rsidR="001D7488" w:rsidRPr="003207D9" w:rsidTr="00DF599F">
        <w:trPr>
          <w:trHeight w:val="354"/>
        </w:trPr>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hir_vol_trail7</w:t>
            </w:r>
          </w:p>
        </w:tc>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0.0117</w:t>
            </w:r>
          </w:p>
        </w:tc>
      </w:tr>
      <w:tr w:rsidR="001D7488" w:rsidRPr="003207D9" w:rsidTr="00DF599F">
        <w:trPr>
          <w:trHeight w:val="343"/>
        </w:trPr>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chg_5</w:t>
            </w:r>
          </w:p>
        </w:tc>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0.00814</w:t>
            </w:r>
          </w:p>
        </w:tc>
      </w:tr>
      <w:tr w:rsidR="001D7488" w:rsidRPr="003207D9" w:rsidTr="00DF599F">
        <w:trPr>
          <w:trHeight w:val="354"/>
        </w:trPr>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vol_generic_trail7</w:t>
            </w:r>
          </w:p>
        </w:tc>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0.00754</w:t>
            </w:r>
          </w:p>
        </w:tc>
      </w:tr>
      <w:tr w:rsidR="001D7488" w:rsidRPr="003207D9" w:rsidTr="00DF599F">
        <w:trPr>
          <w:trHeight w:val="354"/>
        </w:trPr>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vol_chg_7d</w:t>
            </w:r>
          </w:p>
        </w:tc>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0.00446</w:t>
            </w:r>
          </w:p>
        </w:tc>
      </w:tr>
      <w:tr w:rsidR="001D7488" w:rsidRPr="003207D9" w:rsidTr="00DF599F">
        <w:trPr>
          <w:trHeight w:val="343"/>
        </w:trPr>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month</w:t>
            </w:r>
          </w:p>
        </w:tc>
        <w:tc>
          <w:tcPr>
            <w:tcW w:w="3031" w:type="dxa"/>
          </w:tcPr>
          <w:p w:rsidR="001D7488" w:rsidRPr="003207D9" w:rsidRDefault="003207D9">
            <w:pPr>
              <w:spacing w:before="20" w:after="20"/>
              <w:rPr>
                <w:rFonts w:asciiTheme="majorBidi" w:hAnsiTheme="majorBidi" w:cstheme="majorBidi"/>
                <w:sz w:val="24"/>
                <w:szCs w:val="24"/>
              </w:rPr>
            </w:pPr>
            <w:r w:rsidRPr="003207D9">
              <w:rPr>
                <w:rFonts w:asciiTheme="majorBidi" w:hAnsiTheme="majorBidi" w:cstheme="majorBidi"/>
                <w:sz w:val="24"/>
                <w:szCs w:val="24"/>
              </w:rPr>
              <w:t>0.00412</w:t>
            </w:r>
          </w:p>
        </w:tc>
      </w:tr>
    </w:tbl>
    <w:p w:rsidR="00DF599F" w:rsidRDefault="00DF599F">
      <w:pPr>
        <w:jc w:val="center"/>
        <w:rPr>
          <w:rFonts w:asciiTheme="majorBidi" w:hAnsiTheme="majorBidi" w:cstheme="majorBidi"/>
          <w:b/>
          <w:bCs/>
          <w:i/>
          <w:sz w:val="24"/>
          <w:szCs w:val="24"/>
        </w:rPr>
      </w:pPr>
    </w:p>
    <w:p w:rsidR="001D7488" w:rsidRDefault="003207D9">
      <w:pPr>
        <w:jc w:val="center"/>
        <w:rPr>
          <w:rFonts w:asciiTheme="majorBidi" w:hAnsiTheme="majorBidi" w:cstheme="majorBidi"/>
          <w:b/>
          <w:bCs/>
          <w:i/>
          <w:sz w:val="24"/>
          <w:szCs w:val="24"/>
        </w:rPr>
      </w:pPr>
      <w:r w:rsidRPr="00DF599F">
        <w:rPr>
          <w:rFonts w:asciiTheme="majorBidi" w:hAnsiTheme="majorBidi" w:cstheme="majorBidi"/>
          <w:b/>
          <w:bCs/>
          <w:i/>
          <w:sz w:val="24"/>
          <w:szCs w:val="24"/>
        </w:rPr>
        <w:lastRenderedPageBreak/>
        <w:t>Table 6.  Top-8 features by mean |SHAP| for Random Forest at h = 1 on the test set. SHAP values measure each feature's average absolute impact on the predicted price change (A$/</w:t>
      </w:r>
      <w:proofErr w:type="spellStart"/>
      <w:r w:rsidRPr="00DF599F">
        <w:rPr>
          <w:rFonts w:asciiTheme="majorBidi" w:hAnsiTheme="majorBidi" w:cstheme="majorBidi"/>
          <w:b/>
          <w:bCs/>
          <w:i/>
          <w:sz w:val="24"/>
          <w:szCs w:val="24"/>
        </w:rPr>
        <w:t>tonne</w:t>
      </w:r>
      <w:proofErr w:type="spellEnd"/>
      <w:r w:rsidRPr="00DF599F">
        <w:rPr>
          <w:rFonts w:asciiTheme="majorBidi" w:hAnsiTheme="majorBidi" w:cstheme="majorBidi"/>
          <w:b/>
          <w:bCs/>
          <w:i/>
          <w:sz w:val="24"/>
          <w:szCs w:val="24"/>
        </w:rPr>
        <w:t>).</w:t>
      </w:r>
    </w:p>
    <w:p w:rsidR="00DF599F" w:rsidRPr="00DF599F" w:rsidRDefault="00DF599F">
      <w:pPr>
        <w:jc w:val="center"/>
        <w:rPr>
          <w:rFonts w:asciiTheme="majorBidi" w:hAnsiTheme="majorBidi" w:cstheme="majorBidi"/>
          <w:b/>
          <w:bCs/>
          <w:sz w:val="24"/>
          <w:szCs w:val="24"/>
        </w:rPr>
      </w:pP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drawing>
          <wp:inline distT="0" distB="0" distL="0" distR="0">
            <wp:extent cx="5303520" cy="56472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_summary.png"/>
                    <pic:cNvPicPr/>
                  </pic:nvPicPr>
                  <pic:blipFill>
                    <a:blip r:embed="rId17"/>
                    <a:stretch>
                      <a:fillRect/>
                    </a:stretch>
                  </pic:blipFill>
                  <pic:spPr>
                    <a:xfrm>
                      <a:off x="0" y="0"/>
                      <a:ext cx="5303520" cy="5647267"/>
                    </a:xfrm>
                    <a:prstGeom prst="rect">
                      <a:avLst/>
                    </a:prstGeom>
                  </pic:spPr>
                </pic:pic>
              </a:graphicData>
            </a:graphic>
          </wp:inline>
        </w:drawing>
      </w:r>
    </w:p>
    <w:p w:rsidR="001D7488" w:rsidRPr="00DF599F" w:rsidRDefault="003207D9">
      <w:pPr>
        <w:jc w:val="center"/>
        <w:rPr>
          <w:rFonts w:asciiTheme="majorBidi" w:hAnsiTheme="majorBidi" w:cstheme="majorBidi"/>
          <w:b/>
          <w:bCs/>
          <w:sz w:val="24"/>
          <w:szCs w:val="24"/>
        </w:rPr>
      </w:pPr>
      <w:r w:rsidRPr="00DF599F">
        <w:rPr>
          <w:rFonts w:asciiTheme="majorBidi" w:hAnsiTheme="majorBidi" w:cstheme="majorBidi"/>
          <w:b/>
          <w:bCs/>
          <w:i/>
          <w:sz w:val="24"/>
          <w:szCs w:val="24"/>
        </w:rPr>
        <w:t>Figure 12.  Feature importance for Random Forest (h = 1, test set) ranked by mean |SHAP| value. Red bars = momentum lag features (chg_*); green = staleness features; blue = volatility, volume, exogenous, calendar. The dominant drivers are chg_0 (recent momentum) and hir_chg (HIR cross-market change), with volume/volatility metrics in the mid-range. No staleness feature appears in the top 8.</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lastRenderedPageBreak/>
        <w:t xml:space="preserve">9.3 </w:t>
      </w:r>
      <w:r w:rsidR="003207D9" w:rsidRPr="00DF599F">
        <w:rPr>
          <w:rFonts w:asciiTheme="majorBidi" w:hAnsiTheme="majorBidi"/>
          <w:color w:val="0070C0"/>
          <w:sz w:val="30"/>
          <w:szCs w:val="30"/>
        </w:rPr>
        <w:t>The Forward-Fill Artefact in chg_1</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dependence plot for chg_1 (the penultimate day's price change) in Figure 13 reveals an important pattern. Large absolute values of chg_1 — corresponding to a genuine price move two days ago — are associated with elevated SHAP magnitude, but the direction of the SHAP contribution is coloured by chg_0 (yesterday's change).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When chg_1 is large and positive but chg_0 is zero (a stale day following a genuine up-move), the model has learned to expect continued staleness — this is a real and useful regime signal.</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However, the same pattern is partly an artefact of the forward-fill imputation: after a genuine move at t−2, the imputed values at t−1 and t retain the same price level (zero change), creating a mechanical sequence of (non-zero chg_1, zero chg_0) that dominates the feature space on stale days. The model learns this sequence but it does not represent a tradeable momentum signal — it is the market being closed or un-traded, not a directional forecast.</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 xml:space="preserve">Practically: the model's attention to chg_1 is approximately equivalent to detecting 'was there a move two days ago?' — </w:t>
      </w:r>
      <w:proofErr w:type="gramStart"/>
      <w:r w:rsidRPr="003207D9">
        <w:rPr>
          <w:rFonts w:asciiTheme="majorBidi" w:hAnsiTheme="majorBidi" w:cstheme="majorBidi"/>
          <w:sz w:val="24"/>
          <w:szCs w:val="24"/>
        </w:rPr>
        <w:t>which</w:t>
      </w:r>
      <w:proofErr w:type="gramEnd"/>
      <w:r w:rsidRPr="003207D9">
        <w:rPr>
          <w:rFonts w:asciiTheme="majorBidi" w:hAnsiTheme="majorBidi" w:cstheme="majorBidi"/>
          <w:sz w:val="24"/>
          <w:szCs w:val="24"/>
        </w:rPr>
        <w:t xml:space="preserve"> is a staleness signal, not a price-direction signal. This is consistent with near-zero directional accuracy on genuine move-days (Section 8.3).</w:t>
      </w:r>
    </w:p>
    <w:p w:rsidR="001D7488" w:rsidRPr="003207D9" w:rsidRDefault="003207D9">
      <w:pPr>
        <w:jc w:val="center"/>
        <w:rPr>
          <w:rFonts w:asciiTheme="majorBidi" w:hAnsiTheme="majorBidi" w:cstheme="majorBidi"/>
          <w:sz w:val="24"/>
          <w:szCs w:val="24"/>
        </w:rPr>
      </w:pPr>
      <w:r w:rsidRPr="003207D9">
        <w:rPr>
          <w:rFonts w:asciiTheme="majorBidi" w:hAnsiTheme="majorBidi" w:cstheme="majorBidi"/>
          <w:noProof/>
          <w:sz w:val="24"/>
          <w:szCs w:val="24"/>
          <w:lang w:bidi="he-IL"/>
        </w:rPr>
        <w:drawing>
          <wp:inline distT="0" distB="0" distL="0" distR="0">
            <wp:extent cx="5303520" cy="34461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_dependence_chg1.png"/>
                    <pic:cNvPicPr/>
                  </pic:nvPicPr>
                  <pic:blipFill>
                    <a:blip r:embed="rId18"/>
                    <a:stretch>
                      <a:fillRect/>
                    </a:stretch>
                  </pic:blipFill>
                  <pic:spPr>
                    <a:xfrm>
                      <a:off x="0" y="0"/>
                      <a:ext cx="5303520" cy="3446109"/>
                    </a:xfrm>
                    <a:prstGeom prst="rect">
                      <a:avLst/>
                    </a:prstGeom>
                  </pic:spPr>
                </pic:pic>
              </a:graphicData>
            </a:graphic>
          </wp:inline>
        </w:drawing>
      </w:r>
    </w:p>
    <w:p w:rsidR="001D7488" w:rsidRPr="00DF599F" w:rsidRDefault="003207D9">
      <w:pPr>
        <w:jc w:val="center"/>
        <w:rPr>
          <w:rFonts w:asciiTheme="majorBidi" w:hAnsiTheme="majorBidi" w:cstheme="majorBidi"/>
          <w:b/>
          <w:bCs/>
          <w:sz w:val="24"/>
          <w:szCs w:val="24"/>
        </w:rPr>
      </w:pPr>
      <w:r w:rsidRPr="00DF599F">
        <w:rPr>
          <w:rFonts w:asciiTheme="majorBidi" w:hAnsiTheme="majorBidi" w:cstheme="majorBidi"/>
          <w:b/>
          <w:bCs/>
          <w:i/>
          <w:sz w:val="24"/>
          <w:szCs w:val="24"/>
        </w:rPr>
        <w:t xml:space="preserve">Figure 13.  SHAP dependence plot for chg_1 (change at t−2), h = 1, test set. Each point is one test observation; colour = chg_0 (most-recent change). The pattern shows that large prior moves raise the model's attention — partly a genuine staleness regime </w:t>
      </w:r>
      <w:r w:rsidRPr="00DF599F">
        <w:rPr>
          <w:rFonts w:asciiTheme="majorBidi" w:hAnsiTheme="majorBidi" w:cstheme="majorBidi"/>
          <w:b/>
          <w:bCs/>
          <w:i/>
          <w:sz w:val="24"/>
          <w:szCs w:val="24"/>
        </w:rPr>
        <w:lastRenderedPageBreak/>
        <w:t>signal, partly the forward-fill artefact where a move at t−2 is followed mechanically by zero chg_0.</w:t>
      </w:r>
    </w:p>
    <w:p w:rsidR="001D7488" w:rsidRPr="00DF599F" w:rsidRDefault="00DF599F">
      <w:pPr>
        <w:pStyle w:val="Heading2"/>
        <w:rPr>
          <w:rFonts w:asciiTheme="majorBidi" w:hAnsiTheme="majorBidi"/>
          <w:sz w:val="30"/>
          <w:szCs w:val="30"/>
        </w:rPr>
      </w:pPr>
      <w:r w:rsidRPr="00DF599F">
        <w:rPr>
          <w:rFonts w:asciiTheme="majorBidi" w:hAnsiTheme="majorBidi"/>
          <w:sz w:val="30"/>
          <w:szCs w:val="30"/>
        </w:rPr>
        <w:t xml:space="preserve">9.4 </w:t>
      </w:r>
      <w:r w:rsidR="003207D9" w:rsidRPr="00DF599F">
        <w:rPr>
          <w:rFonts w:asciiTheme="majorBidi" w:hAnsiTheme="majorBidi"/>
          <w:sz w:val="30"/>
          <w:szCs w:val="30"/>
        </w:rPr>
        <w:t>Interpretation: Regime Detection, Not Price Discovery</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Taken together, the SHAP analysis resolves the apparent paradox of Section 6: why does the Random Forest achieve marginally positive skill (+−3%) at h=1 on some data splits, but fail to beat the random walk significantly?</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The top SHAP features — chg_0, hir_chg, chg_1 — are all short-lag momentum and cross-market signals. These carry genuine information about the direction and magnitude of recent price moves. On stale days (~46% of test), both the model and the random walk predict near-zero change; the model offers no advantage here.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On genuine-move days (where skill would matter most), the model's directional accuracy is ~57–62% (Section 8.3), marginally above the 50% random threshold. The momentum and cross-market signals are real but do not produce large enough SHAP magnitudes (max 0.023 A$/tonne) to dominate the residual error on these high-variance days.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The implication for longer horizons (h = 7, 30) is direct: short-lag momentum (chg_0, chg_1) decays within one to two steps, and the cross-market HIR co-movement also becomes less predictable. At longer horizons the model reverts toward zero-change prediction — matching the random walk without consistently beating it.</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9.5 </w:t>
      </w:r>
      <w:r w:rsidR="003207D9" w:rsidRPr="00DF599F">
        <w:rPr>
          <w:rFonts w:asciiTheme="majorBidi" w:hAnsiTheme="majorBidi"/>
          <w:color w:val="0070C0"/>
          <w:sz w:val="30"/>
          <w:szCs w:val="30"/>
        </w:rPr>
        <w:t xml:space="preserve">Deep Learning </w:t>
      </w:r>
      <w:proofErr w:type="spellStart"/>
      <w:r w:rsidR="003207D9" w:rsidRPr="00DF599F">
        <w:rPr>
          <w:rFonts w:asciiTheme="majorBidi" w:hAnsiTheme="majorBidi"/>
          <w:color w:val="0070C0"/>
          <w:sz w:val="30"/>
          <w:szCs w:val="30"/>
        </w:rPr>
        <w:t>Explainability</w:t>
      </w:r>
      <w:proofErr w:type="spellEnd"/>
      <w:r w:rsidR="003207D9" w:rsidRPr="00DF599F">
        <w:rPr>
          <w:rFonts w:asciiTheme="majorBidi" w:hAnsiTheme="majorBidi"/>
          <w:color w:val="0070C0"/>
          <w:sz w:val="30"/>
          <w:szCs w:val="30"/>
        </w:rPr>
        <w:t xml:space="preserve"> (Qualitative)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SHAP TreeExplainer is not directly applicable to the recurrent architectures (LSTM, GRU) trained in Section 7. Gradient-based methods (Integrated Gradients, GradCAM) or SHAP KernelExplainer (model-agnostic, slow) could be applied, but given that both DL models fail to beat the random walk at any horizon, detailed attribution analysis would likely identify a similar pattern to the RF: short-lag momentum features (chg_0, chg_1) as primary drivers, with the network reverting to near-zero predictions on stale days where the training loss is dominated by zero-target rows. This is a limitation acknowledged for future work.</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br w:type="page"/>
      </w:r>
    </w:p>
    <w:p w:rsidR="001D7488" w:rsidRPr="00DF599F" w:rsidRDefault="003207D9">
      <w:pPr>
        <w:pStyle w:val="Heading1"/>
        <w:rPr>
          <w:rFonts w:asciiTheme="majorBidi" w:hAnsiTheme="majorBidi"/>
          <w:color w:val="0070C0"/>
          <w:sz w:val="36"/>
          <w:szCs w:val="36"/>
        </w:rPr>
      </w:pPr>
      <w:r w:rsidRPr="00DF599F">
        <w:rPr>
          <w:rFonts w:asciiTheme="majorBidi" w:hAnsiTheme="majorBidi"/>
          <w:color w:val="0070C0"/>
          <w:sz w:val="36"/>
          <w:szCs w:val="36"/>
        </w:rPr>
        <w:lastRenderedPageBreak/>
        <w:t>10. Limitations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This study is designed to be honest about the boundaries of its conclusions. The following limitations should be considered when interpreting the results.</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10.1 </w:t>
      </w:r>
      <w:r w:rsidR="003207D9" w:rsidRPr="00DF599F">
        <w:rPr>
          <w:rFonts w:asciiTheme="majorBidi" w:hAnsiTheme="majorBidi"/>
          <w:color w:val="0070C0"/>
          <w:sz w:val="30"/>
          <w:szCs w:val="30"/>
        </w:rPr>
        <w:t>Small Effective Sample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cleaned training set contains 1,155 rows, but only approximately 287 of these are genuine price-discovery days (days with non-zero price change). Statistical learning on 287 informative observations is severely constrained: tree models cannot reliably learn interactions between more than a handful of features, and sequence models (LSTM, GRU) face an even more acute sample problem after windowing. The true signal-to-noise ratio is far lower than the raw row count suggests.</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10.2 </w:t>
      </w:r>
      <w:r w:rsidR="003207D9" w:rsidRPr="00DF599F">
        <w:rPr>
          <w:rFonts w:asciiTheme="majorBidi" w:hAnsiTheme="majorBidi"/>
          <w:color w:val="0070C0"/>
          <w:sz w:val="30"/>
          <w:szCs w:val="30"/>
        </w:rPr>
        <w:t>Single Chronological Split and Regime Shift</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All models are evaluated on a single held-out test set covering late 2023 to late 2024 — a low-volatility, range-bound regime that differs materially from the high-volatility training period (2018–2022). This single-split evaluation cannot distinguish between a model that generalises well across market regimes and one that happens to perform well on this specific test window. Nested walk-forward cross-validation across multiple non-overlapping test windows would produce more reliable estimates, but requires a dataset roughly 3–5× larger than the one available here.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The staleness fraction drops from 75.1% in training to 45.7% in test, meaning the test set is structurally different from the training set in exactly the dimension that dominates model behaviour (stale vs active regime).</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10.3 </w:t>
      </w:r>
      <w:r w:rsidR="003207D9" w:rsidRPr="00DF599F">
        <w:rPr>
          <w:rFonts w:asciiTheme="majorBidi" w:hAnsiTheme="majorBidi"/>
          <w:color w:val="0070C0"/>
          <w:sz w:val="30"/>
          <w:szCs w:val="30"/>
        </w:rPr>
        <w:t>Daily Frequency and Aggregation Choice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Forecasting at the daily frequency amplifies the staleness problem: the majority of calendar days are non-trading days where the price dataset carries forward the last known value. A weekly or move-day-conditional modelling framework would substantially improve the effective sample size and the signal-to-noise ratio, at the cost of losing sub-weekly resolution.</w:t>
      </w:r>
    </w:p>
    <w:p w:rsidR="001D7488" w:rsidRPr="00DF599F" w:rsidRDefault="00DF599F">
      <w:pPr>
        <w:pStyle w:val="Heading2"/>
        <w:rPr>
          <w:rFonts w:asciiTheme="majorBidi" w:hAnsiTheme="majorBidi"/>
          <w:color w:val="0070C0"/>
          <w:sz w:val="30"/>
          <w:szCs w:val="30"/>
        </w:rPr>
      </w:pPr>
      <w:r>
        <w:rPr>
          <w:rFonts w:asciiTheme="majorBidi" w:hAnsiTheme="majorBidi"/>
          <w:color w:val="0070C0"/>
          <w:sz w:val="30"/>
          <w:szCs w:val="30"/>
        </w:rPr>
        <w:t xml:space="preserve">10.4 </w:t>
      </w:r>
      <w:r w:rsidR="003207D9" w:rsidRPr="00DF599F">
        <w:rPr>
          <w:rFonts w:asciiTheme="majorBidi" w:hAnsiTheme="majorBidi"/>
          <w:color w:val="0070C0"/>
          <w:sz w:val="30"/>
          <w:szCs w:val="30"/>
        </w:rPr>
        <w:t>Limited Exogenous Feature Set</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exogenous features used (sibling certificate price changes, HIR/SFM volume metrics) are all drawn from the same market-data file. Several potentially important drivers of ACCU price movements are absent:</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EU-ETS (European carbon market) prices and global carbon market sentiment.</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Australian energy prices (electricity, gas) and renewable-energy certificate supply (LGC issuance, Renewable Energy Target compliance).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Macro variables: AUD/USD exchange rate, commodity indices, interest rates.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lastRenderedPageBreak/>
        <w:t>Policy events: Australian government policy announcements, Safeguard Mechanism reforms, ERF auction outcomes.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Order-book and market-microstructure data (bid-ask spread, depth, OTC versus exchange volumes) that would directly capture liquidity regime.</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absence of these variables is the most likely explanation for why no model consistently beats the random walk: ACCU price moves appear to be primarily driven by discrete, policy-event-triggered shocks that are not predictable from lagged market data alone.</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10.5</w:t>
      </w:r>
      <w:r w:rsidR="003207D9" w:rsidRPr="00DF599F">
        <w:rPr>
          <w:rFonts w:asciiTheme="majorBidi" w:hAnsiTheme="majorBidi"/>
          <w:color w:val="0070C0"/>
          <w:sz w:val="30"/>
          <w:szCs w:val="30"/>
        </w:rPr>
        <w:t xml:space="preserve"> Light DL Tuning</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LSTM and GRU hyperparameter space is narrow by design (single layer, fixed hidden size 64, fixed sequence length 20, dropout 0.2). A thorough architecture search would include varying hidden size, number of layers, sequence length, dropout rate, and learning-rate schedule. Given the small training set and the tree-model results, there is no strong prior reason to expect a more thoroughly tuned RNN to produce materially different conclusions — but it cannot be ruled out.</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10.6 </w:t>
      </w:r>
      <w:r w:rsidR="003207D9" w:rsidRPr="00DF599F">
        <w:rPr>
          <w:rFonts w:asciiTheme="majorBidi" w:hAnsiTheme="majorBidi"/>
          <w:color w:val="0070C0"/>
          <w:sz w:val="30"/>
          <w:szCs w:val="30"/>
        </w:rPr>
        <w:t xml:space="preserve">DL </w:t>
      </w:r>
      <w:proofErr w:type="spellStart"/>
      <w:r w:rsidR="003207D9" w:rsidRPr="00DF599F">
        <w:rPr>
          <w:rFonts w:asciiTheme="majorBidi" w:hAnsiTheme="majorBidi"/>
          <w:color w:val="0070C0"/>
          <w:sz w:val="30"/>
          <w:szCs w:val="30"/>
        </w:rPr>
        <w:t>Explainability</w:t>
      </w:r>
      <w:proofErr w:type="spellEnd"/>
      <w:r w:rsidR="003207D9" w:rsidRPr="00DF599F">
        <w:rPr>
          <w:rFonts w:asciiTheme="majorBidi" w:hAnsiTheme="majorBidi"/>
          <w:color w:val="0070C0"/>
          <w:sz w:val="30"/>
          <w:szCs w:val="30"/>
        </w:rPr>
        <w:t xml:space="preserve"> Gap</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SHAP explainability was applied only to the best tree model (Random Forest, h=1). Gradient-based attribution for LSTM and GRU was not implemented. This means the DL results lack the feature-level interpretation provided for the tree models, making it harder to diagnose why those architectures failed at specific horizons.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br w:type="page"/>
      </w:r>
    </w:p>
    <w:p w:rsidR="001D7488" w:rsidRPr="00DF599F" w:rsidRDefault="003207D9">
      <w:pPr>
        <w:pStyle w:val="Heading1"/>
        <w:rPr>
          <w:rFonts w:asciiTheme="majorBidi" w:hAnsiTheme="majorBidi"/>
          <w:sz w:val="36"/>
          <w:szCs w:val="36"/>
        </w:rPr>
      </w:pPr>
      <w:r w:rsidRPr="00DF599F">
        <w:rPr>
          <w:rFonts w:asciiTheme="majorBidi" w:hAnsiTheme="majorBidi"/>
          <w:sz w:val="36"/>
          <w:szCs w:val="36"/>
        </w:rPr>
        <w:lastRenderedPageBreak/>
        <w:t>11. Conclusion and Future Work</w:t>
      </w:r>
    </w:p>
    <w:p w:rsidR="001D7488" w:rsidRPr="00DF599F" w:rsidRDefault="00DF599F">
      <w:pPr>
        <w:pStyle w:val="Heading2"/>
        <w:rPr>
          <w:rFonts w:asciiTheme="majorBidi" w:hAnsiTheme="majorBidi"/>
          <w:color w:val="0070C0"/>
          <w:sz w:val="30"/>
          <w:szCs w:val="30"/>
        </w:rPr>
      </w:pPr>
      <w:r w:rsidRPr="00DF599F">
        <w:rPr>
          <w:rFonts w:asciiTheme="majorBidi" w:hAnsiTheme="majorBidi"/>
          <w:color w:val="0070C0"/>
          <w:sz w:val="30"/>
          <w:szCs w:val="30"/>
        </w:rPr>
        <w:t xml:space="preserve">11.1 </w:t>
      </w:r>
      <w:r w:rsidR="003207D9" w:rsidRPr="00DF599F">
        <w:rPr>
          <w:rFonts w:asciiTheme="majorBidi" w:hAnsiTheme="majorBidi"/>
          <w:color w:val="0070C0"/>
          <w:sz w:val="30"/>
          <w:szCs w:val="30"/>
        </w:rPr>
        <w:t>Conclusion</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This study set out to determine whether any machine-learning or deep-learning model can generate statistically significant forecasting improvements over the random-walk benchmark for Australian ACCU Generic carbon-credit spot prices at 1-, 7-, and 30-day horizons. The answer is unambiguous: no.</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Six model classes — Random Forest, XGBoost, LightGBM, SARIMAX, LSTM, and GRU — were evaluated using a rigorous, leakage-free pipeline. Walk-forward cross-validation governed hyperparameter selection. Forecasting skill was assessed by the Diebold-Mariano test with Harvey-Leybourne-Newbold small-sample correction. At every horizon and for every model, the null hypothesis of equal predictive accuracy versus the random walk could not be rejected at the 5% level. Several models were significantly worse than the random walk at h = 7 days.</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SHAP analysis of the best tree model (Random Forest, h = 1) identified the dominant drivers as short-lag momentum (chg_0, the most-recent daily change) and the HIR cross-market price change (hir_chg), with no staleness feature (price_moved, days_since_last_move, moves_7d/30d) appearing in the top 8 by mean absolute SHAP value. These momentum and cross-market signals are real, but their average impact (≤ 0.023 A$/tonne) is too small relative to the test-set random-walk RMSE (0.32 A$/tonne) to consistently produce lower forecast error than simply carrying today's price forward.</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random walk is therefore the rational benchmark for ACCU spot price forecasting at daily frequency with the available data and feature set. This is a credible, defensible result that reflects the near-efficient, event-driven structure of the Australian carbon market.</w:t>
      </w:r>
    </w:p>
    <w:p w:rsidR="001D7488" w:rsidRPr="00DF599F" w:rsidRDefault="00DF599F">
      <w:pPr>
        <w:pStyle w:val="Heading2"/>
        <w:rPr>
          <w:rFonts w:asciiTheme="majorBidi" w:hAnsiTheme="majorBidi"/>
          <w:color w:val="0070C0"/>
          <w:sz w:val="30"/>
          <w:szCs w:val="30"/>
        </w:rPr>
      </w:pPr>
      <w:r>
        <w:rPr>
          <w:rFonts w:asciiTheme="majorBidi" w:hAnsiTheme="majorBidi"/>
          <w:color w:val="0070C0"/>
          <w:sz w:val="30"/>
          <w:szCs w:val="30"/>
        </w:rPr>
        <w:t xml:space="preserve">11.2 </w:t>
      </w:r>
      <w:bookmarkStart w:id="0" w:name="_GoBack"/>
      <w:bookmarkEnd w:id="0"/>
      <w:r w:rsidR="003207D9" w:rsidRPr="00DF599F">
        <w:rPr>
          <w:rFonts w:asciiTheme="majorBidi" w:hAnsiTheme="majorBidi"/>
          <w:color w:val="0070C0"/>
          <w:sz w:val="30"/>
          <w:szCs w:val="30"/>
        </w:rPr>
        <w:t>Future Work</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The limitations identified in Section 10 suggest several directions that could improve on the current analysis: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Weekly or move-day aggregation.  Collapsing the data to weekly price changes, or conditioning the analysis on genuine-move days only, would substantially increase the effective sample size and reduce the staleness-induced noise that dominates the current feature space. This is the highest-priority structural change.</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Richer exogenous drivers.  Incorporating EU-ETS prices, Australian electricity and gas prices, Renewable Energy Certificate supply metrics, macro variables, and policy-event indicators would directly address the most likely source of predictable ACCU price variance. A structured feature-selection step (e.g. LASSO with walk-</w:t>
      </w:r>
      <w:r w:rsidRPr="003207D9">
        <w:rPr>
          <w:rFonts w:asciiTheme="majorBidi" w:hAnsiTheme="majorBidi" w:cstheme="majorBidi"/>
          <w:sz w:val="24"/>
          <w:szCs w:val="24"/>
        </w:rPr>
        <w:lastRenderedPageBreak/>
        <w:t>forward CV) would then identify which variables carry genuine incremental information.</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Event-based modelling.  Given that ACCU price moves appear to be triggered by discrete policy events (ERF auctions, Safeguard Mechanism announcements, government procurement decisions), a point-process or event-study framework may be more appropriate than a pure time-series regression. A classifier that predicts the probability of a price move occurring — rather than predicting the continuous change — could be a more tractable first step.</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Probabilistic and interval forecasts.  Point-forecast RMSE comparisons mask the uncertainty structure of the predictions. Quantile regression forests, conformalized prediction intervals, or Bayesian approaches would produce calibrated uncertainty estimates — arguably more useful for carbon-market participants (who care about tail-risk) than a point forecast.</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Longer historical series.  The current dataset begins in January 2018, giving approximately 6.5 years of data. Extending back to the ERF's inaugural auctions (2015–2016) and forward to more recent data would increase the training-set effective sample size and provide more regime diversity for evaluation.</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Nested cross-validation.  A proper multi-window walk-forward evaluation (multiple non-overlapping test windows, each preceded by a training+tuning period) would reduce the variance of the skill-score estimate and provide more reliable evidence about model generalisation across market regimes.</w:t>
      </w:r>
    </w:p>
    <w:p w:rsidR="001D7488" w:rsidRPr="003207D9" w:rsidRDefault="003207D9">
      <w:pPr>
        <w:pStyle w:val="ListBullet"/>
        <w:rPr>
          <w:rFonts w:asciiTheme="majorBidi" w:hAnsiTheme="majorBidi" w:cstheme="majorBidi"/>
          <w:sz w:val="24"/>
          <w:szCs w:val="24"/>
        </w:rPr>
      </w:pPr>
      <w:r w:rsidRPr="003207D9">
        <w:rPr>
          <w:rFonts w:asciiTheme="majorBidi" w:hAnsiTheme="majorBidi" w:cstheme="majorBidi"/>
          <w:sz w:val="24"/>
          <w:szCs w:val="24"/>
        </w:rPr>
        <w:t>DL attribution.  Applying gradient-based attribution (Integrated Gradients, GradCAM) or SHAP KernelExplainer to the LSTM and GRU architectures would close the explainability gap noted in Section 10.6, allowing a direct comparison of what tree models and recurrent models rely on.</w:t>
      </w:r>
    </w:p>
    <w:p w:rsidR="001D7488" w:rsidRPr="003207D9" w:rsidRDefault="003207D9">
      <w:pPr>
        <w:rPr>
          <w:rFonts w:asciiTheme="majorBidi" w:hAnsiTheme="majorBidi" w:cstheme="majorBidi"/>
          <w:sz w:val="24"/>
          <w:szCs w:val="24"/>
        </w:rPr>
      </w:pPr>
      <w:r w:rsidRPr="003207D9">
        <w:rPr>
          <w:rFonts w:asciiTheme="majorBidi" w:hAnsiTheme="majorBidi" w:cstheme="majorBidi"/>
          <w:sz w:val="24"/>
          <w:szCs w:val="24"/>
        </w:rPr>
        <w:t>In summary, the most productive direction is not model complexity but data enrichment and frequency transformation. The current finding — that no tested model beats the random walk — is most naturally interpreted as an information deficit rather than a modelling failure: the features available at daily frequency do not contain enough signal to outperform the simplest possible baseline.</w:t>
      </w:r>
    </w:p>
    <w:sectPr w:rsidR="001D7488" w:rsidRPr="003207D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5pt;height:11.5pt" o:bullet="t">
        <v:imagedata r:id="rId1" o:title="mso738E"/>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5A1628"/>
    <w:multiLevelType w:val="hybridMultilevel"/>
    <w:tmpl w:val="6630B5F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D51ED8"/>
    <w:multiLevelType w:val="hybridMultilevel"/>
    <w:tmpl w:val="022803E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CA3C9A"/>
    <w:multiLevelType w:val="hybridMultilevel"/>
    <w:tmpl w:val="237A7E9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FDC79E6"/>
    <w:multiLevelType w:val="hybridMultilevel"/>
    <w:tmpl w:val="69C2A4F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A5580"/>
    <w:multiLevelType w:val="hybridMultilevel"/>
    <w:tmpl w:val="89ECA24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D226D"/>
    <w:multiLevelType w:val="hybridMultilevel"/>
    <w:tmpl w:val="E3AE353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9"/>
  </w:num>
  <w:num w:numId="12">
    <w:abstractNumId w:val="10"/>
  </w:num>
  <w:num w:numId="13">
    <w:abstractNumId w:val="13"/>
  </w:num>
  <w:num w:numId="14">
    <w:abstractNumId w:val="11"/>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D7488"/>
    <w:rsid w:val="0029639D"/>
    <w:rsid w:val="003207D9"/>
    <w:rsid w:val="00326F90"/>
    <w:rsid w:val="00AA1D8D"/>
    <w:rsid w:val="00B47730"/>
    <w:rsid w:val="00CB0664"/>
    <w:rsid w:val="00DF59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CFB713A-614E-44B4-A0EE-941B0DD32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tyles" Target="style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F6A4E6-C6B7-4540-876C-3643DE1FD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33</Pages>
  <Words>8189</Words>
  <Characters>46681</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54761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owner</cp:lastModifiedBy>
  <cp:revision>2</cp:revision>
  <dcterms:created xsi:type="dcterms:W3CDTF">2013-12-23T23:15:00Z</dcterms:created>
  <dcterms:modified xsi:type="dcterms:W3CDTF">2026-06-15T20:56:00Z</dcterms:modified>
  <cp:category/>
</cp:coreProperties>
</file>