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1939" w:rsidRDefault="00F41939"/>
    <w:p w:rsidR="00F41939" w:rsidRDefault="00F41939"/>
    <w:p w:rsidR="00F41939" w:rsidRDefault="00F41939"/>
    <w:p w:rsidR="00F41939" w:rsidRDefault="00F41939"/>
    <w:p w:rsidR="00F41939" w:rsidRDefault="00F41939"/>
    <w:p w:rsidR="00F41939" w:rsidRDefault="00F41939"/>
    <w:p w:rsidR="00F41939" w:rsidRDefault="004E7359">
      <w:pPr>
        <w:jc w:val="center"/>
      </w:pPr>
      <w:r>
        <w:rPr>
          <w:b/>
          <w:color w:val="1F497D"/>
          <w:sz w:val="56"/>
        </w:rPr>
        <w:t>Shopify Sales &amp; Weather Analysis</w:t>
      </w:r>
    </w:p>
    <w:p w:rsidR="00F41939" w:rsidRDefault="00F41939"/>
    <w:p w:rsidR="00F41939" w:rsidRDefault="004E7359">
      <w:pPr>
        <w:jc w:val="center"/>
      </w:pPr>
      <w:r>
        <w:rPr>
          <w:color w:val="4472C4"/>
          <w:sz w:val="28"/>
        </w:rPr>
        <w:t>Descriptive Sales Analysis and Weather-Driven Revenue Modelling</w:t>
      </w:r>
      <w:r>
        <w:rPr>
          <w:color w:val="4472C4"/>
          <w:sz w:val="28"/>
        </w:rPr>
        <w:br/>
        <w:t>for a Danish Artisan Food Chain</w:t>
      </w:r>
    </w:p>
    <w:p w:rsidR="00F41939" w:rsidRDefault="00F41939"/>
    <w:p w:rsidR="00F41939" w:rsidRDefault="00F41939"/>
    <w:p w:rsidR="00F41939" w:rsidRDefault="00F41939"/>
    <w:p w:rsidR="00F41939" w:rsidRDefault="004E7359">
      <w:pPr>
        <w:jc w:val="center"/>
      </w:pPr>
      <w:r>
        <w:rPr>
          <w:color w:val="595959"/>
          <w:sz w:val="24"/>
        </w:rPr>
        <w:t>June 2026</w:t>
      </w:r>
    </w:p>
    <w:p w:rsidR="00F41939" w:rsidRDefault="004E7359">
      <w:pPr>
        <w:jc w:val="center"/>
      </w:pPr>
      <w:r>
        <w:rPr>
          <w:i/>
          <w:color w:val="969696"/>
          <w:sz w:val="20"/>
        </w:rPr>
        <w:t>Confidential — not for distribution</w:t>
      </w:r>
    </w:p>
    <w:p w:rsidR="00F41939" w:rsidRDefault="004E7359">
      <w:r>
        <w:br w:type="page"/>
      </w:r>
    </w:p>
    <w:p w:rsidR="00F41939" w:rsidRDefault="004E7359">
      <w:pPr>
        <w:pStyle w:val="Heading1"/>
        <w:spacing w:before="360" w:after="120"/>
      </w:pPr>
      <w:r>
        <w:lastRenderedPageBreak/>
        <w:t>1  Data &amp; Methodology</w:t>
      </w:r>
    </w:p>
    <w:p w:rsidR="00F41939" w:rsidRDefault="004E7359">
      <w:pPr>
        <w:pStyle w:val="Heading2"/>
        <w:spacing w:before="240" w:after="120"/>
      </w:pPr>
      <w:r>
        <w:t>1.1  Data Source</w:t>
      </w:r>
    </w:p>
    <w:p w:rsidR="00F41939" w:rsidRDefault="004E7359">
      <w:pPr>
        <w:spacing w:after="160"/>
        <w:jc w:val="both"/>
      </w:pPr>
      <w:r>
        <w:t xml:space="preserve">Transaction data were </w:t>
      </w:r>
      <w:r>
        <w:t>extracted from the client's Shopify platform via the Shopify Admin API.  The export covers the period from January 2024 to March 2025 (15 calendar months) and comprises seven tables: orders, line_items, products, locations, customers, discounts, and refund</w:t>
      </w:r>
      <w:r>
        <w:t>s.  After cleaning and joining, the analytical dataset contains 454,821 transaction lines across 282,380 unique orders placed across seven physical stores.</w:t>
      </w:r>
    </w:p>
    <w:p w:rsidR="00F41939" w:rsidRDefault="004E7359">
      <w:pPr>
        <w:spacing w:after="160"/>
        <w:jc w:val="both"/>
      </w:pPr>
      <w:r>
        <w:t xml:space="preserve">The central fact table is line_items, which records one row per product line within each order.  It </w:t>
      </w:r>
      <w:r>
        <w:t xml:space="preserve">was joined to: orders (timestamps, financial totals, fulfilment status, and store location); products (product title, vendor, and tags, joined on product_id); locations (store name and city, joined on location_id); and refunds (summed per order and filled </w:t>
      </w:r>
      <w:r>
        <w:t>with zero where no refund was recorded).  Customers and discounts were loaded but are not used in the analyses presented here.</w:t>
      </w:r>
    </w:p>
    <w:p w:rsidR="00F41939" w:rsidRDefault="004E7359">
      <w:pPr>
        <w:pStyle w:val="Heading2"/>
        <w:spacing w:before="240" w:after="120"/>
      </w:pPr>
      <w:r>
        <w:t>1.2  Cleaning Rules</w:t>
      </w:r>
    </w:p>
    <w:p w:rsidR="00F41939" w:rsidRDefault="004E7359">
      <w:pPr>
        <w:spacing w:after="160"/>
        <w:jc w:val="both"/>
      </w:pPr>
      <w:r>
        <w:t>The following rules were applied to the merged dataset in sequence, yielding the 454,821-row analytical base:</w:t>
      </w:r>
    </w:p>
    <w:p w:rsidR="00F41939" w:rsidRDefault="004E7359">
      <w:pPr>
        <w:pStyle w:val="ListBullet"/>
        <w:spacing w:after="80"/>
      </w:pPr>
      <w:r>
        <w:t>Columns with more than 95% missing values were dropped (sku, customer_id, email, product_type).</w:t>
      </w:r>
    </w:p>
    <w:p w:rsidR="00F41939" w:rsidRDefault="004E7359">
      <w:pPr>
        <w:pStyle w:val="ListBullet"/>
        <w:spacing w:after="80"/>
      </w:pPr>
      <w:r>
        <w:t>Missing categoricals were filled: store_name → 'Unknown Store'; title → 'Unknown Product'; vendor → 'Unknown Vendor'; tags → 'Unknown Tag'.</w:t>
      </w:r>
    </w:p>
    <w:p w:rsidR="00F41939" w:rsidRDefault="004E7359">
      <w:pPr>
        <w:pStyle w:val="ListBullet"/>
        <w:spacing w:after="80"/>
      </w:pPr>
      <w:r>
        <w:t>Rows tagged 'Indpak</w:t>
      </w:r>
      <w:r>
        <w:t>ning' (packaging-only lines) were removed.</w:t>
      </w:r>
    </w:p>
    <w:p w:rsidR="00F41939" w:rsidRDefault="004E7359">
      <w:pPr>
        <w:pStyle w:val="ListBullet"/>
        <w:spacing w:after="80"/>
      </w:pPr>
      <w:r>
        <w:t>Only completed sales were retained: financial_status = 'paid' AND fulfillment_status = 'fulfilled' AND cancelled_at is null.</w:t>
      </w:r>
    </w:p>
    <w:p w:rsidR="00F41939" w:rsidRDefault="004E7359">
      <w:pPr>
        <w:pStyle w:val="ListBullet"/>
        <w:spacing w:after="80"/>
      </w:pPr>
      <w:r>
        <w:t>Rows from a designated test store were excluded.</w:t>
      </w:r>
    </w:p>
    <w:p w:rsidR="00F41939" w:rsidRDefault="004E7359">
      <w:pPr>
        <w:pStyle w:val="ListBullet"/>
        <w:spacing w:after="80"/>
      </w:pPr>
      <w:r>
        <w:t xml:space="preserve">A transaction-level revenue column was </w:t>
      </w:r>
      <w:r>
        <w:t>derived as price × quantity.</w:t>
      </w:r>
    </w:p>
    <w:p w:rsidR="00F41939" w:rsidRDefault="004E7359">
      <w:pPr>
        <w:spacing w:after="160"/>
        <w:jc w:val="both"/>
      </w:pPr>
      <w:r>
        <w:t>The product name field (name) from line_items is used as the primary product identifier throughout, rather than the title field from the products catalogue.  The name field is populated by the point-of-sale (POS) terminal for e</w:t>
      </w:r>
      <w:r>
        <w:t>very transaction, whereas title depends on a successful product_id join to the Shopify catalogue — a join that fails for approximately 1% of lines (see Section 3).</w:t>
      </w:r>
    </w:p>
    <w:p w:rsidR="00F41939" w:rsidRDefault="004E7359">
      <w:pPr>
        <w:pStyle w:val="Heading2"/>
        <w:spacing w:before="240" w:after="120"/>
      </w:pPr>
      <w:r>
        <w:t>1.3  Product Categorisation</w:t>
      </w:r>
    </w:p>
    <w:p w:rsidR="00F41939" w:rsidRDefault="004E7359">
      <w:pPr>
        <w:spacing w:after="160"/>
        <w:jc w:val="both"/>
      </w:pPr>
      <w:r>
        <w:t>Products were assigned to one of eight client-defined families b</w:t>
      </w:r>
      <w:r>
        <w:t>ased on the POS name field, using an exact-name lookup against a curated mapping table (src/product_categories.csv).  The eight families are: Ice Cream, Hot Beverages, Buns &amp; Bakery, Chocolate, Gifts &amp; Cards, Snacks &amp; Nuts, Christmas, and Others.  The mapp</w:t>
      </w:r>
      <w:r>
        <w:t>ing incorporates client feedback that moved flødeboller and bar-type products from Buns &amp; Bakery to Chocolate, which changed the category ranking (Chocolate overtook Buns &amp; Bakery to become the second-largest category by revenue).</w:t>
      </w:r>
    </w:p>
    <w:p w:rsidR="00F41939" w:rsidRDefault="004E7359">
      <w:pPr>
        <w:pStyle w:val="Heading2"/>
        <w:spacing w:before="240" w:after="120"/>
      </w:pPr>
      <w:r>
        <w:lastRenderedPageBreak/>
        <w:t>1.4  Anonymisation Note</w:t>
      </w:r>
    </w:p>
    <w:p w:rsidR="00F41939" w:rsidRDefault="004E7359">
      <w:pPr>
        <w:spacing w:after="160"/>
        <w:jc w:val="both"/>
      </w:pPr>
      <w:r>
        <w:t>S</w:t>
      </w:r>
      <w:r>
        <w:t>tore identities are anonymised throughout this report.  The seven stores are referred to as Store A through Store G, ranked by total revenue (Store A = highest revenue).  Revenue figures and unit counts are expressed as a percentage of the dataset total, o</w:t>
      </w:r>
      <w:r>
        <w:t>r as an index scaled so that the maximum value equals 100, rather than as absolute monetary amounts.  This protects client confidentiality while preserving all relative comparisons and analytical conclusions.</w:t>
      </w:r>
    </w:p>
    <w:p w:rsidR="00F41939" w:rsidRDefault="004E7359">
      <w:r>
        <w:br w:type="page"/>
      </w:r>
    </w:p>
    <w:p w:rsidR="00F41939" w:rsidRDefault="004E7359">
      <w:pPr>
        <w:pStyle w:val="Heading1"/>
        <w:spacing w:before="360" w:after="120"/>
      </w:pPr>
      <w:r>
        <w:lastRenderedPageBreak/>
        <w:t>2  Sales Analysis</w:t>
      </w:r>
    </w:p>
    <w:p w:rsidR="00F41939" w:rsidRDefault="004E7359">
      <w:pPr>
        <w:pStyle w:val="Heading2"/>
        <w:spacing w:before="240" w:after="120"/>
      </w:pPr>
      <w:r>
        <w:t>2.1  Product Concentration</w:t>
      </w:r>
    </w:p>
    <w:p w:rsidR="00F41939" w:rsidRDefault="004E7359">
      <w:pPr>
        <w:spacing w:after="160"/>
        <w:jc w:val="both"/>
      </w:pPr>
      <w:r>
        <w:t>Revenue is highly concentrated in a small number of products.  The single top product — a two-scoop ice cream — accounts for approximately 19.6% of total revenue, more than any other product by a substantial margin.  The next largest, a one-scoop ice cream</w:t>
      </w:r>
      <w:r>
        <w:t>, contributes around 10.8%.  Together the top five products account for roughly half of all revenue.</w:t>
      </w:r>
    </w:p>
    <w:p w:rsidR="00F41939" w:rsidRDefault="004E7359">
      <w:pPr>
        <w:spacing w:before="120"/>
        <w:jc w:val="center"/>
      </w:pPr>
      <w:r>
        <w:rPr>
          <w:noProof/>
          <w:lang w:bidi="he-IL"/>
        </w:rPr>
        <w:drawing>
          <wp:inline distT="0" distB="0" distL="0" distR="0">
            <wp:extent cx="5303520" cy="32637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_15_products_by_revenue.png"/>
                    <pic:cNvPicPr/>
                  </pic:nvPicPr>
                  <pic:blipFill>
                    <a:blip r:embed="rId6"/>
                    <a:stretch>
                      <a:fillRect/>
                    </a:stretch>
                  </pic:blipFill>
                  <pic:spPr>
                    <a:xfrm>
                      <a:off x="0" y="0"/>
                      <a:ext cx="5303520" cy="3263705"/>
                    </a:xfrm>
                    <a:prstGeom prst="rect">
                      <a:avLst/>
                    </a:prstGeom>
                  </pic:spPr>
                </pic:pic>
              </a:graphicData>
            </a:graphic>
          </wp:inline>
        </w:drawing>
      </w:r>
    </w:p>
    <w:p w:rsidR="00F41939" w:rsidRDefault="004E7359">
      <w:pPr>
        <w:spacing w:after="280"/>
        <w:jc w:val="center"/>
      </w:pPr>
      <w:r>
        <w:rPr>
          <w:i/>
          <w:color w:val="505050"/>
          <w:sz w:val="19"/>
        </w:rPr>
        <w:t>Figure 1: Top 15 products by revenue share (% of total).  The two- and one-scoop ice creams dominate; the remaining products in the top 15 each contribut</w:t>
      </w:r>
      <w:r>
        <w:rPr>
          <w:i/>
          <w:color w:val="505050"/>
          <w:sz w:val="19"/>
        </w:rPr>
        <w:t>e 1–7%.</w:t>
      </w:r>
    </w:p>
    <w:p w:rsidR="00F41939" w:rsidRDefault="004E7359">
      <w:pPr>
        <w:spacing w:after="160"/>
        <w:jc w:val="both"/>
      </w:pPr>
      <w:r>
        <w:t xml:space="preserve">A Pareto analysis confirms the classic 80/20 pattern: 21 products collectively account for 80% of total revenue, out of 320 distinct product names in the catalogue.  The cumulative revenue curve rises steeply through the first 20 products and then </w:t>
      </w:r>
      <w:r>
        <w:t>flattens sharply, indicating that the long tail of niche products contributes comparatively little to overall sales.</w:t>
      </w:r>
    </w:p>
    <w:p w:rsidR="00F41939" w:rsidRDefault="004E7359">
      <w:pPr>
        <w:spacing w:before="120"/>
        <w:jc w:val="center"/>
      </w:pPr>
      <w:r>
        <w:rPr>
          <w:noProof/>
          <w:lang w:bidi="he-IL"/>
        </w:rPr>
        <w:lastRenderedPageBreak/>
        <w:drawing>
          <wp:inline distT="0" distB="0" distL="0" distR="0">
            <wp:extent cx="5303520" cy="22786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eto_revenue.png"/>
                    <pic:cNvPicPr/>
                  </pic:nvPicPr>
                  <pic:blipFill>
                    <a:blip r:embed="rId7"/>
                    <a:stretch>
                      <a:fillRect/>
                    </a:stretch>
                  </pic:blipFill>
                  <pic:spPr>
                    <a:xfrm>
                      <a:off x="0" y="0"/>
                      <a:ext cx="5303520" cy="2278699"/>
                    </a:xfrm>
                    <a:prstGeom prst="rect">
                      <a:avLst/>
                    </a:prstGeom>
                  </pic:spPr>
                </pic:pic>
              </a:graphicData>
            </a:graphic>
          </wp:inline>
        </w:drawing>
      </w:r>
    </w:p>
    <w:p w:rsidR="00F41939" w:rsidRDefault="004E7359">
      <w:pPr>
        <w:spacing w:after="280"/>
        <w:jc w:val="center"/>
      </w:pPr>
      <w:r>
        <w:rPr>
          <w:i/>
          <w:color w:val="505050"/>
          <w:sz w:val="19"/>
        </w:rPr>
        <w:t>Figure 2: Pareto chart: product revenue index (bars, left axis) and cumulative revenue share (red line, right axis) for the top 30 produc</w:t>
      </w:r>
      <w:r>
        <w:rPr>
          <w:i/>
          <w:color w:val="505050"/>
          <w:sz w:val="19"/>
        </w:rPr>
        <w:t>ts.  The dashed red line marks the 80% threshold; the vertical dotted line falls at product 21.</w:t>
      </w:r>
    </w:p>
    <w:p w:rsidR="00F41939" w:rsidRDefault="004E7359">
      <w:pPr>
        <w:pStyle w:val="Heading2"/>
        <w:spacing w:before="240" w:after="120"/>
      </w:pPr>
      <w:r>
        <w:t>2.2  Revenue by Category</w:t>
      </w:r>
    </w:p>
    <w:p w:rsidR="00F41939" w:rsidRDefault="004E7359">
      <w:pPr>
        <w:spacing w:after="160"/>
        <w:jc w:val="both"/>
      </w:pPr>
      <w:r>
        <w:t>Ice Cream is by far the dominant revenue category, contributing 57.0% of total revenue.  Chocolate is the second-largest at 17.0%, foll</w:t>
      </w:r>
      <w:r>
        <w:t>owed by Buns &amp; Bakery at 12.4%.  Together these three categories account for more than 86% of all revenue.  Hot Beverages (6.0%), Gifts &amp; Cards (3.6%), and Others (2.4%) make up most of the remainder, while Snacks &amp; Nuts (0.9%) and Christmas (0.8%) are sma</w:t>
      </w:r>
      <w:r>
        <w:t>ll in absolute terms but may serve important margin and basket-building roles.</w:t>
      </w:r>
    </w:p>
    <w:p w:rsidR="00F41939" w:rsidRDefault="004E7359">
      <w:pPr>
        <w:spacing w:after="160"/>
        <w:jc w:val="both"/>
      </w:pPr>
      <w:r>
        <w:t>The dominance of Ice Cream is consistent with the client's positioning as a premium artisan ice cream chain.  The relative size of Chocolate — driven largely by flødeboller (cre</w:t>
      </w:r>
      <w:r>
        <w:t>am puffs) and chocolate-coated bars — reflects a secondary product identity that is strongest in the colder months when ice cream demand falls.</w:t>
      </w:r>
    </w:p>
    <w:p w:rsidR="00F41939" w:rsidRDefault="004E7359">
      <w:pPr>
        <w:spacing w:before="120"/>
        <w:jc w:val="center"/>
      </w:pPr>
      <w:r>
        <w:rPr>
          <w:noProof/>
          <w:lang w:bidi="he-IL"/>
        </w:rPr>
        <w:drawing>
          <wp:inline distT="0" distB="0" distL="0" distR="0">
            <wp:extent cx="5303520" cy="25978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egory_revenue_breakdown.png"/>
                    <pic:cNvPicPr/>
                  </pic:nvPicPr>
                  <pic:blipFill>
                    <a:blip r:embed="rId8"/>
                    <a:stretch>
                      <a:fillRect/>
                    </a:stretch>
                  </pic:blipFill>
                  <pic:spPr>
                    <a:xfrm>
                      <a:off x="0" y="0"/>
                      <a:ext cx="5303520" cy="2597812"/>
                    </a:xfrm>
                    <a:prstGeom prst="rect">
                      <a:avLst/>
                    </a:prstGeom>
                  </pic:spPr>
                </pic:pic>
              </a:graphicData>
            </a:graphic>
          </wp:inline>
        </w:drawing>
      </w:r>
    </w:p>
    <w:p w:rsidR="00F41939" w:rsidRDefault="004E7359">
      <w:pPr>
        <w:spacing w:after="280"/>
        <w:jc w:val="center"/>
      </w:pPr>
      <w:r>
        <w:rPr>
          <w:i/>
          <w:color w:val="505050"/>
          <w:sz w:val="19"/>
        </w:rPr>
        <w:lastRenderedPageBreak/>
        <w:t>Figure 3: Revenue share by product category (% of total).  Ice Cream (57%) and Chocolate (17%) together accoun</w:t>
      </w:r>
      <w:r>
        <w:rPr>
          <w:i/>
          <w:color w:val="505050"/>
          <w:sz w:val="19"/>
        </w:rPr>
        <w:t>t for nearly three-quarters of all revenue.</w:t>
      </w:r>
    </w:p>
    <w:p w:rsidR="00F41939" w:rsidRDefault="004E7359">
      <w:pPr>
        <w:pStyle w:val="Heading2"/>
        <w:spacing w:before="240" w:after="120"/>
      </w:pPr>
      <w:r>
        <w:t>2.3  Seasonality</w:t>
      </w:r>
    </w:p>
    <w:p w:rsidR="00F41939" w:rsidRDefault="004E7359">
      <w:pPr>
        <w:spacing w:after="160"/>
        <w:jc w:val="both"/>
      </w:pPr>
      <w:r>
        <w:t xml:space="preserve">Monthly revenue follows a clear seasonal arc driven by ice cream demand.  May 2024 was the peak month, with June 2024 also significantly above the annual average.  Revenue then softens through </w:t>
      </w:r>
      <w:r>
        <w:t>July and August before recovering partially in August — consistent with summer holiday patterns in Denmark — before declining through the autumn.  Winter months (October through February) are substantially quieter, running at roughly one-quarter to one-thi</w:t>
      </w:r>
      <w:r>
        <w:t>rd of peak-month levels.</w:t>
      </w:r>
    </w:p>
    <w:p w:rsidR="00F41939" w:rsidRDefault="004E7359">
      <w:pPr>
        <w:spacing w:before="120"/>
        <w:jc w:val="center"/>
      </w:pPr>
      <w:r>
        <w:rPr>
          <w:noProof/>
          <w:lang w:bidi="he-IL"/>
        </w:rPr>
        <w:drawing>
          <wp:inline distT="0" distB="0" distL="0" distR="0">
            <wp:extent cx="5303520" cy="183968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hly_revenue.png"/>
                    <pic:cNvPicPr/>
                  </pic:nvPicPr>
                  <pic:blipFill>
                    <a:blip r:embed="rId9"/>
                    <a:stretch>
                      <a:fillRect/>
                    </a:stretch>
                  </pic:blipFill>
                  <pic:spPr>
                    <a:xfrm>
                      <a:off x="0" y="0"/>
                      <a:ext cx="5303520" cy="1839683"/>
                    </a:xfrm>
                    <a:prstGeom prst="rect">
                      <a:avLst/>
                    </a:prstGeom>
                  </pic:spPr>
                </pic:pic>
              </a:graphicData>
            </a:graphic>
          </wp:inline>
        </w:drawing>
      </w:r>
    </w:p>
    <w:p w:rsidR="00F41939" w:rsidRDefault="004E7359">
      <w:pPr>
        <w:spacing w:after="280"/>
        <w:jc w:val="center"/>
      </w:pPr>
      <w:r>
        <w:rPr>
          <w:i/>
          <w:color w:val="505050"/>
          <w:sz w:val="19"/>
        </w:rPr>
        <w:t>Figure 4: Monthly revenue index (max = 100, May 2024).  The seasonal arc peaks in May–June, falls through autumn, and recovers modestly in December.</w:t>
      </w:r>
    </w:p>
    <w:p w:rsidR="00F41939" w:rsidRDefault="004E7359">
      <w:pPr>
        <w:spacing w:after="160"/>
        <w:jc w:val="both"/>
      </w:pPr>
      <w:r>
        <w:t>Day-of-week patterns show that Saturday and Friday are the two busiest trading d</w:t>
      </w:r>
      <w:r>
        <w:t>ays by revenue, generating roughly 60–70% more revenue than the quietest days (Monday and Tuesday).  This pattern is consistent across all stores and reflects the discretionary, leisure-oriented nature of the product range — customers visit artisan food st</w:t>
      </w:r>
      <w:r>
        <w:t>ores more frequently on weekends and towards the end of the working week.</w:t>
      </w:r>
    </w:p>
    <w:p w:rsidR="00F41939" w:rsidRDefault="004E7359">
      <w:pPr>
        <w:spacing w:before="120"/>
        <w:jc w:val="center"/>
      </w:pPr>
      <w:r>
        <w:rPr>
          <w:noProof/>
          <w:lang w:bidi="he-IL"/>
        </w:rPr>
        <w:drawing>
          <wp:inline distT="0" distB="0" distL="0" distR="0">
            <wp:extent cx="5303520" cy="25921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day_revenue.png"/>
                    <pic:cNvPicPr/>
                  </pic:nvPicPr>
                  <pic:blipFill>
                    <a:blip r:embed="rId10"/>
                    <a:stretch>
                      <a:fillRect/>
                    </a:stretch>
                  </pic:blipFill>
                  <pic:spPr>
                    <a:xfrm>
                      <a:off x="0" y="0"/>
                      <a:ext cx="5303520" cy="2592109"/>
                    </a:xfrm>
                    <a:prstGeom prst="rect">
                      <a:avLst/>
                    </a:prstGeom>
                  </pic:spPr>
                </pic:pic>
              </a:graphicData>
            </a:graphic>
          </wp:inline>
        </w:drawing>
      </w:r>
    </w:p>
    <w:p w:rsidR="00F41939" w:rsidRDefault="004E7359">
      <w:pPr>
        <w:spacing w:after="280"/>
        <w:jc w:val="center"/>
      </w:pPr>
      <w:r>
        <w:rPr>
          <w:i/>
          <w:color w:val="505050"/>
          <w:sz w:val="19"/>
        </w:rPr>
        <w:lastRenderedPageBreak/>
        <w:t>Figure 5: Revenue by day of week (index, max = 100 = Saturday).  Friday and Saturday are the two peak days; Monday and Tuesday are the quietest.</w:t>
      </w:r>
    </w:p>
    <w:p w:rsidR="00F41939" w:rsidRDefault="004E7359">
      <w:pPr>
        <w:spacing w:after="160"/>
        <w:jc w:val="both"/>
      </w:pPr>
      <w:r>
        <w:t xml:space="preserve">Within the trading day, revenue is </w:t>
      </w:r>
      <w:r>
        <w:t>concentrated in the early-to-mid afternoon.  The peak revenue window is 14:00–16:00 (local Copenhagen time), with 15:00 and 16:00 being the top two hours by revenue index.  Activity rises from store opening around 10:00 and is substantially lower in the mo</w:t>
      </w:r>
      <w:r>
        <w:t>rning and evening.  Staffing and preparation schedules should be calibrated to this window.</w:t>
      </w:r>
    </w:p>
    <w:p w:rsidR="00F41939" w:rsidRDefault="004E7359">
      <w:pPr>
        <w:spacing w:before="120"/>
        <w:jc w:val="center"/>
      </w:pPr>
      <w:r>
        <w:rPr>
          <w:noProof/>
          <w:lang w:bidi="he-IL"/>
        </w:rPr>
        <w:drawing>
          <wp:inline distT="0" distB="0" distL="0" distR="0">
            <wp:extent cx="5303520" cy="198363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urly_revenue.png"/>
                    <pic:cNvPicPr/>
                  </pic:nvPicPr>
                  <pic:blipFill>
                    <a:blip r:embed="rId11"/>
                    <a:stretch>
                      <a:fillRect/>
                    </a:stretch>
                  </pic:blipFill>
                  <pic:spPr>
                    <a:xfrm>
                      <a:off x="0" y="0"/>
                      <a:ext cx="5303520" cy="1983633"/>
                    </a:xfrm>
                    <a:prstGeom prst="rect">
                      <a:avLst/>
                    </a:prstGeom>
                  </pic:spPr>
                </pic:pic>
              </a:graphicData>
            </a:graphic>
          </wp:inline>
        </w:drawing>
      </w:r>
    </w:p>
    <w:p w:rsidR="00F41939" w:rsidRDefault="004E7359">
      <w:pPr>
        <w:spacing w:after="280"/>
        <w:jc w:val="center"/>
      </w:pPr>
      <w:r>
        <w:rPr>
          <w:i/>
          <w:color w:val="505050"/>
          <w:sz w:val="19"/>
        </w:rPr>
        <w:t>Figure 6: Revenue by hour of day, Copenhagen local time (index, max = 100).  The 14:00–16:00 window drives the largest share of daily revenue.</w:t>
      </w:r>
    </w:p>
    <w:p w:rsidR="00F41939" w:rsidRDefault="004E7359">
      <w:pPr>
        <w:spacing w:after="160"/>
        <w:jc w:val="both"/>
      </w:pPr>
      <w:r>
        <w:t>Category seasonalit</w:t>
      </w:r>
      <w:r>
        <w:t>y reveals the structural logic behind the aggregate curve.  Ice Cream peaks sharply in May and June, contributing over 75% of revenue in those months, and falls back substantially from October onwards.  Hot Beverages and Christmas items follow an inverse s</w:t>
      </w:r>
      <w:r>
        <w:t>easonal profile, peaking in November and December when ice cream demand is lowest.  This counter-seasonality is commercially important: it moderates the winter revenue trough and keeps cross-trained staff productively employed year-round.  Buns &amp; Bakery is</w:t>
      </w:r>
      <w:r>
        <w:t xml:space="preserve"> more evenly distributed, serving as a year-round complement to both ice cream and hot drinks.</w:t>
      </w:r>
    </w:p>
    <w:p w:rsidR="00F41939" w:rsidRDefault="004E7359">
      <w:pPr>
        <w:spacing w:before="120"/>
        <w:jc w:val="center"/>
      </w:pPr>
      <w:r>
        <w:rPr>
          <w:noProof/>
          <w:lang w:bidi="he-IL"/>
        </w:rPr>
        <w:drawing>
          <wp:inline distT="0" distB="0" distL="0" distR="0">
            <wp:extent cx="5486400" cy="183306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egory_seasonality.png"/>
                    <pic:cNvPicPr/>
                  </pic:nvPicPr>
                  <pic:blipFill>
                    <a:blip r:embed="rId12"/>
                    <a:stretch>
                      <a:fillRect/>
                    </a:stretch>
                  </pic:blipFill>
                  <pic:spPr>
                    <a:xfrm>
                      <a:off x="0" y="0"/>
                      <a:ext cx="5486400" cy="1833061"/>
                    </a:xfrm>
                    <a:prstGeom prst="rect">
                      <a:avLst/>
                    </a:prstGeom>
                  </pic:spPr>
                </pic:pic>
              </a:graphicData>
            </a:graphic>
          </wp:inline>
        </w:drawing>
      </w:r>
    </w:p>
    <w:p w:rsidR="00F41939" w:rsidRDefault="004E7359">
      <w:pPr>
        <w:spacing w:after="280"/>
        <w:jc w:val="center"/>
      </w:pPr>
      <w:r>
        <w:rPr>
          <w:i/>
          <w:color w:val="505050"/>
          <w:sz w:val="19"/>
        </w:rPr>
        <w:t>Figure 7: Category revenue heatmap: each cell shows that category's revenue as a percentage of its own annual total.  Ice Cream peaks May–June; Hot Beverages a</w:t>
      </w:r>
      <w:r>
        <w:rPr>
          <w:i/>
          <w:color w:val="505050"/>
          <w:sz w:val="19"/>
        </w:rPr>
        <w:t>nd Christmas peak November–December.</w:t>
      </w:r>
    </w:p>
    <w:p w:rsidR="00F41939" w:rsidRDefault="004E7359">
      <w:pPr>
        <w:pStyle w:val="Heading2"/>
        <w:spacing w:before="240" w:after="120"/>
      </w:pPr>
      <w:r>
        <w:lastRenderedPageBreak/>
        <w:t>2.4  Store Comparison</w:t>
      </w:r>
    </w:p>
    <w:p w:rsidR="00F41939" w:rsidRDefault="004E7359">
      <w:pPr>
        <w:spacing w:after="160"/>
        <w:jc w:val="both"/>
      </w:pPr>
      <w:r>
        <w:t>Store A is the highest-revenue store, accounting for approximately 21.7% of total revenue, with Store B (17.4%) and Store C (17.1%) close behind.  Store G is the smallest by both revenue (6.0%) and</w:t>
      </w:r>
      <w:r>
        <w:t xml:space="preserve"> order count (7.3%).  Average order value (AOV) varies meaningfully across stores: Store B records the highest AOV (indexed at 100), suggesting either higher unit prices, larger basket sizes, or a stronger mix of premium products.  Store G records the lowe</w:t>
      </w:r>
      <w:r>
        <w:t>st AOV, which may reflect a different customer profile or product mix.</w:t>
      </w:r>
    </w:p>
    <w:p w:rsidR="00F41939" w:rsidRDefault="004E7359">
      <w:pPr>
        <w:spacing w:before="120"/>
        <w:jc w:val="center"/>
      </w:pPr>
      <w:r>
        <w:rPr>
          <w:noProof/>
          <w:lang w:bidi="he-IL"/>
        </w:rPr>
        <w:drawing>
          <wp:inline distT="0" distB="0" distL="0" distR="0">
            <wp:extent cx="5669280" cy="16219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e_revenue.png"/>
                    <pic:cNvPicPr/>
                  </pic:nvPicPr>
                  <pic:blipFill>
                    <a:blip r:embed="rId13"/>
                    <a:stretch>
                      <a:fillRect/>
                    </a:stretch>
                  </pic:blipFill>
                  <pic:spPr>
                    <a:xfrm>
                      <a:off x="0" y="0"/>
                      <a:ext cx="5669280" cy="1621920"/>
                    </a:xfrm>
                    <a:prstGeom prst="rect">
                      <a:avLst/>
                    </a:prstGeom>
                  </pic:spPr>
                </pic:pic>
              </a:graphicData>
            </a:graphic>
          </wp:inline>
        </w:drawing>
      </w:r>
    </w:p>
    <w:p w:rsidR="00F41939" w:rsidRDefault="004E7359">
      <w:pPr>
        <w:spacing w:after="280"/>
        <w:jc w:val="center"/>
      </w:pPr>
      <w:r>
        <w:rPr>
          <w:i/>
          <w:color w:val="505050"/>
          <w:sz w:val="19"/>
        </w:rPr>
        <w:t>Figure 8: Store performance overview: revenue share (%), order share (%), and average order value index (max = 100 = Store B).  Store A leads on revenue; Store B on transaction value.</w:t>
      </w:r>
    </w:p>
    <w:p w:rsidR="00F41939" w:rsidRDefault="004E7359">
      <w:pPr>
        <w:spacing w:after="160"/>
        <w:jc w:val="both"/>
      </w:pPr>
      <w:r>
        <w:t>The category mix charts reveal that Ice Cream is the dominant category at every store, but the degree of dominance varies.  Store A has the highest Ice Cream share (consistent with it being in a high-footfall area), while stores with lower Ice Cream depen</w:t>
      </w:r>
      <w:r>
        <w:t>dence show proportionally stronger Chocolate and Buns &amp; Bakery contributions.  Niche categories such as Snacks &amp; Nuts and Christmas show variation across locations, suggesting locally tailored assortments or different customer demographics.</w:t>
      </w:r>
    </w:p>
    <w:p w:rsidR="00F41939" w:rsidRDefault="004E7359">
      <w:pPr>
        <w:spacing w:before="120"/>
        <w:jc w:val="center"/>
      </w:pPr>
      <w:r>
        <w:rPr>
          <w:noProof/>
          <w:lang w:bidi="he-IL"/>
        </w:rPr>
        <w:drawing>
          <wp:inline distT="0" distB="0" distL="0" distR="0">
            <wp:extent cx="5303520" cy="185479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e_category_mix.png"/>
                    <pic:cNvPicPr/>
                  </pic:nvPicPr>
                  <pic:blipFill>
                    <a:blip r:embed="rId14"/>
                    <a:stretch>
                      <a:fillRect/>
                    </a:stretch>
                  </pic:blipFill>
                  <pic:spPr>
                    <a:xfrm>
                      <a:off x="0" y="0"/>
                      <a:ext cx="5303520" cy="1854797"/>
                    </a:xfrm>
                    <a:prstGeom prst="rect">
                      <a:avLst/>
                    </a:prstGeom>
                  </pic:spPr>
                </pic:pic>
              </a:graphicData>
            </a:graphic>
          </wp:inline>
        </w:drawing>
      </w:r>
    </w:p>
    <w:p w:rsidR="00F41939" w:rsidRDefault="004E7359">
      <w:pPr>
        <w:spacing w:after="280"/>
        <w:jc w:val="center"/>
      </w:pPr>
      <w:r>
        <w:rPr>
          <w:i/>
          <w:color w:val="505050"/>
          <w:sz w:val="19"/>
        </w:rPr>
        <w:t>Figure 9: Cat</w:t>
      </w:r>
      <w:r>
        <w:rPr>
          <w:i/>
          <w:color w:val="505050"/>
          <w:sz w:val="19"/>
        </w:rPr>
        <w:t>egory revenue mix by store (100% stacked bar, % of each store's revenue).  Ice Cream dominates everywhere; relative Chocolate and Buns &amp; Bakery shares vary materially by location.</w:t>
      </w:r>
    </w:p>
    <w:p w:rsidR="00F41939" w:rsidRDefault="004E7359">
      <w:r>
        <w:br w:type="page"/>
      </w:r>
    </w:p>
    <w:p w:rsidR="00F41939" w:rsidRDefault="004E7359">
      <w:pPr>
        <w:pStyle w:val="Heading1"/>
        <w:spacing w:before="360" w:after="120"/>
      </w:pPr>
      <w:r>
        <w:lastRenderedPageBreak/>
        <w:t>3  Data Quality — Unknown Products</w:t>
      </w:r>
    </w:p>
    <w:p w:rsidR="00F41939" w:rsidRDefault="004E7359">
      <w:pPr>
        <w:pStyle w:val="Heading2"/>
        <w:spacing w:before="240" w:after="120"/>
      </w:pPr>
      <w:r>
        <w:t>3.1  Definition of the Issue</w:t>
      </w:r>
    </w:p>
    <w:p w:rsidR="00F41939" w:rsidRDefault="004E7359">
      <w:pPr>
        <w:spacing w:after="160"/>
        <w:jc w:val="both"/>
      </w:pPr>
      <w:r>
        <w:t>Each row i</w:t>
      </w:r>
      <w:r>
        <w:t>n the analytical dataset carries two product identity fields: name, populated directly by the POS terminal at the point of sale, and title, sourced from the Shopify product catalogue via a join on product_id.  When a POS terminal records a transaction with</w:t>
      </w:r>
      <w:r>
        <w:t>out a valid product_id — for example, when a product is sold under a temporary or unregistered SKU — the catalogue join fails, and title is filled with the placeholder value 'Unknown Product'.  The name field is always present and is used for all categoris</w:t>
      </w:r>
      <w:r>
        <w:t>ation and analysis in this report; the Unknown Product flag therefore does not compromise revenue or category findings.  It does, however, signal a POS configuration gap that is worth investigating and correcting.</w:t>
      </w:r>
    </w:p>
    <w:p w:rsidR="00F41939" w:rsidRDefault="004E7359">
      <w:pPr>
        <w:pStyle w:val="Heading2"/>
        <w:spacing w:before="240" w:after="120"/>
      </w:pPr>
      <w:r>
        <w:t>3.2  Scale and Row-vs-Unit Divergence</w:t>
      </w:r>
    </w:p>
    <w:p w:rsidR="00F41939" w:rsidRDefault="004E7359">
      <w:pPr>
        <w:spacing w:after="160"/>
        <w:jc w:val="both"/>
      </w:pPr>
      <w:r>
        <w:t>At t</w:t>
      </w:r>
      <w:r>
        <w:t>he row level, Unknown Product is a minor issue: 4,484 lines out of 454,821 carry the flag, a rate of 0.99%.  At the unit (quantity-weighted) level, however, the rate is 11.77% — approximately twelve times larger.  The reason is that Unknown Product lines a</w:t>
      </w:r>
      <w:r>
        <w:t xml:space="preserve">re not typical single-item transactions: they average approximately 28 units per line, compared with roughly 2 units per line for known-product lines.  These are bulk or box-format sales — ice cream tubs, multi-pack confectionery, or similar high-quantity </w:t>
      </w:r>
      <w:r>
        <w:t>items — that were entered at the POS without a catalogue-linked SKU.  The unit rate is therefore the more meaningful indicator of the operational footprint of this issue.</w:t>
      </w:r>
    </w:p>
    <w:p w:rsidR="00F41939" w:rsidRDefault="004E7359">
      <w:pPr>
        <w:spacing w:before="120"/>
        <w:jc w:val="center"/>
      </w:pPr>
      <w:r>
        <w:rPr>
          <w:noProof/>
          <w:lang w:bidi="he-IL"/>
        </w:rPr>
        <w:drawing>
          <wp:inline distT="0" distB="0" distL="0" distR="0">
            <wp:extent cx="5303520" cy="213190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q_unknown_by_store.png"/>
                    <pic:cNvPicPr/>
                  </pic:nvPicPr>
                  <pic:blipFill>
                    <a:blip r:embed="rId15"/>
                    <a:stretch>
                      <a:fillRect/>
                    </a:stretch>
                  </pic:blipFill>
                  <pic:spPr>
                    <a:xfrm>
                      <a:off x="0" y="0"/>
                      <a:ext cx="5303520" cy="2131903"/>
                    </a:xfrm>
                    <a:prstGeom prst="rect">
                      <a:avLst/>
                    </a:prstGeom>
                  </pic:spPr>
                </pic:pic>
              </a:graphicData>
            </a:graphic>
          </wp:inline>
        </w:drawing>
      </w:r>
    </w:p>
    <w:p w:rsidR="00F41939" w:rsidRDefault="004E7359">
      <w:pPr>
        <w:spacing w:after="280"/>
        <w:jc w:val="center"/>
      </w:pPr>
      <w:r>
        <w:rPr>
          <w:i/>
          <w:color w:val="505050"/>
          <w:sz w:val="19"/>
        </w:rPr>
        <w:t>Figure 10: Unknown Product unit rate by store.  Store A carries 35.8% of units as U</w:t>
      </w:r>
      <w:r>
        <w:rPr>
          <w:i/>
          <w:color w:val="505050"/>
          <w:sz w:val="19"/>
        </w:rPr>
        <w:t>nknown Product — far above any other location.</w:t>
      </w:r>
    </w:p>
    <w:p w:rsidR="00F41939" w:rsidRDefault="004E7359">
      <w:pPr>
        <w:pStyle w:val="Heading2"/>
        <w:spacing w:before="240" w:after="120"/>
      </w:pPr>
      <w:r>
        <w:t>3.3  Store Concentration</w:t>
      </w:r>
    </w:p>
    <w:p w:rsidR="00F41939" w:rsidRDefault="004E7359">
      <w:pPr>
        <w:spacing w:after="160"/>
        <w:jc w:val="both"/>
      </w:pPr>
      <w:r>
        <w:t>The issue is heavily concentrated in one store.  Store A accounts for 92,393 of the 125,717 unknown units — approximately 73% — despite contributing 21.7% of total revenue.  Its unknow</w:t>
      </w:r>
      <w:r>
        <w:t xml:space="preserve">n unit rate is 35.8%, compared with 10.5% for the second-most-affected store (Store D) and under 4% for all others.  This pattern strongly suggests a store-specific POS configuration </w:t>
      </w:r>
      <w:r>
        <w:lastRenderedPageBreak/>
        <w:t>problem: a terminal at Store A was accepting high-quantity transactions f</w:t>
      </w:r>
      <w:r>
        <w:t>or products not registered in the Shopify catalogue, rather than a system-wide data collection issue.</w:t>
      </w:r>
    </w:p>
    <w:p w:rsidR="00F41939" w:rsidRDefault="004E7359">
      <w:pPr>
        <w:pStyle w:val="Heading2"/>
        <w:spacing w:before="240" w:after="120"/>
      </w:pPr>
      <w:r>
        <w:t>3.4  Trend Over Time</w:t>
      </w:r>
    </w:p>
    <w:p w:rsidR="00F41939" w:rsidRDefault="004E7359">
      <w:pPr>
        <w:spacing w:after="160"/>
        <w:jc w:val="both"/>
      </w:pPr>
      <w:r>
        <w:t xml:space="preserve">The time series of the unknown unit rate does not show a single, clean cutover.  Instead, it is highly irregular: the overall rate </w:t>
      </w:r>
      <w:r>
        <w:t>peaks at 29.5% in June 2024 and at 24.3% in May 2024, falls sharply in July 2024, rises again in August 2024 (11.4%), and then declines erratically before settling near zero from late 2024 onwards.  The row rate — less sensitive to the bulk-quantity effect</w:t>
      </w:r>
      <w:r>
        <w:t xml:space="preserve"> — shows a more gradual improvement from about 2.6% in January 2024 to under 0.3% by February 2025.</w:t>
      </w:r>
    </w:p>
    <w:p w:rsidR="00F41939" w:rsidRDefault="004E7359">
      <w:pPr>
        <w:spacing w:before="120"/>
        <w:jc w:val="center"/>
      </w:pPr>
      <w:r>
        <w:rPr>
          <w:noProof/>
          <w:lang w:bidi="he-IL"/>
        </w:rPr>
        <w:drawing>
          <wp:inline distT="0" distB="0" distL="0" distR="0">
            <wp:extent cx="5303520" cy="183968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q_unknown_over_time.png"/>
                    <pic:cNvPicPr/>
                  </pic:nvPicPr>
                  <pic:blipFill>
                    <a:blip r:embed="rId16"/>
                    <a:stretch>
                      <a:fillRect/>
                    </a:stretch>
                  </pic:blipFill>
                  <pic:spPr>
                    <a:xfrm>
                      <a:off x="0" y="0"/>
                      <a:ext cx="5303520" cy="1839683"/>
                    </a:xfrm>
                    <a:prstGeom prst="rect">
                      <a:avLst/>
                    </a:prstGeom>
                  </pic:spPr>
                </pic:pic>
              </a:graphicData>
            </a:graphic>
          </wp:inline>
        </w:drawing>
      </w:r>
    </w:p>
    <w:p w:rsidR="00F41939" w:rsidRDefault="004E7359">
      <w:pPr>
        <w:spacing w:after="280"/>
        <w:jc w:val="center"/>
      </w:pPr>
      <w:r>
        <w:rPr>
          <w:i/>
          <w:color w:val="505050"/>
          <w:sz w:val="19"/>
        </w:rPr>
        <w:t>Figure 11: Unknown Product rate over time for all stores combined: unit rate (solid red) and row rate (dashed).  The unit rate is highly variable with lar</w:t>
      </w:r>
      <w:r>
        <w:rPr>
          <w:i/>
          <w:color w:val="505050"/>
          <w:sz w:val="19"/>
        </w:rPr>
        <w:t>ge summer peaks; both rates converge near zero by early 2025.</w:t>
      </w:r>
    </w:p>
    <w:p w:rsidR="00F41939" w:rsidRDefault="004E7359">
      <w:pPr>
        <w:spacing w:after="160"/>
        <w:jc w:val="both"/>
      </w:pPr>
      <w:r>
        <w:t>At Store A specifically, the unit rate reaches 67.5% in June 2024 and 54.1% in May 2024, implying that more than half of all units sold at that store in those months were not linked to any Shopi</w:t>
      </w:r>
      <w:r>
        <w:t>fy catalogue entry.  The rate drops below 1% from July 2024 in most months, though individual months see small spikes through to December 2024.  From January 2025 onwards the rate is consistently below 0.5% at this store.</w:t>
      </w:r>
    </w:p>
    <w:p w:rsidR="00F41939" w:rsidRDefault="004E7359">
      <w:pPr>
        <w:spacing w:before="120"/>
        <w:jc w:val="center"/>
      </w:pPr>
      <w:r>
        <w:rPr>
          <w:noProof/>
          <w:lang w:bidi="he-IL"/>
        </w:rPr>
        <w:drawing>
          <wp:inline distT="0" distB="0" distL="0" distR="0">
            <wp:extent cx="5303520" cy="183968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q_unknown_store_over_time.png"/>
                    <pic:cNvPicPr/>
                  </pic:nvPicPr>
                  <pic:blipFill>
                    <a:blip r:embed="rId17"/>
                    <a:stretch>
                      <a:fillRect/>
                    </a:stretch>
                  </pic:blipFill>
                  <pic:spPr>
                    <a:xfrm>
                      <a:off x="0" y="0"/>
                      <a:ext cx="5303520" cy="1839683"/>
                    </a:xfrm>
                    <a:prstGeom prst="rect">
                      <a:avLst/>
                    </a:prstGeom>
                  </pic:spPr>
                </pic:pic>
              </a:graphicData>
            </a:graphic>
          </wp:inline>
        </w:drawing>
      </w:r>
    </w:p>
    <w:p w:rsidR="00F41939" w:rsidRDefault="004E7359">
      <w:pPr>
        <w:spacing w:after="280"/>
        <w:jc w:val="center"/>
      </w:pPr>
      <w:r>
        <w:rPr>
          <w:i/>
          <w:color w:val="505050"/>
          <w:sz w:val="19"/>
        </w:rPr>
        <w:t xml:space="preserve">Figure 12: Unknown Product rate </w:t>
      </w:r>
      <w:r>
        <w:rPr>
          <w:i/>
          <w:color w:val="505050"/>
          <w:sz w:val="19"/>
        </w:rPr>
        <w:t>over time for Store A (most-affected): unit rate (solid) and row rate (dashed).  Peak unit rates of 54–68% in May–June 2024 point to intermittent high-volume POS entries without catalogue linkage.</w:t>
      </w:r>
    </w:p>
    <w:p w:rsidR="00F41939" w:rsidRDefault="004E7359">
      <w:pPr>
        <w:spacing w:after="160"/>
        <w:jc w:val="both"/>
      </w:pPr>
      <w:r>
        <w:lastRenderedPageBreak/>
        <w:t>The pattern is consistent with a POS terminal that intermit</w:t>
      </w:r>
      <w:r>
        <w:t>tently accepted bulk product entries — possibly from a secondary interface or offline mode — without resolving the SKU against the Shopify catalogue.  The resolution appears to have been implemented progressively rather than as a single configuration chang</w:t>
      </w:r>
      <w:r>
        <w:t>e, with the most severe episodes concentrated in the summer peak period when transaction volumes are highest.  A full investigation should verify whether any revenues were misattributed to incorrect product categories during the affected period.</w:t>
      </w:r>
    </w:p>
    <w:p w:rsidR="00F41939" w:rsidRDefault="004E7359">
      <w:pPr>
        <w:pStyle w:val="Heading1"/>
      </w:pPr>
      <w:r>
        <w:t>4  Weather</w:t>
      </w:r>
      <w:r>
        <w:t xml:space="preserve"> Analysis</w:t>
      </w:r>
    </w:p>
    <w:p w:rsidR="00F41939" w:rsidRDefault="004E7359">
      <w:r>
        <w:t>This section examines the statistical association between daily weather conditions and daily revenue at the aggregate and category level.  Weather data were fetched from the Open-Meteo archive API at daily resolution for each store city and area-</w:t>
      </w:r>
      <w:r>
        <w:t>averaged to produce a single daily weather panel.  Seven predictors were examined: maximum temperature, apparent maximum temperature, daylight duration, total precipitation, rain, snowfall, and maximum wind speed.  All revenue figures are expressed as dail</w:t>
      </w:r>
      <w:r>
        <w:t>y percentage shares of total revenue.</w:t>
      </w:r>
    </w:p>
    <w:p w:rsidR="00F41939" w:rsidRDefault="004E7359">
      <w:pPr>
        <w:pStyle w:val="Heading2"/>
      </w:pPr>
      <w:r>
        <w:t>4.1  Weather-Revenue Correlations</w:t>
      </w:r>
    </w:p>
    <w:p w:rsidR="00F41939" w:rsidRDefault="004E7359">
      <w:r>
        <w:t>Daily total revenue is strongly positively associated with temperature and daylight.  Spearman correlations with total daily revenue share are r = 0.70 for maximum temperature (block-b</w:t>
      </w:r>
      <w:r>
        <w:t>ootstrap 95% CI [0.60, 0.77]) and r = 0.70 for daylight duration (CI [0.58, 0.75]).  The association is considerably stronger for Ice Cream, the dominant revenue category: Spearman r = 0.82 with daylight duration (CI [0.75, 0.84]) and r = 0.77 with maximum</w:t>
      </w:r>
      <w:r>
        <w:t xml:space="preserve"> temperature (CI [0.67, 0.82]).  Hot Beverages run in the opposite direction -- r = -0.34 with daylight (CI [-0.52, -0.13]) and r = -0.22 with maximum temperature (CI [-0.41, -0.03]) -- consistent with customers substituting warm drinks for cold ones in co</w:t>
      </w:r>
      <w:r>
        <w:t>oler months.</w:t>
      </w:r>
    </w:p>
    <w:p w:rsidR="00F41939" w:rsidRDefault="004E7359">
      <w:r>
        <w:t xml:space="preserve">All temperature and daylight associations survive Benjamini-Hochberg false discovery rate (FDR) correction across the full family of 42 tests (adjusted p &lt; 0.001).  Snowfall shows a modest negative association with total revenue (Spearman r = </w:t>
      </w:r>
      <w:r>
        <w:t>-0.29, CI [-0.37, -0.16], adjusted p &lt; 0.001).  Rain's association is weak (Spearman r = -0.07) and does not survive FDR correction (adjusted p = 0.19); the direction is therefore not reliable.  Pearson and Spearman coefficients agree closely throughout, s</w:t>
      </w:r>
      <w:r>
        <w:t>uggesting the relationships are not artefacts of non-linearity.</w:t>
      </w:r>
    </w:p>
    <w:p w:rsidR="00F41939" w:rsidRDefault="004E7359">
      <w:r>
        <w:t>Block-bootstrap confidence intervals use 7-day consecutive blocks to preserve the autocorrelation structure of the daily revenue series; standard p-values are approximate under temporal autoco</w:t>
      </w:r>
      <w:r>
        <w:t>rrelation and should be read alongside the bootstrap intervals.</w:t>
      </w:r>
    </w:p>
    <w:p w:rsidR="00F41939" w:rsidRDefault="004E7359">
      <w:pPr>
        <w:spacing w:before="120" w:after="40"/>
        <w:rPr>
          <w:b/>
          <w:sz w:val="20"/>
        </w:rPr>
      </w:pPr>
      <w:r>
        <w:rPr>
          <w:b/>
          <w:sz w:val="20"/>
        </w:rPr>
        <w:t xml:space="preserve">Table 1: Weather-Revenue Correlations -- Pearson r, Spearman r, block-bootstrap 95% CI (7-day blocks), and BH FDR-adjusted p-value for each outcome x predictor pair. Sig. = Y where adjusted p </w:t>
      </w:r>
      <w:r>
        <w:rPr>
          <w:b/>
          <w:sz w:val="20"/>
        </w:rPr>
        <w:t>&lt; 0.05.</w:t>
      </w:r>
    </w:p>
    <w:p w:rsidR="004E7359" w:rsidRDefault="004E7359">
      <w:pPr>
        <w:spacing w:before="120" w:after="40"/>
        <w:rPr>
          <w:b/>
          <w:sz w:val="20"/>
        </w:rPr>
      </w:pPr>
    </w:p>
    <w:p w:rsidR="004E7359" w:rsidRDefault="004E7359">
      <w:pPr>
        <w:spacing w:before="120" w:after="40"/>
        <w:rPr>
          <w:b/>
          <w:sz w:val="20"/>
        </w:rPr>
      </w:pPr>
    </w:p>
    <w:p w:rsidR="004E7359" w:rsidRDefault="004E7359">
      <w:pPr>
        <w:spacing w:before="120" w:after="40"/>
        <w:rPr>
          <w:b/>
          <w:sz w:val="20"/>
        </w:rPr>
      </w:pPr>
    </w:p>
    <w:p w:rsidR="004E7359" w:rsidRDefault="004E7359">
      <w:pPr>
        <w:spacing w:before="120" w:after="40"/>
      </w:pPr>
    </w:p>
    <w:tbl>
      <w:tblPr>
        <w:tblStyle w:val="TableGrid"/>
        <w:tblW w:w="0" w:type="auto"/>
        <w:tblLook w:val="04A0" w:firstRow="1" w:lastRow="0" w:firstColumn="1" w:lastColumn="0" w:noHBand="0" w:noVBand="1"/>
      </w:tblPr>
      <w:tblGrid>
        <w:gridCol w:w="1224"/>
        <w:gridCol w:w="1512"/>
        <w:gridCol w:w="896"/>
        <w:gridCol w:w="1056"/>
        <w:gridCol w:w="1800"/>
        <w:gridCol w:w="1080"/>
        <w:gridCol w:w="504"/>
      </w:tblGrid>
      <w:tr w:rsidR="00F41939">
        <w:tc>
          <w:tcPr>
            <w:tcW w:w="1224" w:type="dxa"/>
            <w:shd w:val="clear" w:color="auto" w:fill="D9E1F2"/>
          </w:tcPr>
          <w:p w:rsidR="00F41939" w:rsidRDefault="004E7359">
            <w:pPr>
              <w:spacing w:before="20" w:after="20"/>
              <w:jc w:val="center"/>
            </w:pPr>
            <w:r>
              <w:rPr>
                <w:b/>
                <w:sz w:val="18"/>
              </w:rPr>
              <w:t>Outcome</w:t>
            </w:r>
          </w:p>
        </w:tc>
        <w:tc>
          <w:tcPr>
            <w:tcW w:w="1512" w:type="dxa"/>
            <w:shd w:val="clear" w:color="auto" w:fill="D9E1F2"/>
          </w:tcPr>
          <w:p w:rsidR="00F41939" w:rsidRDefault="004E7359">
            <w:pPr>
              <w:spacing w:before="20" w:after="20"/>
              <w:jc w:val="center"/>
            </w:pPr>
            <w:r>
              <w:rPr>
                <w:b/>
                <w:sz w:val="18"/>
              </w:rPr>
              <w:t>Predictor</w:t>
            </w:r>
          </w:p>
        </w:tc>
        <w:tc>
          <w:tcPr>
            <w:tcW w:w="864" w:type="dxa"/>
            <w:shd w:val="clear" w:color="auto" w:fill="D9E1F2"/>
          </w:tcPr>
          <w:p w:rsidR="00F41939" w:rsidRDefault="004E7359">
            <w:pPr>
              <w:spacing w:before="20" w:after="20"/>
              <w:jc w:val="center"/>
            </w:pPr>
            <w:r>
              <w:rPr>
                <w:b/>
                <w:sz w:val="18"/>
              </w:rPr>
              <w:t>Pearson r</w:t>
            </w:r>
          </w:p>
        </w:tc>
        <w:tc>
          <w:tcPr>
            <w:tcW w:w="864" w:type="dxa"/>
            <w:shd w:val="clear" w:color="auto" w:fill="D9E1F2"/>
          </w:tcPr>
          <w:p w:rsidR="00F41939" w:rsidRDefault="004E7359">
            <w:pPr>
              <w:spacing w:before="20" w:after="20"/>
              <w:jc w:val="center"/>
            </w:pPr>
            <w:r>
              <w:rPr>
                <w:b/>
                <w:sz w:val="18"/>
              </w:rPr>
              <w:t>Spearman r</w:t>
            </w:r>
          </w:p>
        </w:tc>
        <w:tc>
          <w:tcPr>
            <w:tcW w:w="1800" w:type="dxa"/>
            <w:shd w:val="clear" w:color="auto" w:fill="D9E1F2"/>
          </w:tcPr>
          <w:p w:rsidR="00F41939" w:rsidRDefault="004E7359">
            <w:pPr>
              <w:spacing w:before="20" w:after="20"/>
              <w:jc w:val="center"/>
            </w:pPr>
            <w:r>
              <w:rPr>
                <w:b/>
                <w:sz w:val="18"/>
              </w:rPr>
              <w:t>95% CI (Spearman)</w:t>
            </w:r>
          </w:p>
        </w:tc>
        <w:tc>
          <w:tcPr>
            <w:tcW w:w="1080" w:type="dxa"/>
            <w:shd w:val="clear" w:color="auto" w:fill="D9E1F2"/>
          </w:tcPr>
          <w:p w:rsidR="00F41939" w:rsidRDefault="004E7359">
            <w:pPr>
              <w:spacing w:before="20" w:after="20"/>
              <w:jc w:val="center"/>
            </w:pPr>
            <w:r>
              <w:rPr>
                <w:b/>
                <w:sz w:val="18"/>
              </w:rPr>
              <w:t>FDR-adj. p</w:t>
            </w:r>
          </w:p>
        </w:tc>
        <w:tc>
          <w:tcPr>
            <w:tcW w:w="504" w:type="dxa"/>
            <w:shd w:val="clear" w:color="auto" w:fill="D9E1F2"/>
          </w:tcPr>
          <w:p w:rsidR="00F41939" w:rsidRDefault="004E7359">
            <w:pPr>
              <w:spacing w:before="20" w:after="20"/>
              <w:jc w:val="center"/>
            </w:pPr>
            <w:r>
              <w:rPr>
                <w:b/>
                <w:sz w:val="18"/>
              </w:rPr>
              <w:t>Sig.</w:t>
            </w:r>
          </w:p>
        </w:tc>
      </w:tr>
      <w:tr w:rsidR="00F41939">
        <w:tc>
          <w:tcPr>
            <w:tcW w:w="1224" w:type="dxa"/>
          </w:tcPr>
          <w:p w:rsidR="00F41939" w:rsidRDefault="004E7359">
            <w:pPr>
              <w:spacing w:before="20" w:after="20"/>
            </w:pPr>
            <w:r>
              <w:rPr>
                <w:sz w:val="18"/>
              </w:rPr>
              <w:t>Total</w:t>
            </w:r>
          </w:p>
        </w:tc>
        <w:tc>
          <w:tcPr>
            <w:tcW w:w="1512" w:type="dxa"/>
          </w:tcPr>
          <w:p w:rsidR="00F41939" w:rsidRDefault="004E7359">
            <w:pPr>
              <w:spacing w:before="20" w:after="20"/>
            </w:pPr>
            <w:r>
              <w:rPr>
                <w:sz w:val="18"/>
              </w:rPr>
              <w:t>Temp max</w:t>
            </w:r>
          </w:p>
        </w:tc>
        <w:tc>
          <w:tcPr>
            <w:tcW w:w="864" w:type="dxa"/>
          </w:tcPr>
          <w:p w:rsidR="00F41939" w:rsidRDefault="004E7359">
            <w:pPr>
              <w:spacing w:before="20" w:after="20"/>
              <w:jc w:val="center"/>
            </w:pPr>
            <w:r>
              <w:rPr>
                <w:sz w:val="18"/>
              </w:rPr>
              <w:t>+0.70</w:t>
            </w:r>
          </w:p>
        </w:tc>
        <w:tc>
          <w:tcPr>
            <w:tcW w:w="864" w:type="dxa"/>
          </w:tcPr>
          <w:p w:rsidR="00F41939" w:rsidRDefault="004E7359">
            <w:pPr>
              <w:spacing w:before="20" w:after="20"/>
              <w:jc w:val="center"/>
            </w:pPr>
            <w:r>
              <w:rPr>
                <w:sz w:val="18"/>
              </w:rPr>
              <w:t>+0.70</w:t>
            </w:r>
          </w:p>
        </w:tc>
        <w:tc>
          <w:tcPr>
            <w:tcW w:w="1800" w:type="dxa"/>
          </w:tcPr>
          <w:p w:rsidR="00F41939" w:rsidRDefault="004E7359">
            <w:pPr>
              <w:spacing w:before="20" w:after="20"/>
              <w:jc w:val="center"/>
            </w:pPr>
            <w:r>
              <w:rPr>
                <w:sz w:val="18"/>
              </w:rPr>
              <w:t>[+0.60, +0.77]</w:t>
            </w:r>
          </w:p>
        </w:tc>
        <w:tc>
          <w:tcPr>
            <w:tcW w:w="1080" w:type="dxa"/>
          </w:tcPr>
          <w:p w:rsidR="00F41939" w:rsidRDefault="004E7359">
            <w:pPr>
              <w:spacing w:before="20" w:after="20"/>
              <w:jc w:val="center"/>
            </w:pPr>
            <w:r>
              <w:rPr>
                <w:sz w:val="18"/>
              </w:rPr>
              <w:t>&lt;0.001</w:t>
            </w:r>
          </w:p>
        </w:tc>
        <w:tc>
          <w:tcPr>
            <w:tcW w:w="504" w:type="dxa"/>
          </w:tcPr>
          <w:p w:rsidR="00F41939" w:rsidRDefault="004E7359">
            <w:pPr>
              <w:spacing w:before="20" w:after="20"/>
              <w:jc w:val="center"/>
            </w:pPr>
            <w:r>
              <w:rPr>
                <w:sz w:val="18"/>
              </w:rPr>
              <w:t>Y</w:t>
            </w:r>
          </w:p>
        </w:tc>
      </w:tr>
      <w:tr w:rsidR="00F41939">
        <w:tc>
          <w:tcPr>
            <w:tcW w:w="1224" w:type="dxa"/>
          </w:tcPr>
          <w:p w:rsidR="00F41939" w:rsidRDefault="00F41939">
            <w:pPr>
              <w:spacing w:before="20" w:after="20"/>
            </w:pPr>
          </w:p>
        </w:tc>
        <w:tc>
          <w:tcPr>
            <w:tcW w:w="1512" w:type="dxa"/>
          </w:tcPr>
          <w:p w:rsidR="00F41939" w:rsidRDefault="004E7359">
            <w:pPr>
              <w:spacing w:before="20" w:after="20"/>
            </w:pPr>
            <w:r>
              <w:rPr>
                <w:sz w:val="18"/>
              </w:rPr>
              <w:t>App. temp max</w:t>
            </w:r>
          </w:p>
        </w:tc>
        <w:tc>
          <w:tcPr>
            <w:tcW w:w="864" w:type="dxa"/>
          </w:tcPr>
          <w:p w:rsidR="00F41939" w:rsidRDefault="004E7359">
            <w:pPr>
              <w:spacing w:before="20" w:after="20"/>
              <w:jc w:val="center"/>
            </w:pPr>
            <w:r>
              <w:rPr>
                <w:sz w:val="18"/>
              </w:rPr>
              <w:t>+0.70</w:t>
            </w:r>
          </w:p>
        </w:tc>
        <w:tc>
          <w:tcPr>
            <w:tcW w:w="864" w:type="dxa"/>
          </w:tcPr>
          <w:p w:rsidR="00F41939" w:rsidRDefault="004E7359">
            <w:pPr>
              <w:spacing w:before="20" w:after="20"/>
              <w:jc w:val="center"/>
            </w:pPr>
            <w:r>
              <w:rPr>
                <w:sz w:val="18"/>
              </w:rPr>
              <w:t>+0.70</w:t>
            </w:r>
          </w:p>
        </w:tc>
        <w:tc>
          <w:tcPr>
            <w:tcW w:w="1800" w:type="dxa"/>
          </w:tcPr>
          <w:p w:rsidR="00F41939" w:rsidRDefault="004E7359">
            <w:pPr>
              <w:spacing w:before="20" w:after="20"/>
              <w:jc w:val="center"/>
            </w:pPr>
            <w:r>
              <w:rPr>
                <w:sz w:val="18"/>
              </w:rPr>
              <w:t>[+0.59, +0.76]</w:t>
            </w:r>
          </w:p>
        </w:tc>
        <w:tc>
          <w:tcPr>
            <w:tcW w:w="1080" w:type="dxa"/>
          </w:tcPr>
          <w:p w:rsidR="00F41939" w:rsidRDefault="004E7359">
            <w:pPr>
              <w:spacing w:before="20" w:after="20"/>
              <w:jc w:val="center"/>
            </w:pPr>
            <w:r>
              <w:rPr>
                <w:sz w:val="18"/>
              </w:rPr>
              <w:t>&lt;0.001</w:t>
            </w:r>
          </w:p>
        </w:tc>
        <w:tc>
          <w:tcPr>
            <w:tcW w:w="504" w:type="dxa"/>
          </w:tcPr>
          <w:p w:rsidR="00F41939" w:rsidRDefault="004E7359">
            <w:pPr>
              <w:spacing w:before="20" w:after="20"/>
              <w:jc w:val="center"/>
            </w:pPr>
            <w:r>
              <w:rPr>
                <w:sz w:val="18"/>
              </w:rPr>
              <w:t>Y</w:t>
            </w:r>
          </w:p>
        </w:tc>
      </w:tr>
      <w:tr w:rsidR="00F41939">
        <w:tc>
          <w:tcPr>
            <w:tcW w:w="1224" w:type="dxa"/>
          </w:tcPr>
          <w:p w:rsidR="00F41939" w:rsidRDefault="00F41939">
            <w:pPr>
              <w:spacing w:before="20" w:after="20"/>
            </w:pPr>
          </w:p>
        </w:tc>
        <w:tc>
          <w:tcPr>
            <w:tcW w:w="1512" w:type="dxa"/>
          </w:tcPr>
          <w:p w:rsidR="00F41939" w:rsidRDefault="004E7359">
            <w:pPr>
              <w:spacing w:before="20" w:after="20"/>
            </w:pPr>
            <w:r>
              <w:rPr>
                <w:sz w:val="18"/>
              </w:rPr>
              <w:t>Daylight</w:t>
            </w:r>
          </w:p>
        </w:tc>
        <w:tc>
          <w:tcPr>
            <w:tcW w:w="864" w:type="dxa"/>
          </w:tcPr>
          <w:p w:rsidR="00F41939" w:rsidRDefault="004E7359">
            <w:pPr>
              <w:spacing w:before="20" w:after="20"/>
              <w:jc w:val="center"/>
            </w:pPr>
            <w:r>
              <w:rPr>
                <w:sz w:val="18"/>
              </w:rPr>
              <w:t>+0.71</w:t>
            </w:r>
          </w:p>
        </w:tc>
        <w:tc>
          <w:tcPr>
            <w:tcW w:w="864" w:type="dxa"/>
          </w:tcPr>
          <w:p w:rsidR="00F41939" w:rsidRDefault="004E7359">
            <w:pPr>
              <w:spacing w:before="20" w:after="20"/>
              <w:jc w:val="center"/>
            </w:pPr>
            <w:r>
              <w:rPr>
                <w:sz w:val="18"/>
              </w:rPr>
              <w:t>+0.70</w:t>
            </w:r>
          </w:p>
        </w:tc>
        <w:tc>
          <w:tcPr>
            <w:tcW w:w="1800" w:type="dxa"/>
          </w:tcPr>
          <w:p w:rsidR="00F41939" w:rsidRDefault="004E7359">
            <w:pPr>
              <w:spacing w:before="20" w:after="20"/>
              <w:jc w:val="center"/>
            </w:pPr>
            <w:r>
              <w:rPr>
                <w:sz w:val="18"/>
              </w:rPr>
              <w:t>[+0.58, +0.75]</w:t>
            </w:r>
          </w:p>
        </w:tc>
        <w:tc>
          <w:tcPr>
            <w:tcW w:w="1080" w:type="dxa"/>
          </w:tcPr>
          <w:p w:rsidR="00F41939" w:rsidRDefault="004E7359">
            <w:pPr>
              <w:spacing w:before="20" w:after="20"/>
              <w:jc w:val="center"/>
            </w:pPr>
            <w:r>
              <w:rPr>
                <w:sz w:val="18"/>
              </w:rPr>
              <w:t>&lt;0.001</w:t>
            </w:r>
          </w:p>
        </w:tc>
        <w:tc>
          <w:tcPr>
            <w:tcW w:w="504" w:type="dxa"/>
          </w:tcPr>
          <w:p w:rsidR="00F41939" w:rsidRDefault="004E7359">
            <w:pPr>
              <w:spacing w:before="20" w:after="20"/>
              <w:jc w:val="center"/>
            </w:pPr>
            <w:r>
              <w:rPr>
                <w:sz w:val="18"/>
              </w:rPr>
              <w:t>Y</w:t>
            </w:r>
          </w:p>
        </w:tc>
      </w:tr>
      <w:tr w:rsidR="00F41939">
        <w:tc>
          <w:tcPr>
            <w:tcW w:w="1224" w:type="dxa"/>
          </w:tcPr>
          <w:p w:rsidR="00F41939" w:rsidRDefault="00F41939">
            <w:pPr>
              <w:spacing w:before="20" w:after="20"/>
            </w:pPr>
          </w:p>
        </w:tc>
        <w:tc>
          <w:tcPr>
            <w:tcW w:w="1512" w:type="dxa"/>
          </w:tcPr>
          <w:p w:rsidR="00F41939" w:rsidRDefault="004E7359">
            <w:pPr>
              <w:spacing w:before="20" w:after="20"/>
            </w:pPr>
            <w:r>
              <w:rPr>
                <w:sz w:val="18"/>
              </w:rPr>
              <w:t>Precipitation</w:t>
            </w:r>
          </w:p>
        </w:tc>
        <w:tc>
          <w:tcPr>
            <w:tcW w:w="864" w:type="dxa"/>
          </w:tcPr>
          <w:p w:rsidR="00F41939" w:rsidRDefault="004E7359">
            <w:pPr>
              <w:spacing w:before="20" w:after="20"/>
              <w:jc w:val="center"/>
            </w:pPr>
            <w:r>
              <w:rPr>
                <w:sz w:val="18"/>
              </w:rPr>
              <w:t>-0.16</w:t>
            </w:r>
          </w:p>
        </w:tc>
        <w:tc>
          <w:tcPr>
            <w:tcW w:w="864" w:type="dxa"/>
          </w:tcPr>
          <w:p w:rsidR="00F41939" w:rsidRDefault="004E7359">
            <w:pPr>
              <w:spacing w:before="20" w:after="20"/>
              <w:jc w:val="center"/>
            </w:pPr>
            <w:r>
              <w:rPr>
                <w:sz w:val="18"/>
              </w:rPr>
              <w:t>-0.14</w:t>
            </w:r>
          </w:p>
        </w:tc>
        <w:tc>
          <w:tcPr>
            <w:tcW w:w="1800" w:type="dxa"/>
          </w:tcPr>
          <w:p w:rsidR="00F41939" w:rsidRDefault="004E7359">
            <w:pPr>
              <w:spacing w:before="20" w:after="20"/>
              <w:jc w:val="center"/>
            </w:pPr>
            <w:r>
              <w:rPr>
                <w:sz w:val="18"/>
              </w:rPr>
              <w:t>[-0.27, +0.01]</w:t>
            </w:r>
          </w:p>
        </w:tc>
        <w:tc>
          <w:tcPr>
            <w:tcW w:w="1080" w:type="dxa"/>
          </w:tcPr>
          <w:p w:rsidR="00F41939" w:rsidRDefault="004E7359">
            <w:pPr>
              <w:spacing w:before="20" w:after="20"/>
              <w:jc w:val="center"/>
            </w:pPr>
            <w:r>
              <w:rPr>
                <w:sz w:val="18"/>
              </w:rPr>
              <w:t>0.006</w:t>
            </w:r>
          </w:p>
        </w:tc>
        <w:tc>
          <w:tcPr>
            <w:tcW w:w="504" w:type="dxa"/>
          </w:tcPr>
          <w:p w:rsidR="00F41939" w:rsidRDefault="004E7359">
            <w:pPr>
              <w:spacing w:before="20" w:after="20"/>
              <w:jc w:val="center"/>
            </w:pPr>
            <w:r>
              <w:rPr>
                <w:sz w:val="18"/>
              </w:rPr>
              <w:t>Y</w:t>
            </w:r>
          </w:p>
        </w:tc>
      </w:tr>
      <w:tr w:rsidR="00F41939">
        <w:tc>
          <w:tcPr>
            <w:tcW w:w="1224" w:type="dxa"/>
          </w:tcPr>
          <w:p w:rsidR="00F41939" w:rsidRDefault="00F41939">
            <w:pPr>
              <w:spacing w:before="20" w:after="20"/>
            </w:pPr>
          </w:p>
        </w:tc>
        <w:tc>
          <w:tcPr>
            <w:tcW w:w="1512" w:type="dxa"/>
          </w:tcPr>
          <w:p w:rsidR="00F41939" w:rsidRDefault="004E7359">
            <w:pPr>
              <w:spacing w:before="20" w:after="20"/>
            </w:pPr>
            <w:r>
              <w:rPr>
                <w:sz w:val="18"/>
              </w:rPr>
              <w:t>Rain</w:t>
            </w:r>
          </w:p>
        </w:tc>
        <w:tc>
          <w:tcPr>
            <w:tcW w:w="864" w:type="dxa"/>
          </w:tcPr>
          <w:p w:rsidR="00F41939" w:rsidRDefault="004E7359">
            <w:pPr>
              <w:spacing w:before="20" w:after="20"/>
              <w:jc w:val="center"/>
            </w:pPr>
            <w:r>
              <w:rPr>
                <w:sz w:val="18"/>
              </w:rPr>
              <w:t>-0.13</w:t>
            </w:r>
          </w:p>
        </w:tc>
        <w:tc>
          <w:tcPr>
            <w:tcW w:w="864" w:type="dxa"/>
          </w:tcPr>
          <w:p w:rsidR="00F41939" w:rsidRDefault="004E7359">
            <w:pPr>
              <w:spacing w:before="20" w:after="20"/>
              <w:jc w:val="center"/>
            </w:pPr>
            <w:r>
              <w:rPr>
                <w:sz w:val="18"/>
              </w:rPr>
              <w:t>-0.07</w:t>
            </w:r>
          </w:p>
        </w:tc>
        <w:tc>
          <w:tcPr>
            <w:tcW w:w="1800" w:type="dxa"/>
          </w:tcPr>
          <w:p w:rsidR="00F41939" w:rsidRDefault="004E7359">
            <w:pPr>
              <w:spacing w:before="20" w:after="20"/>
              <w:jc w:val="center"/>
            </w:pPr>
            <w:r>
              <w:rPr>
                <w:sz w:val="18"/>
              </w:rPr>
              <w:t>[-0.22, +0.08]</w:t>
            </w:r>
          </w:p>
        </w:tc>
        <w:tc>
          <w:tcPr>
            <w:tcW w:w="1080" w:type="dxa"/>
          </w:tcPr>
          <w:p w:rsidR="00F41939" w:rsidRDefault="004E7359">
            <w:pPr>
              <w:spacing w:before="20" w:after="20"/>
              <w:jc w:val="center"/>
            </w:pPr>
            <w:r>
              <w:rPr>
                <w:sz w:val="18"/>
              </w:rPr>
              <w:t>0.188</w:t>
            </w:r>
          </w:p>
        </w:tc>
        <w:tc>
          <w:tcPr>
            <w:tcW w:w="504" w:type="dxa"/>
          </w:tcPr>
          <w:p w:rsidR="00F41939" w:rsidRDefault="00F41939">
            <w:pPr>
              <w:spacing w:before="20" w:after="20"/>
              <w:jc w:val="center"/>
            </w:pPr>
          </w:p>
        </w:tc>
      </w:tr>
      <w:tr w:rsidR="00F41939">
        <w:tc>
          <w:tcPr>
            <w:tcW w:w="1224" w:type="dxa"/>
          </w:tcPr>
          <w:p w:rsidR="00F41939" w:rsidRDefault="00F41939">
            <w:pPr>
              <w:spacing w:before="20" w:after="20"/>
            </w:pPr>
          </w:p>
        </w:tc>
        <w:tc>
          <w:tcPr>
            <w:tcW w:w="1512" w:type="dxa"/>
          </w:tcPr>
          <w:p w:rsidR="00F41939" w:rsidRDefault="004E7359">
            <w:pPr>
              <w:spacing w:before="20" w:after="20"/>
            </w:pPr>
            <w:r>
              <w:rPr>
                <w:sz w:val="18"/>
              </w:rPr>
              <w:t>Snowfall</w:t>
            </w:r>
          </w:p>
        </w:tc>
        <w:tc>
          <w:tcPr>
            <w:tcW w:w="864" w:type="dxa"/>
          </w:tcPr>
          <w:p w:rsidR="00F41939" w:rsidRDefault="004E7359">
            <w:pPr>
              <w:spacing w:before="20" w:after="20"/>
              <w:jc w:val="center"/>
            </w:pPr>
            <w:r>
              <w:rPr>
                <w:sz w:val="18"/>
              </w:rPr>
              <w:t>-0.17</w:t>
            </w:r>
          </w:p>
        </w:tc>
        <w:tc>
          <w:tcPr>
            <w:tcW w:w="864" w:type="dxa"/>
          </w:tcPr>
          <w:p w:rsidR="00F41939" w:rsidRDefault="004E7359">
            <w:pPr>
              <w:spacing w:before="20" w:after="20"/>
              <w:jc w:val="center"/>
            </w:pPr>
            <w:r>
              <w:rPr>
                <w:sz w:val="18"/>
              </w:rPr>
              <w:t>-0.29</w:t>
            </w:r>
          </w:p>
        </w:tc>
        <w:tc>
          <w:tcPr>
            <w:tcW w:w="1800" w:type="dxa"/>
          </w:tcPr>
          <w:p w:rsidR="00F41939" w:rsidRDefault="004E7359">
            <w:pPr>
              <w:spacing w:before="20" w:after="20"/>
              <w:jc w:val="center"/>
            </w:pPr>
            <w:r>
              <w:rPr>
                <w:sz w:val="18"/>
              </w:rPr>
              <w:t>[-0.37, -0.16]</w:t>
            </w:r>
          </w:p>
        </w:tc>
        <w:tc>
          <w:tcPr>
            <w:tcW w:w="1080" w:type="dxa"/>
          </w:tcPr>
          <w:p w:rsidR="00F41939" w:rsidRDefault="004E7359">
            <w:pPr>
              <w:spacing w:before="20" w:after="20"/>
              <w:jc w:val="center"/>
            </w:pPr>
            <w:r>
              <w:rPr>
                <w:sz w:val="18"/>
              </w:rPr>
              <w:t>&lt;0.001</w:t>
            </w:r>
          </w:p>
        </w:tc>
        <w:tc>
          <w:tcPr>
            <w:tcW w:w="504" w:type="dxa"/>
          </w:tcPr>
          <w:p w:rsidR="00F41939" w:rsidRDefault="004E7359">
            <w:pPr>
              <w:spacing w:before="20" w:after="20"/>
              <w:jc w:val="center"/>
            </w:pPr>
            <w:r>
              <w:rPr>
                <w:sz w:val="18"/>
              </w:rPr>
              <w:t>Y</w:t>
            </w:r>
          </w:p>
        </w:tc>
      </w:tr>
      <w:tr w:rsidR="00F41939">
        <w:tc>
          <w:tcPr>
            <w:tcW w:w="1224" w:type="dxa"/>
          </w:tcPr>
          <w:p w:rsidR="00F41939" w:rsidRDefault="00F41939">
            <w:pPr>
              <w:spacing w:before="20" w:after="20"/>
            </w:pPr>
          </w:p>
        </w:tc>
        <w:tc>
          <w:tcPr>
            <w:tcW w:w="1512" w:type="dxa"/>
          </w:tcPr>
          <w:p w:rsidR="00F41939" w:rsidRDefault="004E7359">
            <w:pPr>
              <w:spacing w:before="20" w:after="20"/>
            </w:pPr>
            <w:r>
              <w:rPr>
                <w:sz w:val="18"/>
              </w:rPr>
              <w:t>Wind speed</w:t>
            </w:r>
          </w:p>
        </w:tc>
        <w:tc>
          <w:tcPr>
            <w:tcW w:w="864" w:type="dxa"/>
          </w:tcPr>
          <w:p w:rsidR="00F41939" w:rsidRDefault="004E7359">
            <w:pPr>
              <w:spacing w:before="20" w:after="20"/>
              <w:jc w:val="center"/>
            </w:pPr>
            <w:r>
              <w:rPr>
                <w:sz w:val="18"/>
              </w:rPr>
              <w:t>-0.16</w:t>
            </w:r>
          </w:p>
        </w:tc>
        <w:tc>
          <w:tcPr>
            <w:tcW w:w="864" w:type="dxa"/>
          </w:tcPr>
          <w:p w:rsidR="00F41939" w:rsidRDefault="004E7359">
            <w:pPr>
              <w:spacing w:before="20" w:after="20"/>
              <w:jc w:val="center"/>
            </w:pPr>
            <w:r>
              <w:rPr>
                <w:sz w:val="18"/>
              </w:rPr>
              <w:t>-0.15</w:t>
            </w:r>
          </w:p>
        </w:tc>
        <w:tc>
          <w:tcPr>
            <w:tcW w:w="1800" w:type="dxa"/>
          </w:tcPr>
          <w:p w:rsidR="00F41939" w:rsidRDefault="004E7359">
            <w:pPr>
              <w:spacing w:before="20" w:after="20"/>
              <w:jc w:val="center"/>
            </w:pPr>
            <w:r>
              <w:rPr>
                <w:sz w:val="18"/>
              </w:rPr>
              <w:t>[-0.28, +0.01]</w:t>
            </w:r>
          </w:p>
        </w:tc>
        <w:tc>
          <w:tcPr>
            <w:tcW w:w="1080" w:type="dxa"/>
          </w:tcPr>
          <w:p w:rsidR="00F41939" w:rsidRDefault="004E7359">
            <w:pPr>
              <w:spacing w:before="20" w:after="20"/>
              <w:jc w:val="center"/>
            </w:pPr>
            <w:r>
              <w:rPr>
                <w:sz w:val="18"/>
              </w:rPr>
              <w:t>0.003</w:t>
            </w:r>
          </w:p>
        </w:tc>
        <w:tc>
          <w:tcPr>
            <w:tcW w:w="504" w:type="dxa"/>
          </w:tcPr>
          <w:p w:rsidR="00F41939" w:rsidRDefault="004E7359">
            <w:pPr>
              <w:spacing w:before="20" w:after="20"/>
              <w:jc w:val="center"/>
            </w:pPr>
            <w:r>
              <w:rPr>
                <w:sz w:val="18"/>
              </w:rPr>
              <w:t>Y</w:t>
            </w:r>
          </w:p>
        </w:tc>
      </w:tr>
      <w:tr w:rsidR="00F41939">
        <w:tc>
          <w:tcPr>
            <w:tcW w:w="1224" w:type="dxa"/>
          </w:tcPr>
          <w:p w:rsidR="00F41939" w:rsidRDefault="004E7359">
            <w:pPr>
              <w:spacing w:before="20" w:after="20"/>
            </w:pPr>
            <w:r>
              <w:rPr>
                <w:sz w:val="18"/>
              </w:rPr>
              <w:t>Ice Cream</w:t>
            </w:r>
          </w:p>
        </w:tc>
        <w:tc>
          <w:tcPr>
            <w:tcW w:w="1512" w:type="dxa"/>
          </w:tcPr>
          <w:p w:rsidR="00F41939" w:rsidRDefault="004E7359">
            <w:pPr>
              <w:spacing w:before="20" w:after="20"/>
            </w:pPr>
            <w:r>
              <w:rPr>
                <w:sz w:val="18"/>
              </w:rPr>
              <w:t>Temp max</w:t>
            </w:r>
          </w:p>
        </w:tc>
        <w:tc>
          <w:tcPr>
            <w:tcW w:w="864" w:type="dxa"/>
          </w:tcPr>
          <w:p w:rsidR="00F41939" w:rsidRDefault="004E7359">
            <w:pPr>
              <w:spacing w:before="20" w:after="20"/>
              <w:jc w:val="center"/>
            </w:pPr>
            <w:r>
              <w:rPr>
                <w:sz w:val="18"/>
              </w:rPr>
              <w:t>+0.76</w:t>
            </w:r>
          </w:p>
        </w:tc>
        <w:tc>
          <w:tcPr>
            <w:tcW w:w="864" w:type="dxa"/>
          </w:tcPr>
          <w:p w:rsidR="00F41939" w:rsidRDefault="004E7359">
            <w:pPr>
              <w:spacing w:before="20" w:after="20"/>
              <w:jc w:val="center"/>
            </w:pPr>
            <w:r>
              <w:rPr>
                <w:sz w:val="18"/>
              </w:rPr>
              <w:t>+0.77</w:t>
            </w:r>
          </w:p>
        </w:tc>
        <w:tc>
          <w:tcPr>
            <w:tcW w:w="1800" w:type="dxa"/>
          </w:tcPr>
          <w:p w:rsidR="00F41939" w:rsidRDefault="004E7359">
            <w:pPr>
              <w:spacing w:before="20" w:after="20"/>
              <w:jc w:val="center"/>
            </w:pPr>
            <w:r>
              <w:rPr>
                <w:sz w:val="18"/>
              </w:rPr>
              <w:t>[+0.67, +0.82]</w:t>
            </w:r>
          </w:p>
        </w:tc>
        <w:tc>
          <w:tcPr>
            <w:tcW w:w="1080" w:type="dxa"/>
          </w:tcPr>
          <w:p w:rsidR="00F41939" w:rsidRDefault="004E7359">
            <w:pPr>
              <w:spacing w:before="20" w:after="20"/>
              <w:jc w:val="center"/>
            </w:pPr>
            <w:r>
              <w:rPr>
                <w:sz w:val="18"/>
              </w:rPr>
              <w:t>&lt;0.001</w:t>
            </w:r>
          </w:p>
        </w:tc>
        <w:tc>
          <w:tcPr>
            <w:tcW w:w="504" w:type="dxa"/>
          </w:tcPr>
          <w:p w:rsidR="00F41939" w:rsidRDefault="004E7359">
            <w:pPr>
              <w:spacing w:before="20" w:after="20"/>
              <w:jc w:val="center"/>
            </w:pPr>
            <w:r>
              <w:rPr>
                <w:sz w:val="18"/>
              </w:rPr>
              <w:t>Y</w:t>
            </w:r>
          </w:p>
        </w:tc>
      </w:tr>
      <w:tr w:rsidR="00F41939">
        <w:tc>
          <w:tcPr>
            <w:tcW w:w="1224" w:type="dxa"/>
          </w:tcPr>
          <w:p w:rsidR="00F41939" w:rsidRDefault="00F41939">
            <w:pPr>
              <w:spacing w:before="20" w:after="20"/>
            </w:pPr>
          </w:p>
        </w:tc>
        <w:tc>
          <w:tcPr>
            <w:tcW w:w="1512" w:type="dxa"/>
          </w:tcPr>
          <w:p w:rsidR="00F41939" w:rsidRDefault="004E7359">
            <w:pPr>
              <w:spacing w:before="20" w:after="20"/>
            </w:pPr>
            <w:r>
              <w:rPr>
                <w:sz w:val="18"/>
              </w:rPr>
              <w:t>App. temp max</w:t>
            </w:r>
          </w:p>
        </w:tc>
        <w:tc>
          <w:tcPr>
            <w:tcW w:w="864" w:type="dxa"/>
          </w:tcPr>
          <w:p w:rsidR="00F41939" w:rsidRDefault="004E7359">
            <w:pPr>
              <w:spacing w:before="20" w:after="20"/>
              <w:jc w:val="center"/>
            </w:pPr>
            <w:r>
              <w:rPr>
                <w:sz w:val="18"/>
              </w:rPr>
              <w:t>+0.76</w:t>
            </w:r>
          </w:p>
        </w:tc>
        <w:tc>
          <w:tcPr>
            <w:tcW w:w="864" w:type="dxa"/>
          </w:tcPr>
          <w:p w:rsidR="00F41939" w:rsidRDefault="004E7359">
            <w:pPr>
              <w:spacing w:before="20" w:after="20"/>
              <w:jc w:val="center"/>
            </w:pPr>
            <w:r>
              <w:rPr>
                <w:sz w:val="18"/>
              </w:rPr>
              <w:t>+0.76</w:t>
            </w:r>
          </w:p>
        </w:tc>
        <w:tc>
          <w:tcPr>
            <w:tcW w:w="1800" w:type="dxa"/>
          </w:tcPr>
          <w:p w:rsidR="00F41939" w:rsidRDefault="004E7359">
            <w:pPr>
              <w:spacing w:before="20" w:after="20"/>
              <w:jc w:val="center"/>
            </w:pPr>
            <w:r>
              <w:rPr>
                <w:sz w:val="18"/>
              </w:rPr>
              <w:t>[+0.67,</w:t>
            </w:r>
            <w:r>
              <w:rPr>
                <w:sz w:val="18"/>
              </w:rPr>
              <w:t xml:space="preserve"> +0.81]</w:t>
            </w:r>
          </w:p>
        </w:tc>
        <w:tc>
          <w:tcPr>
            <w:tcW w:w="1080" w:type="dxa"/>
          </w:tcPr>
          <w:p w:rsidR="00F41939" w:rsidRDefault="004E7359">
            <w:pPr>
              <w:spacing w:before="20" w:after="20"/>
              <w:jc w:val="center"/>
            </w:pPr>
            <w:r>
              <w:rPr>
                <w:sz w:val="18"/>
              </w:rPr>
              <w:t>&lt;0.001</w:t>
            </w:r>
          </w:p>
        </w:tc>
        <w:tc>
          <w:tcPr>
            <w:tcW w:w="504" w:type="dxa"/>
          </w:tcPr>
          <w:p w:rsidR="00F41939" w:rsidRDefault="004E7359">
            <w:pPr>
              <w:spacing w:before="20" w:after="20"/>
              <w:jc w:val="center"/>
            </w:pPr>
            <w:r>
              <w:rPr>
                <w:sz w:val="18"/>
              </w:rPr>
              <w:t>Y</w:t>
            </w:r>
          </w:p>
        </w:tc>
      </w:tr>
      <w:tr w:rsidR="00F41939">
        <w:tc>
          <w:tcPr>
            <w:tcW w:w="1224" w:type="dxa"/>
          </w:tcPr>
          <w:p w:rsidR="00F41939" w:rsidRDefault="00F41939">
            <w:pPr>
              <w:spacing w:before="20" w:after="20"/>
            </w:pPr>
          </w:p>
        </w:tc>
        <w:tc>
          <w:tcPr>
            <w:tcW w:w="1512" w:type="dxa"/>
          </w:tcPr>
          <w:p w:rsidR="00F41939" w:rsidRDefault="004E7359">
            <w:pPr>
              <w:spacing w:before="20" w:after="20"/>
            </w:pPr>
            <w:r>
              <w:rPr>
                <w:sz w:val="18"/>
              </w:rPr>
              <w:t>Daylight</w:t>
            </w:r>
          </w:p>
        </w:tc>
        <w:tc>
          <w:tcPr>
            <w:tcW w:w="864" w:type="dxa"/>
          </w:tcPr>
          <w:p w:rsidR="00F41939" w:rsidRDefault="004E7359">
            <w:pPr>
              <w:spacing w:before="20" w:after="20"/>
              <w:jc w:val="center"/>
            </w:pPr>
            <w:r>
              <w:rPr>
                <w:sz w:val="18"/>
              </w:rPr>
              <w:t>+0.77</w:t>
            </w:r>
          </w:p>
        </w:tc>
        <w:tc>
          <w:tcPr>
            <w:tcW w:w="864" w:type="dxa"/>
          </w:tcPr>
          <w:p w:rsidR="00F41939" w:rsidRDefault="004E7359">
            <w:pPr>
              <w:spacing w:before="20" w:after="20"/>
              <w:jc w:val="center"/>
            </w:pPr>
            <w:r>
              <w:rPr>
                <w:sz w:val="18"/>
              </w:rPr>
              <w:t>+0.82</w:t>
            </w:r>
          </w:p>
        </w:tc>
        <w:tc>
          <w:tcPr>
            <w:tcW w:w="1800" w:type="dxa"/>
          </w:tcPr>
          <w:p w:rsidR="00F41939" w:rsidRDefault="004E7359">
            <w:pPr>
              <w:spacing w:before="20" w:after="20"/>
              <w:jc w:val="center"/>
            </w:pPr>
            <w:r>
              <w:rPr>
                <w:sz w:val="18"/>
              </w:rPr>
              <w:t>[+0.75, +0.84]</w:t>
            </w:r>
          </w:p>
        </w:tc>
        <w:tc>
          <w:tcPr>
            <w:tcW w:w="1080" w:type="dxa"/>
          </w:tcPr>
          <w:p w:rsidR="00F41939" w:rsidRDefault="004E7359">
            <w:pPr>
              <w:spacing w:before="20" w:after="20"/>
              <w:jc w:val="center"/>
            </w:pPr>
            <w:r>
              <w:rPr>
                <w:sz w:val="18"/>
              </w:rPr>
              <w:t>&lt;0.001</w:t>
            </w:r>
          </w:p>
        </w:tc>
        <w:tc>
          <w:tcPr>
            <w:tcW w:w="504" w:type="dxa"/>
          </w:tcPr>
          <w:p w:rsidR="00F41939" w:rsidRDefault="004E7359">
            <w:pPr>
              <w:spacing w:before="20" w:after="20"/>
              <w:jc w:val="center"/>
            </w:pPr>
            <w:r>
              <w:rPr>
                <w:sz w:val="18"/>
              </w:rPr>
              <w:t>Y</w:t>
            </w:r>
          </w:p>
        </w:tc>
      </w:tr>
      <w:tr w:rsidR="00F41939">
        <w:tc>
          <w:tcPr>
            <w:tcW w:w="1224" w:type="dxa"/>
          </w:tcPr>
          <w:p w:rsidR="00F41939" w:rsidRDefault="00F41939">
            <w:pPr>
              <w:spacing w:before="20" w:after="20"/>
            </w:pPr>
          </w:p>
        </w:tc>
        <w:tc>
          <w:tcPr>
            <w:tcW w:w="1512" w:type="dxa"/>
          </w:tcPr>
          <w:p w:rsidR="00F41939" w:rsidRDefault="004E7359">
            <w:pPr>
              <w:spacing w:before="20" w:after="20"/>
            </w:pPr>
            <w:r>
              <w:rPr>
                <w:sz w:val="18"/>
              </w:rPr>
              <w:t>Precipitation</w:t>
            </w:r>
          </w:p>
        </w:tc>
        <w:tc>
          <w:tcPr>
            <w:tcW w:w="864" w:type="dxa"/>
          </w:tcPr>
          <w:p w:rsidR="00F41939" w:rsidRDefault="004E7359">
            <w:pPr>
              <w:spacing w:before="20" w:after="20"/>
              <w:jc w:val="center"/>
            </w:pPr>
            <w:r>
              <w:rPr>
                <w:sz w:val="18"/>
              </w:rPr>
              <w:t>-0.14</w:t>
            </w:r>
          </w:p>
        </w:tc>
        <w:tc>
          <w:tcPr>
            <w:tcW w:w="864" w:type="dxa"/>
          </w:tcPr>
          <w:p w:rsidR="00F41939" w:rsidRDefault="004E7359">
            <w:pPr>
              <w:spacing w:before="20" w:after="20"/>
              <w:jc w:val="center"/>
            </w:pPr>
            <w:r>
              <w:rPr>
                <w:sz w:val="18"/>
              </w:rPr>
              <w:t>-0.12</w:t>
            </w:r>
          </w:p>
        </w:tc>
        <w:tc>
          <w:tcPr>
            <w:tcW w:w="1800" w:type="dxa"/>
          </w:tcPr>
          <w:p w:rsidR="00F41939" w:rsidRDefault="004E7359">
            <w:pPr>
              <w:spacing w:before="20" w:after="20"/>
              <w:jc w:val="center"/>
            </w:pPr>
            <w:r>
              <w:rPr>
                <w:sz w:val="18"/>
              </w:rPr>
              <w:t>[-0.25, +0.03]</w:t>
            </w:r>
          </w:p>
        </w:tc>
        <w:tc>
          <w:tcPr>
            <w:tcW w:w="1080" w:type="dxa"/>
          </w:tcPr>
          <w:p w:rsidR="00F41939" w:rsidRDefault="004E7359">
            <w:pPr>
              <w:spacing w:before="20" w:after="20"/>
              <w:jc w:val="center"/>
            </w:pPr>
            <w:r>
              <w:rPr>
                <w:sz w:val="18"/>
              </w:rPr>
              <w:t>0.017</w:t>
            </w:r>
          </w:p>
        </w:tc>
        <w:tc>
          <w:tcPr>
            <w:tcW w:w="504" w:type="dxa"/>
          </w:tcPr>
          <w:p w:rsidR="00F41939" w:rsidRDefault="004E7359">
            <w:pPr>
              <w:spacing w:before="20" w:after="20"/>
              <w:jc w:val="center"/>
            </w:pPr>
            <w:r>
              <w:rPr>
                <w:sz w:val="18"/>
              </w:rPr>
              <w:t>Y</w:t>
            </w:r>
          </w:p>
        </w:tc>
      </w:tr>
      <w:tr w:rsidR="00F41939">
        <w:tc>
          <w:tcPr>
            <w:tcW w:w="1224" w:type="dxa"/>
          </w:tcPr>
          <w:p w:rsidR="00F41939" w:rsidRDefault="00F41939">
            <w:pPr>
              <w:spacing w:before="20" w:after="20"/>
            </w:pPr>
          </w:p>
        </w:tc>
        <w:tc>
          <w:tcPr>
            <w:tcW w:w="1512" w:type="dxa"/>
          </w:tcPr>
          <w:p w:rsidR="00F41939" w:rsidRDefault="004E7359">
            <w:pPr>
              <w:spacing w:before="20" w:after="20"/>
            </w:pPr>
            <w:r>
              <w:rPr>
                <w:sz w:val="18"/>
              </w:rPr>
              <w:t>Rain</w:t>
            </w:r>
          </w:p>
        </w:tc>
        <w:tc>
          <w:tcPr>
            <w:tcW w:w="864" w:type="dxa"/>
          </w:tcPr>
          <w:p w:rsidR="00F41939" w:rsidRDefault="004E7359">
            <w:pPr>
              <w:spacing w:before="20" w:after="20"/>
              <w:jc w:val="center"/>
            </w:pPr>
            <w:r>
              <w:rPr>
                <w:sz w:val="18"/>
              </w:rPr>
              <w:t>-0.11</w:t>
            </w:r>
          </w:p>
        </w:tc>
        <w:tc>
          <w:tcPr>
            <w:tcW w:w="864" w:type="dxa"/>
          </w:tcPr>
          <w:p w:rsidR="00F41939" w:rsidRDefault="004E7359">
            <w:pPr>
              <w:spacing w:before="20" w:after="20"/>
              <w:jc w:val="center"/>
            </w:pPr>
            <w:r>
              <w:rPr>
                <w:sz w:val="18"/>
              </w:rPr>
              <w:t>-0.05</w:t>
            </w:r>
          </w:p>
        </w:tc>
        <w:tc>
          <w:tcPr>
            <w:tcW w:w="1800" w:type="dxa"/>
          </w:tcPr>
          <w:p w:rsidR="00F41939" w:rsidRDefault="004E7359">
            <w:pPr>
              <w:spacing w:before="20" w:after="20"/>
              <w:jc w:val="center"/>
            </w:pPr>
            <w:r>
              <w:rPr>
                <w:sz w:val="18"/>
              </w:rPr>
              <w:t>[-0.20, +0.09]</w:t>
            </w:r>
          </w:p>
        </w:tc>
        <w:tc>
          <w:tcPr>
            <w:tcW w:w="1080" w:type="dxa"/>
          </w:tcPr>
          <w:p w:rsidR="00F41939" w:rsidRDefault="004E7359">
            <w:pPr>
              <w:spacing w:before="20" w:after="20"/>
              <w:jc w:val="center"/>
            </w:pPr>
            <w:r>
              <w:rPr>
                <w:sz w:val="18"/>
              </w:rPr>
              <w:t>0.310</w:t>
            </w:r>
          </w:p>
        </w:tc>
        <w:tc>
          <w:tcPr>
            <w:tcW w:w="504" w:type="dxa"/>
          </w:tcPr>
          <w:p w:rsidR="00F41939" w:rsidRDefault="00F41939">
            <w:pPr>
              <w:spacing w:before="20" w:after="20"/>
              <w:jc w:val="center"/>
            </w:pPr>
          </w:p>
        </w:tc>
      </w:tr>
      <w:tr w:rsidR="00F41939">
        <w:tc>
          <w:tcPr>
            <w:tcW w:w="1224" w:type="dxa"/>
          </w:tcPr>
          <w:p w:rsidR="00F41939" w:rsidRDefault="00F41939">
            <w:pPr>
              <w:spacing w:before="20" w:after="20"/>
            </w:pPr>
          </w:p>
        </w:tc>
        <w:tc>
          <w:tcPr>
            <w:tcW w:w="1512" w:type="dxa"/>
          </w:tcPr>
          <w:p w:rsidR="00F41939" w:rsidRDefault="004E7359">
            <w:pPr>
              <w:spacing w:before="20" w:after="20"/>
            </w:pPr>
            <w:r>
              <w:rPr>
                <w:sz w:val="18"/>
              </w:rPr>
              <w:t>Snowfall</w:t>
            </w:r>
          </w:p>
        </w:tc>
        <w:tc>
          <w:tcPr>
            <w:tcW w:w="864" w:type="dxa"/>
          </w:tcPr>
          <w:p w:rsidR="00F41939" w:rsidRDefault="004E7359">
            <w:pPr>
              <w:spacing w:before="20" w:after="20"/>
              <w:jc w:val="center"/>
            </w:pPr>
            <w:r>
              <w:rPr>
                <w:sz w:val="18"/>
              </w:rPr>
              <w:t>-0.15</w:t>
            </w:r>
          </w:p>
        </w:tc>
        <w:tc>
          <w:tcPr>
            <w:tcW w:w="864" w:type="dxa"/>
          </w:tcPr>
          <w:p w:rsidR="00F41939" w:rsidRDefault="004E7359">
            <w:pPr>
              <w:spacing w:before="20" w:after="20"/>
              <w:jc w:val="center"/>
            </w:pPr>
            <w:r>
              <w:rPr>
                <w:sz w:val="18"/>
              </w:rPr>
              <w:t>-0.29</w:t>
            </w:r>
          </w:p>
        </w:tc>
        <w:tc>
          <w:tcPr>
            <w:tcW w:w="1800" w:type="dxa"/>
          </w:tcPr>
          <w:p w:rsidR="00F41939" w:rsidRDefault="004E7359">
            <w:pPr>
              <w:spacing w:before="20" w:after="20"/>
              <w:jc w:val="center"/>
            </w:pPr>
            <w:r>
              <w:rPr>
                <w:sz w:val="18"/>
              </w:rPr>
              <w:t>[-0.38, -0.17]</w:t>
            </w:r>
          </w:p>
        </w:tc>
        <w:tc>
          <w:tcPr>
            <w:tcW w:w="1080" w:type="dxa"/>
          </w:tcPr>
          <w:p w:rsidR="00F41939" w:rsidRDefault="004E7359">
            <w:pPr>
              <w:spacing w:before="20" w:after="20"/>
              <w:jc w:val="center"/>
            </w:pPr>
            <w:r>
              <w:rPr>
                <w:sz w:val="18"/>
              </w:rPr>
              <w:t>&lt;0.001</w:t>
            </w:r>
          </w:p>
        </w:tc>
        <w:tc>
          <w:tcPr>
            <w:tcW w:w="504" w:type="dxa"/>
          </w:tcPr>
          <w:p w:rsidR="00F41939" w:rsidRDefault="004E7359">
            <w:pPr>
              <w:spacing w:before="20" w:after="20"/>
              <w:jc w:val="center"/>
            </w:pPr>
            <w:r>
              <w:rPr>
                <w:sz w:val="18"/>
              </w:rPr>
              <w:t>Y</w:t>
            </w:r>
          </w:p>
        </w:tc>
      </w:tr>
      <w:tr w:rsidR="00F41939">
        <w:tc>
          <w:tcPr>
            <w:tcW w:w="1224" w:type="dxa"/>
          </w:tcPr>
          <w:p w:rsidR="00F41939" w:rsidRDefault="00F41939">
            <w:pPr>
              <w:spacing w:before="20" w:after="20"/>
            </w:pPr>
          </w:p>
        </w:tc>
        <w:tc>
          <w:tcPr>
            <w:tcW w:w="1512" w:type="dxa"/>
          </w:tcPr>
          <w:p w:rsidR="00F41939" w:rsidRDefault="004E7359">
            <w:pPr>
              <w:spacing w:before="20" w:after="20"/>
            </w:pPr>
            <w:r>
              <w:rPr>
                <w:sz w:val="18"/>
              </w:rPr>
              <w:t>Wind speed</w:t>
            </w:r>
          </w:p>
        </w:tc>
        <w:tc>
          <w:tcPr>
            <w:tcW w:w="864" w:type="dxa"/>
          </w:tcPr>
          <w:p w:rsidR="00F41939" w:rsidRDefault="004E7359">
            <w:pPr>
              <w:spacing w:before="20" w:after="20"/>
              <w:jc w:val="center"/>
            </w:pPr>
            <w:r>
              <w:rPr>
                <w:sz w:val="18"/>
              </w:rPr>
              <w:t>-0.17</w:t>
            </w:r>
          </w:p>
        </w:tc>
        <w:tc>
          <w:tcPr>
            <w:tcW w:w="864" w:type="dxa"/>
          </w:tcPr>
          <w:p w:rsidR="00F41939" w:rsidRDefault="004E7359">
            <w:pPr>
              <w:spacing w:before="20" w:after="20"/>
              <w:jc w:val="center"/>
            </w:pPr>
            <w:r>
              <w:rPr>
                <w:sz w:val="18"/>
              </w:rPr>
              <w:t>-0.15</w:t>
            </w:r>
          </w:p>
        </w:tc>
        <w:tc>
          <w:tcPr>
            <w:tcW w:w="1800" w:type="dxa"/>
          </w:tcPr>
          <w:p w:rsidR="00F41939" w:rsidRDefault="004E7359">
            <w:pPr>
              <w:spacing w:before="20" w:after="20"/>
              <w:jc w:val="center"/>
            </w:pPr>
            <w:r>
              <w:rPr>
                <w:sz w:val="18"/>
              </w:rPr>
              <w:t>[-0.29, -0.00]</w:t>
            </w:r>
          </w:p>
        </w:tc>
        <w:tc>
          <w:tcPr>
            <w:tcW w:w="1080" w:type="dxa"/>
          </w:tcPr>
          <w:p w:rsidR="00F41939" w:rsidRDefault="004E7359">
            <w:pPr>
              <w:spacing w:before="20" w:after="20"/>
              <w:jc w:val="center"/>
            </w:pPr>
            <w:r>
              <w:rPr>
                <w:sz w:val="18"/>
              </w:rPr>
              <w:t>0.002</w:t>
            </w:r>
          </w:p>
        </w:tc>
        <w:tc>
          <w:tcPr>
            <w:tcW w:w="504" w:type="dxa"/>
          </w:tcPr>
          <w:p w:rsidR="00F41939" w:rsidRDefault="004E7359">
            <w:pPr>
              <w:spacing w:before="20" w:after="20"/>
              <w:jc w:val="center"/>
            </w:pPr>
            <w:r>
              <w:rPr>
                <w:sz w:val="18"/>
              </w:rPr>
              <w:t>Y</w:t>
            </w:r>
          </w:p>
        </w:tc>
      </w:tr>
      <w:tr w:rsidR="00F41939">
        <w:tc>
          <w:tcPr>
            <w:tcW w:w="1224" w:type="dxa"/>
          </w:tcPr>
          <w:p w:rsidR="00F41939" w:rsidRDefault="004E7359">
            <w:pPr>
              <w:spacing w:before="20" w:after="20"/>
            </w:pPr>
            <w:r>
              <w:rPr>
                <w:sz w:val="18"/>
              </w:rPr>
              <w:t xml:space="preserve">Hot </w:t>
            </w:r>
            <w:r>
              <w:rPr>
                <w:sz w:val="18"/>
              </w:rPr>
              <w:t>Beverages</w:t>
            </w:r>
          </w:p>
        </w:tc>
        <w:tc>
          <w:tcPr>
            <w:tcW w:w="1512" w:type="dxa"/>
          </w:tcPr>
          <w:p w:rsidR="00F41939" w:rsidRDefault="004E7359">
            <w:pPr>
              <w:spacing w:before="20" w:after="20"/>
            </w:pPr>
            <w:r>
              <w:rPr>
                <w:sz w:val="18"/>
              </w:rPr>
              <w:t>Temp max</w:t>
            </w:r>
          </w:p>
        </w:tc>
        <w:tc>
          <w:tcPr>
            <w:tcW w:w="864" w:type="dxa"/>
          </w:tcPr>
          <w:p w:rsidR="00F41939" w:rsidRDefault="004E7359">
            <w:pPr>
              <w:spacing w:before="20" w:after="20"/>
              <w:jc w:val="center"/>
            </w:pPr>
            <w:r>
              <w:rPr>
                <w:sz w:val="18"/>
              </w:rPr>
              <w:t>-0.29</w:t>
            </w:r>
          </w:p>
        </w:tc>
        <w:tc>
          <w:tcPr>
            <w:tcW w:w="864" w:type="dxa"/>
          </w:tcPr>
          <w:p w:rsidR="00F41939" w:rsidRDefault="004E7359">
            <w:pPr>
              <w:spacing w:before="20" w:after="20"/>
              <w:jc w:val="center"/>
            </w:pPr>
            <w:r>
              <w:rPr>
                <w:sz w:val="18"/>
              </w:rPr>
              <w:t>-0.22</w:t>
            </w:r>
          </w:p>
        </w:tc>
        <w:tc>
          <w:tcPr>
            <w:tcW w:w="1800" w:type="dxa"/>
          </w:tcPr>
          <w:p w:rsidR="00F41939" w:rsidRDefault="004E7359">
            <w:pPr>
              <w:spacing w:before="20" w:after="20"/>
              <w:jc w:val="center"/>
            </w:pPr>
            <w:r>
              <w:rPr>
                <w:sz w:val="18"/>
              </w:rPr>
              <w:t>[-0.41, -0.03]</w:t>
            </w:r>
          </w:p>
        </w:tc>
        <w:tc>
          <w:tcPr>
            <w:tcW w:w="1080" w:type="dxa"/>
          </w:tcPr>
          <w:p w:rsidR="00F41939" w:rsidRDefault="004E7359">
            <w:pPr>
              <w:spacing w:before="20" w:after="20"/>
              <w:jc w:val="center"/>
            </w:pPr>
            <w:r>
              <w:rPr>
                <w:sz w:val="18"/>
              </w:rPr>
              <w:t>&lt;0.001</w:t>
            </w:r>
          </w:p>
        </w:tc>
        <w:tc>
          <w:tcPr>
            <w:tcW w:w="504" w:type="dxa"/>
          </w:tcPr>
          <w:p w:rsidR="00F41939" w:rsidRDefault="004E7359">
            <w:pPr>
              <w:spacing w:before="20" w:after="20"/>
              <w:jc w:val="center"/>
            </w:pPr>
            <w:r>
              <w:rPr>
                <w:sz w:val="18"/>
              </w:rPr>
              <w:t>Y</w:t>
            </w:r>
          </w:p>
        </w:tc>
      </w:tr>
      <w:tr w:rsidR="00F41939">
        <w:tc>
          <w:tcPr>
            <w:tcW w:w="1224" w:type="dxa"/>
          </w:tcPr>
          <w:p w:rsidR="00F41939" w:rsidRDefault="00F41939">
            <w:pPr>
              <w:spacing w:before="20" w:after="20"/>
            </w:pPr>
          </w:p>
        </w:tc>
        <w:tc>
          <w:tcPr>
            <w:tcW w:w="1512" w:type="dxa"/>
          </w:tcPr>
          <w:p w:rsidR="00F41939" w:rsidRDefault="004E7359">
            <w:pPr>
              <w:spacing w:before="20" w:after="20"/>
            </w:pPr>
            <w:r>
              <w:rPr>
                <w:sz w:val="18"/>
              </w:rPr>
              <w:t>App. temp max</w:t>
            </w:r>
          </w:p>
        </w:tc>
        <w:tc>
          <w:tcPr>
            <w:tcW w:w="864" w:type="dxa"/>
          </w:tcPr>
          <w:p w:rsidR="00F41939" w:rsidRDefault="004E7359">
            <w:pPr>
              <w:spacing w:before="20" w:after="20"/>
              <w:jc w:val="center"/>
            </w:pPr>
            <w:r>
              <w:rPr>
                <w:sz w:val="18"/>
              </w:rPr>
              <w:t>-0.27</w:t>
            </w:r>
          </w:p>
        </w:tc>
        <w:tc>
          <w:tcPr>
            <w:tcW w:w="864" w:type="dxa"/>
          </w:tcPr>
          <w:p w:rsidR="00F41939" w:rsidRDefault="004E7359">
            <w:pPr>
              <w:spacing w:before="20" w:after="20"/>
              <w:jc w:val="center"/>
            </w:pPr>
            <w:r>
              <w:rPr>
                <w:sz w:val="18"/>
              </w:rPr>
              <w:t>-0.20</w:t>
            </w:r>
          </w:p>
        </w:tc>
        <w:tc>
          <w:tcPr>
            <w:tcW w:w="1800" w:type="dxa"/>
          </w:tcPr>
          <w:p w:rsidR="00F41939" w:rsidRDefault="004E7359">
            <w:pPr>
              <w:spacing w:before="20" w:after="20"/>
              <w:jc w:val="center"/>
            </w:pPr>
            <w:r>
              <w:rPr>
                <w:sz w:val="18"/>
              </w:rPr>
              <w:t>[-0.39, -0.00]</w:t>
            </w:r>
          </w:p>
        </w:tc>
        <w:tc>
          <w:tcPr>
            <w:tcW w:w="1080" w:type="dxa"/>
          </w:tcPr>
          <w:p w:rsidR="00F41939" w:rsidRDefault="004E7359">
            <w:pPr>
              <w:spacing w:before="20" w:after="20"/>
              <w:jc w:val="center"/>
            </w:pPr>
            <w:r>
              <w:rPr>
                <w:sz w:val="18"/>
              </w:rPr>
              <w:t>&lt;0.001</w:t>
            </w:r>
          </w:p>
        </w:tc>
        <w:tc>
          <w:tcPr>
            <w:tcW w:w="504" w:type="dxa"/>
          </w:tcPr>
          <w:p w:rsidR="00F41939" w:rsidRDefault="004E7359">
            <w:pPr>
              <w:spacing w:before="20" w:after="20"/>
              <w:jc w:val="center"/>
            </w:pPr>
            <w:r>
              <w:rPr>
                <w:sz w:val="18"/>
              </w:rPr>
              <w:t>Y</w:t>
            </w:r>
          </w:p>
        </w:tc>
      </w:tr>
      <w:tr w:rsidR="00F41939">
        <w:tc>
          <w:tcPr>
            <w:tcW w:w="1224" w:type="dxa"/>
          </w:tcPr>
          <w:p w:rsidR="00F41939" w:rsidRDefault="00F41939">
            <w:pPr>
              <w:spacing w:before="20" w:after="20"/>
            </w:pPr>
          </w:p>
        </w:tc>
        <w:tc>
          <w:tcPr>
            <w:tcW w:w="1512" w:type="dxa"/>
          </w:tcPr>
          <w:p w:rsidR="00F41939" w:rsidRDefault="004E7359">
            <w:pPr>
              <w:spacing w:before="20" w:after="20"/>
            </w:pPr>
            <w:r>
              <w:rPr>
                <w:sz w:val="18"/>
              </w:rPr>
              <w:t>Daylight</w:t>
            </w:r>
          </w:p>
        </w:tc>
        <w:tc>
          <w:tcPr>
            <w:tcW w:w="864" w:type="dxa"/>
          </w:tcPr>
          <w:p w:rsidR="00F41939" w:rsidRDefault="004E7359">
            <w:pPr>
              <w:spacing w:before="20" w:after="20"/>
              <w:jc w:val="center"/>
            </w:pPr>
            <w:r>
              <w:rPr>
                <w:sz w:val="18"/>
              </w:rPr>
              <w:t>-0.39</w:t>
            </w:r>
          </w:p>
        </w:tc>
        <w:tc>
          <w:tcPr>
            <w:tcW w:w="864" w:type="dxa"/>
          </w:tcPr>
          <w:p w:rsidR="00F41939" w:rsidRDefault="004E7359">
            <w:pPr>
              <w:spacing w:before="20" w:after="20"/>
              <w:jc w:val="center"/>
            </w:pPr>
            <w:r>
              <w:rPr>
                <w:sz w:val="18"/>
              </w:rPr>
              <w:t>-0.34</w:t>
            </w:r>
          </w:p>
        </w:tc>
        <w:tc>
          <w:tcPr>
            <w:tcW w:w="1800" w:type="dxa"/>
          </w:tcPr>
          <w:p w:rsidR="00F41939" w:rsidRDefault="004E7359">
            <w:pPr>
              <w:spacing w:before="20" w:after="20"/>
              <w:jc w:val="center"/>
            </w:pPr>
            <w:r>
              <w:rPr>
                <w:sz w:val="18"/>
              </w:rPr>
              <w:t>[-0.52, -0.13]</w:t>
            </w:r>
          </w:p>
        </w:tc>
        <w:tc>
          <w:tcPr>
            <w:tcW w:w="1080" w:type="dxa"/>
          </w:tcPr>
          <w:p w:rsidR="00F41939" w:rsidRDefault="004E7359">
            <w:pPr>
              <w:spacing w:before="20" w:after="20"/>
              <w:jc w:val="center"/>
            </w:pPr>
            <w:r>
              <w:rPr>
                <w:sz w:val="18"/>
              </w:rPr>
              <w:t>&lt;0.001</w:t>
            </w:r>
          </w:p>
        </w:tc>
        <w:tc>
          <w:tcPr>
            <w:tcW w:w="504" w:type="dxa"/>
          </w:tcPr>
          <w:p w:rsidR="00F41939" w:rsidRDefault="004E7359">
            <w:pPr>
              <w:spacing w:before="20" w:after="20"/>
              <w:jc w:val="center"/>
            </w:pPr>
            <w:r>
              <w:rPr>
                <w:sz w:val="18"/>
              </w:rPr>
              <w:t>Y</w:t>
            </w:r>
          </w:p>
        </w:tc>
      </w:tr>
      <w:tr w:rsidR="00F41939">
        <w:tc>
          <w:tcPr>
            <w:tcW w:w="1224" w:type="dxa"/>
          </w:tcPr>
          <w:p w:rsidR="00F41939" w:rsidRDefault="00F41939">
            <w:pPr>
              <w:spacing w:before="20" w:after="20"/>
            </w:pPr>
          </w:p>
        </w:tc>
        <w:tc>
          <w:tcPr>
            <w:tcW w:w="1512" w:type="dxa"/>
          </w:tcPr>
          <w:p w:rsidR="00F41939" w:rsidRDefault="004E7359">
            <w:pPr>
              <w:spacing w:before="20" w:after="20"/>
            </w:pPr>
            <w:r>
              <w:rPr>
                <w:sz w:val="18"/>
              </w:rPr>
              <w:t>Precipitation</w:t>
            </w:r>
          </w:p>
        </w:tc>
        <w:tc>
          <w:tcPr>
            <w:tcW w:w="864" w:type="dxa"/>
          </w:tcPr>
          <w:p w:rsidR="00F41939" w:rsidRDefault="004E7359">
            <w:pPr>
              <w:spacing w:before="20" w:after="20"/>
              <w:jc w:val="center"/>
            </w:pPr>
            <w:r>
              <w:rPr>
                <w:sz w:val="18"/>
              </w:rPr>
              <w:t>-0.23</w:t>
            </w:r>
          </w:p>
        </w:tc>
        <w:tc>
          <w:tcPr>
            <w:tcW w:w="864" w:type="dxa"/>
          </w:tcPr>
          <w:p w:rsidR="00F41939" w:rsidRDefault="004E7359">
            <w:pPr>
              <w:spacing w:before="20" w:after="20"/>
              <w:jc w:val="center"/>
            </w:pPr>
            <w:r>
              <w:rPr>
                <w:sz w:val="18"/>
              </w:rPr>
              <w:t>-0.21</w:t>
            </w:r>
          </w:p>
        </w:tc>
        <w:tc>
          <w:tcPr>
            <w:tcW w:w="1800" w:type="dxa"/>
          </w:tcPr>
          <w:p w:rsidR="00F41939" w:rsidRDefault="004E7359">
            <w:pPr>
              <w:spacing w:before="20" w:after="20"/>
              <w:jc w:val="center"/>
            </w:pPr>
            <w:r>
              <w:rPr>
                <w:sz w:val="18"/>
              </w:rPr>
              <w:t>[-0.32, -0.08]</w:t>
            </w:r>
          </w:p>
        </w:tc>
        <w:tc>
          <w:tcPr>
            <w:tcW w:w="1080" w:type="dxa"/>
          </w:tcPr>
          <w:p w:rsidR="00F41939" w:rsidRDefault="004E7359">
            <w:pPr>
              <w:spacing w:before="20" w:after="20"/>
              <w:jc w:val="center"/>
            </w:pPr>
            <w:r>
              <w:rPr>
                <w:sz w:val="18"/>
              </w:rPr>
              <w:t>&lt;0.001</w:t>
            </w:r>
          </w:p>
        </w:tc>
        <w:tc>
          <w:tcPr>
            <w:tcW w:w="504" w:type="dxa"/>
          </w:tcPr>
          <w:p w:rsidR="00F41939" w:rsidRDefault="004E7359">
            <w:pPr>
              <w:spacing w:before="20" w:after="20"/>
              <w:jc w:val="center"/>
            </w:pPr>
            <w:r>
              <w:rPr>
                <w:sz w:val="18"/>
              </w:rPr>
              <w:t>Y</w:t>
            </w:r>
          </w:p>
        </w:tc>
      </w:tr>
      <w:tr w:rsidR="00F41939">
        <w:tc>
          <w:tcPr>
            <w:tcW w:w="1224" w:type="dxa"/>
          </w:tcPr>
          <w:p w:rsidR="00F41939" w:rsidRDefault="00F41939">
            <w:pPr>
              <w:spacing w:before="20" w:after="20"/>
            </w:pPr>
          </w:p>
        </w:tc>
        <w:tc>
          <w:tcPr>
            <w:tcW w:w="1512" w:type="dxa"/>
          </w:tcPr>
          <w:p w:rsidR="00F41939" w:rsidRDefault="004E7359">
            <w:pPr>
              <w:spacing w:before="20" w:after="20"/>
            </w:pPr>
            <w:r>
              <w:rPr>
                <w:sz w:val="18"/>
              </w:rPr>
              <w:t>Rain</w:t>
            </w:r>
          </w:p>
        </w:tc>
        <w:tc>
          <w:tcPr>
            <w:tcW w:w="864" w:type="dxa"/>
          </w:tcPr>
          <w:p w:rsidR="00F41939" w:rsidRDefault="004E7359">
            <w:pPr>
              <w:spacing w:before="20" w:after="20"/>
              <w:jc w:val="center"/>
            </w:pPr>
            <w:r>
              <w:rPr>
                <w:sz w:val="18"/>
              </w:rPr>
              <w:t>-0.21</w:t>
            </w:r>
          </w:p>
        </w:tc>
        <w:tc>
          <w:tcPr>
            <w:tcW w:w="864" w:type="dxa"/>
          </w:tcPr>
          <w:p w:rsidR="00F41939" w:rsidRDefault="004E7359">
            <w:pPr>
              <w:spacing w:before="20" w:after="20"/>
              <w:jc w:val="center"/>
            </w:pPr>
            <w:r>
              <w:rPr>
                <w:sz w:val="18"/>
              </w:rPr>
              <w:t>-0.19</w:t>
            </w:r>
          </w:p>
        </w:tc>
        <w:tc>
          <w:tcPr>
            <w:tcW w:w="1800" w:type="dxa"/>
          </w:tcPr>
          <w:p w:rsidR="00F41939" w:rsidRDefault="004E7359">
            <w:pPr>
              <w:spacing w:before="20" w:after="20"/>
              <w:jc w:val="center"/>
            </w:pPr>
            <w:r>
              <w:rPr>
                <w:sz w:val="18"/>
              </w:rPr>
              <w:t>[-0.31, -0.06]</w:t>
            </w:r>
          </w:p>
        </w:tc>
        <w:tc>
          <w:tcPr>
            <w:tcW w:w="1080" w:type="dxa"/>
          </w:tcPr>
          <w:p w:rsidR="00F41939" w:rsidRDefault="004E7359">
            <w:pPr>
              <w:spacing w:before="20" w:after="20"/>
              <w:jc w:val="center"/>
            </w:pPr>
            <w:r>
              <w:rPr>
                <w:sz w:val="18"/>
              </w:rPr>
              <w:t>&lt;0.001</w:t>
            </w:r>
          </w:p>
        </w:tc>
        <w:tc>
          <w:tcPr>
            <w:tcW w:w="504" w:type="dxa"/>
          </w:tcPr>
          <w:p w:rsidR="00F41939" w:rsidRDefault="004E7359">
            <w:pPr>
              <w:spacing w:before="20" w:after="20"/>
              <w:jc w:val="center"/>
            </w:pPr>
            <w:r>
              <w:rPr>
                <w:sz w:val="18"/>
              </w:rPr>
              <w:t>Y</w:t>
            </w:r>
          </w:p>
        </w:tc>
      </w:tr>
      <w:tr w:rsidR="00F41939">
        <w:tc>
          <w:tcPr>
            <w:tcW w:w="1224" w:type="dxa"/>
          </w:tcPr>
          <w:p w:rsidR="00F41939" w:rsidRDefault="00F41939">
            <w:pPr>
              <w:spacing w:before="20" w:after="20"/>
            </w:pPr>
          </w:p>
        </w:tc>
        <w:tc>
          <w:tcPr>
            <w:tcW w:w="1512" w:type="dxa"/>
          </w:tcPr>
          <w:p w:rsidR="00F41939" w:rsidRDefault="004E7359">
            <w:pPr>
              <w:spacing w:before="20" w:after="20"/>
            </w:pPr>
            <w:r>
              <w:rPr>
                <w:sz w:val="18"/>
              </w:rPr>
              <w:t>Snowfall</w:t>
            </w:r>
          </w:p>
        </w:tc>
        <w:tc>
          <w:tcPr>
            <w:tcW w:w="864" w:type="dxa"/>
          </w:tcPr>
          <w:p w:rsidR="00F41939" w:rsidRDefault="004E7359">
            <w:pPr>
              <w:spacing w:before="20" w:after="20"/>
              <w:jc w:val="center"/>
            </w:pPr>
            <w:r>
              <w:rPr>
                <w:sz w:val="18"/>
              </w:rPr>
              <w:t>-0.10</w:t>
            </w:r>
          </w:p>
        </w:tc>
        <w:tc>
          <w:tcPr>
            <w:tcW w:w="864" w:type="dxa"/>
          </w:tcPr>
          <w:p w:rsidR="00F41939" w:rsidRDefault="004E7359">
            <w:pPr>
              <w:spacing w:before="20" w:after="20"/>
              <w:jc w:val="center"/>
            </w:pPr>
            <w:r>
              <w:rPr>
                <w:sz w:val="18"/>
              </w:rPr>
              <w:t>-0.06</w:t>
            </w:r>
          </w:p>
        </w:tc>
        <w:tc>
          <w:tcPr>
            <w:tcW w:w="1800" w:type="dxa"/>
          </w:tcPr>
          <w:p w:rsidR="00F41939" w:rsidRDefault="004E7359">
            <w:pPr>
              <w:spacing w:before="20" w:after="20"/>
              <w:jc w:val="center"/>
            </w:pPr>
            <w:r>
              <w:rPr>
                <w:sz w:val="18"/>
              </w:rPr>
              <w:t>[-0.20, +0.12]</w:t>
            </w:r>
          </w:p>
        </w:tc>
        <w:tc>
          <w:tcPr>
            <w:tcW w:w="1080" w:type="dxa"/>
          </w:tcPr>
          <w:p w:rsidR="00F41939" w:rsidRDefault="004E7359">
            <w:pPr>
              <w:spacing w:before="20" w:after="20"/>
              <w:jc w:val="center"/>
            </w:pPr>
            <w:r>
              <w:rPr>
                <w:sz w:val="18"/>
              </w:rPr>
              <w:t>0.249</w:t>
            </w:r>
          </w:p>
        </w:tc>
        <w:tc>
          <w:tcPr>
            <w:tcW w:w="504" w:type="dxa"/>
          </w:tcPr>
          <w:p w:rsidR="00F41939" w:rsidRDefault="00F41939">
            <w:pPr>
              <w:spacing w:before="20" w:after="20"/>
              <w:jc w:val="center"/>
            </w:pPr>
          </w:p>
        </w:tc>
      </w:tr>
      <w:tr w:rsidR="00F41939">
        <w:tc>
          <w:tcPr>
            <w:tcW w:w="1224" w:type="dxa"/>
          </w:tcPr>
          <w:p w:rsidR="00F41939" w:rsidRDefault="00F41939">
            <w:pPr>
              <w:spacing w:before="20" w:after="20"/>
            </w:pPr>
          </w:p>
        </w:tc>
        <w:tc>
          <w:tcPr>
            <w:tcW w:w="1512" w:type="dxa"/>
          </w:tcPr>
          <w:p w:rsidR="00F41939" w:rsidRDefault="004E7359">
            <w:pPr>
              <w:spacing w:before="20" w:after="20"/>
            </w:pPr>
            <w:r>
              <w:rPr>
                <w:sz w:val="18"/>
              </w:rPr>
              <w:t>Wind speed</w:t>
            </w:r>
          </w:p>
        </w:tc>
        <w:tc>
          <w:tcPr>
            <w:tcW w:w="864" w:type="dxa"/>
          </w:tcPr>
          <w:p w:rsidR="00F41939" w:rsidRDefault="004E7359">
            <w:pPr>
              <w:spacing w:before="20" w:after="20"/>
              <w:jc w:val="center"/>
            </w:pPr>
            <w:r>
              <w:rPr>
                <w:sz w:val="18"/>
              </w:rPr>
              <w:t>-0.12</w:t>
            </w:r>
          </w:p>
        </w:tc>
        <w:tc>
          <w:tcPr>
            <w:tcW w:w="864" w:type="dxa"/>
          </w:tcPr>
          <w:p w:rsidR="00F41939" w:rsidRDefault="004E7359">
            <w:pPr>
              <w:spacing w:before="20" w:after="20"/>
              <w:jc w:val="center"/>
            </w:pPr>
            <w:r>
              <w:rPr>
                <w:sz w:val="18"/>
              </w:rPr>
              <w:t>-0.14</w:t>
            </w:r>
          </w:p>
        </w:tc>
        <w:tc>
          <w:tcPr>
            <w:tcW w:w="1800" w:type="dxa"/>
          </w:tcPr>
          <w:p w:rsidR="00F41939" w:rsidRDefault="004E7359">
            <w:pPr>
              <w:spacing w:before="20" w:after="20"/>
              <w:jc w:val="center"/>
            </w:pPr>
            <w:r>
              <w:rPr>
                <w:sz w:val="18"/>
              </w:rPr>
              <w:t>[-0.24, +0.00]</w:t>
            </w:r>
          </w:p>
        </w:tc>
        <w:tc>
          <w:tcPr>
            <w:tcW w:w="1080" w:type="dxa"/>
          </w:tcPr>
          <w:p w:rsidR="00F41939" w:rsidRDefault="004E7359">
            <w:pPr>
              <w:spacing w:before="20" w:after="20"/>
              <w:jc w:val="center"/>
            </w:pPr>
            <w:r>
              <w:rPr>
                <w:sz w:val="18"/>
              </w:rPr>
              <w:t>0.005</w:t>
            </w:r>
          </w:p>
        </w:tc>
        <w:tc>
          <w:tcPr>
            <w:tcW w:w="504" w:type="dxa"/>
          </w:tcPr>
          <w:p w:rsidR="00F41939" w:rsidRDefault="004E7359">
            <w:pPr>
              <w:spacing w:before="20" w:after="20"/>
              <w:jc w:val="center"/>
            </w:pPr>
            <w:r>
              <w:rPr>
                <w:sz w:val="18"/>
              </w:rPr>
              <w:t>Y</w:t>
            </w:r>
          </w:p>
        </w:tc>
      </w:tr>
    </w:tbl>
    <w:p w:rsidR="00F41939" w:rsidRDefault="00F41939">
      <w:pPr>
        <w:spacing w:after="120"/>
      </w:pPr>
    </w:p>
    <w:p w:rsidR="00F41939" w:rsidRDefault="004E7359">
      <w:pPr>
        <w:jc w:val="center"/>
      </w:pPr>
      <w:r>
        <w:rPr>
          <w:noProof/>
          <w:lang w:bidi="he-IL"/>
        </w:rPr>
        <w:drawing>
          <wp:inline distT="0" distB="0" distL="0" distR="0">
            <wp:extent cx="5760720" cy="196782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ather_revenue_correlations.png"/>
                    <pic:cNvPicPr/>
                  </pic:nvPicPr>
                  <pic:blipFill>
                    <a:blip r:embed="rId18"/>
                    <a:stretch>
                      <a:fillRect/>
                    </a:stretch>
                  </pic:blipFill>
                  <pic:spPr>
                    <a:xfrm>
                      <a:off x="0" y="0"/>
                      <a:ext cx="5760720" cy="1967828"/>
                    </a:xfrm>
                    <a:prstGeom prst="rect">
                      <a:avLst/>
                    </a:prstGeom>
                  </pic:spPr>
                </pic:pic>
              </a:graphicData>
            </a:graphic>
          </wp:inline>
        </w:drawing>
      </w:r>
    </w:p>
    <w:p w:rsidR="00F41939" w:rsidRDefault="004E7359">
      <w:pPr>
        <w:spacing w:before="80" w:after="240"/>
      </w:pPr>
      <w:r>
        <w:t>Figure 13: Spearman correlation heatmap -- daily revenue share (Total, Ice Cream, Hot Beverages) vs seven weather predictors.  Cell values show Spearman r to two</w:t>
      </w:r>
      <w:r>
        <w:t xml:space="preserve"> decimal places; asterisks (*) mark associations surviving BH FDR correction (adjusted p &lt; 0.05).  Temperature and daylight are strongly positive for Total and Ice Cream revenue, and negative for Hot Beverages.</w:t>
      </w:r>
    </w:p>
    <w:p w:rsidR="00F41939" w:rsidRDefault="004E7359">
      <w:pPr>
        <w:jc w:val="center"/>
      </w:pPr>
      <w:r>
        <w:rPr>
          <w:noProof/>
          <w:lang w:bidi="he-IL"/>
        </w:rPr>
        <w:lastRenderedPageBreak/>
        <w:drawing>
          <wp:inline distT="0" distB="0" distL="0" distR="0">
            <wp:extent cx="5760720" cy="235858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egory_weather_scatter.png"/>
                    <pic:cNvPicPr/>
                  </pic:nvPicPr>
                  <pic:blipFill>
                    <a:blip r:embed="rId19"/>
                    <a:stretch>
                      <a:fillRect/>
                    </a:stretch>
                  </pic:blipFill>
                  <pic:spPr>
                    <a:xfrm>
                      <a:off x="0" y="0"/>
                      <a:ext cx="5760720" cy="2358581"/>
                    </a:xfrm>
                    <a:prstGeom prst="rect">
                      <a:avLst/>
                    </a:prstGeom>
                  </pic:spPr>
                </pic:pic>
              </a:graphicData>
            </a:graphic>
          </wp:inline>
        </w:drawing>
      </w:r>
    </w:p>
    <w:p w:rsidR="00F41939" w:rsidRDefault="004E7359">
      <w:pPr>
        <w:spacing w:before="80" w:after="240"/>
      </w:pPr>
      <w:r>
        <w:t>Figure 14: Daily revenue share vs maximum t</w:t>
      </w:r>
      <w:r>
        <w:t>emperature for Ice Cream (left, blue) and Hot Beverages (right, red), with OLS fit lines.  The opposing slopes illustrate seasonal substitution between the two categories.  Pearson r and p-value are shown in each panel legend.</w:t>
      </w:r>
    </w:p>
    <w:p w:rsidR="00F41939" w:rsidRDefault="004E7359">
      <w:pPr>
        <w:pStyle w:val="Heading2"/>
      </w:pPr>
      <w:r>
        <w:t xml:space="preserve">4.2  Multicollinearity Among </w:t>
      </w:r>
      <w:r>
        <w:t>Weather Predictors</w:t>
      </w:r>
    </w:p>
    <w:p w:rsidR="00F41939" w:rsidRDefault="004E7359">
      <w:r>
        <w:t>The Pearson correlation between maximum temperature and apparent maximum temperature is r = 0.988; their variance inflation factors (VIF) are 93.6 and 94.1 respectively.  In practice only one of these variables can be included in a regre</w:t>
      </w:r>
      <w:r>
        <w:t>ssion specification; maximum temperature is the preferred choice as the more physically interpretable measure.  Daylight duration is also strongly correlated with temperature (r = 0.80) but has a comparatively modest VIF of 2.78, so it can enter a model al</w:t>
      </w:r>
      <w:r>
        <w:t>ongside temperature provided apparent temperature is excluded.</w:t>
      </w:r>
    </w:p>
    <w:p w:rsidR="00F41939" w:rsidRDefault="004E7359">
      <w:r>
        <w:t>The precipitation cluster presents a more severe problem: total precipitation equals rain plus snowfall by construction, producing VIFs of 1,341,169 (precipitation), 1,238,813 (rain), and 57,88</w:t>
      </w:r>
      <w:r>
        <w:t>8 (snowfall).  These three variables cannot be interpreted independently in any multivariate model and must be collapsed to a single measure or replaced with mutually exclusive flags.  Wind speed (VIF 2.60) is independent of the remaining predictors and ca</w:t>
      </w:r>
      <w:r>
        <w:t>n be included without inflation.  These collinearity findings motivate pruning the predictor set before fitting the regression model.</w:t>
      </w:r>
    </w:p>
    <w:p w:rsidR="00F41939" w:rsidRDefault="004E7359">
      <w:pPr>
        <w:spacing w:before="120" w:after="40"/>
      </w:pPr>
      <w:r>
        <w:rPr>
          <w:b/>
          <w:sz w:val="20"/>
        </w:rPr>
        <w:t xml:space="preserve">Table 2: Variance Inflation Factors for the seven weather predictors. Temperature and apparent temperature (VIF ~94) and </w:t>
      </w:r>
      <w:r>
        <w:rPr>
          <w:b/>
          <w:sz w:val="20"/>
        </w:rPr>
        <w:t>the precipitation cluster (VIF &gt;57,000) are highly collinear and cannot enter a regression together.</w:t>
      </w:r>
    </w:p>
    <w:tbl>
      <w:tblPr>
        <w:tblStyle w:val="TableGrid"/>
        <w:tblW w:w="0" w:type="auto"/>
        <w:tblLook w:val="04A0" w:firstRow="1" w:lastRow="0" w:firstColumn="1" w:lastColumn="0" w:noHBand="0" w:noVBand="1"/>
      </w:tblPr>
      <w:tblGrid>
        <w:gridCol w:w="3168"/>
        <w:gridCol w:w="2016"/>
      </w:tblGrid>
      <w:tr w:rsidR="00F41939">
        <w:tc>
          <w:tcPr>
            <w:tcW w:w="3168" w:type="dxa"/>
            <w:shd w:val="clear" w:color="auto" w:fill="D9E1F2"/>
          </w:tcPr>
          <w:p w:rsidR="00F41939" w:rsidRDefault="004E7359">
            <w:pPr>
              <w:spacing w:before="20" w:after="20"/>
            </w:pPr>
            <w:r>
              <w:rPr>
                <w:b/>
                <w:sz w:val="18"/>
              </w:rPr>
              <w:t>Weather Predictor</w:t>
            </w:r>
          </w:p>
        </w:tc>
        <w:tc>
          <w:tcPr>
            <w:tcW w:w="2016" w:type="dxa"/>
            <w:shd w:val="clear" w:color="auto" w:fill="D9E1F2"/>
          </w:tcPr>
          <w:p w:rsidR="00F41939" w:rsidRDefault="004E7359">
            <w:pPr>
              <w:spacing w:before="20" w:after="20"/>
              <w:jc w:val="center"/>
            </w:pPr>
            <w:r>
              <w:rPr>
                <w:b/>
                <w:sz w:val="18"/>
              </w:rPr>
              <w:t>VIF</w:t>
            </w:r>
          </w:p>
        </w:tc>
      </w:tr>
      <w:tr w:rsidR="00F41939">
        <w:tc>
          <w:tcPr>
            <w:tcW w:w="3168" w:type="dxa"/>
          </w:tcPr>
          <w:p w:rsidR="00F41939" w:rsidRDefault="004E7359">
            <w:pPr>
              <w:spacing w:before="20" w:after="20"/>
            </w:pPr>
            <w:r>
              <w:rPr>
                <w:sz w:val="18"/>
              </w:rPr>
              <w:t>Temp max</w:t>
            </w:r>
          </w:p>
        </w:tc>
        <w:tc>
          <w:tcPr>
            <w:tcW w:w="2016" w:type="dxa"/>
          </w:tcPr>
          <w:p w:rsidR="00F41939" w:rsidRDefault="004E7359">
            <w:pPr>
              <w:spacing w:before="20" w:after="20"/>
              <w:jc w:val="right"/>
            </w:pPr>
            <w:r>
              <w:rPr>
                <w:sz w:val="18"/>
              </w:rPr>
              <w:t>93.58</w:t>
            </w:r>
          </w:p>
        </w:tc>
      </w:tr>
      <w:tr w:rsidR="00F41939">
        <w:tc>
          <w:tcPr>
            <w:tcW w:w="3168" w:type="dxa"/>
          </w:tcPr>
          <w:p w:rsidR="00F41939" w:rsidRDefault="004E7359">
            <w:pPr>
              <w:spacing w:before="20" w:after="20"/>
            </w:pPr>
            <w:r>
              <w:rPr>
                <w:sz w:val="18"/>
              </w:rPr>
              <w:t>App. temp max</w:t>
            </w:r>
          </w:p>
        </w:tc>
        <w:tc>
          <w:tcPr>
            <w:tcW w:w="2016" w:type="dxa"/>
          </w:tcPr>
          <w:p w:rsidR="00F41939" w:rsidRDefault="004E7359">
            <w:pPr>
              <w:spacing w:before="20" w:after="20"/>
              <w:jc w:val="right"/>
            </w:pPr>
            <w:r>
              <w:rPr>
                <w:sz w:val="18"/>
              </w:rPr>
              <w:t>94.09</w:t>
            </w:r>
          </w:p>
        </w:tc>
      </w:tr>
      <w:tr w:rsidR="00F41939">
        <w:tc>
          <w:tcPr>
            <w:tcW w:w="3168" w:type="dxa"/>
          </w:tcPr>
          <w:p w:rsidR="00F41939" w:rsidRDefault="004E7359">
            <w:pPr>
              <w:spacing w:before="20" w:after="20"/>
            </w:pPr>
            <w:r>
              <w:rPr>
                <w:sz w:val="18"/>
              </w:rPr>
              <w:t>Daylight</w:t>
            </w:r>
          </w:p>
        </w:tc>
        <w:tc>
          <w:tcPr>
            <w:tcW w:w="2016" w:type="dxa"/>
          </w:tcPr>
          <w:p w:rsidR="00F41939" w:rsidRDefault="004E7359">
            <w:pPr>
              <w:spacing w:before="20" w:after="20"/>
              <w:jc w:val="right"/>
            </w:pPr>
            <w:r>
              <w:rPr>
                <w:sz w:val="18"/>
              </w:rPr>
              <w:t>2.78</w:t>
            </w:r>
          </w:p>
        </w:tc>
      </w:tr>
      <w:tr w:rsidR="00F41939">
        <w:tc>
          <w:tcPr>
            <w:tcW w:w="3168" w:type="dxa"/>
          </w:tcPr>
          <w:p w:rsidR="00F41939" w:rsidRDefault="004E7359">
            <w:pPr>
              <w:spacing w:before="20" w:after="20"/>
            </w:pPr>
            <w:r>
              <w:rPr>
                <w:sz w:val="18"/>
              </w:rPr>
              <w:t>Precipitation</w:t>
            </w:r>
          </w:p>
        </w:tc>
        <w:tc>
          <w:tcPr>
            <w:tcW w:w="2016" w:type="dxa"/>
          </w:tcPr>
          <w:p w:rsidR="00F41939" w:rsidRDefault="004E7359">
            <w:pPr>
              <w:spacing w:before="20" w:after="20"/>
              <w:jc w:val="right"/>
            </w:pPr>
            <w:r>
              <w:rPr>
                <w:sz w:val="18"/>
              </w:rPr>
              <w:t>1,341,169</w:t>
            </w:r>
          </w:p>
        </w:tc>
      </w:tr>
      <w:tr w:rsidR="00F41939">
        <w:tc>
          <w:tcPr>
            <w:tcW w:w="3168" w:type="dxa"/>
          </w:tcPr>
          <w:p w:rsidR="00F41939" w:rsidRDefault="004E7359">
            <w:pPr>
              <w:spacing w:before="20" w:after="20"/>
            </w:pPr>
            <w:r>
              <w:rPr>
                <w:sz w:val="18"/>
              </w:rPr>
              <w:t>Rain</w:t>
            </w:r>
          </w:p>
        </w:tc>
        <w:tc>
          <w:tcPr>
            <w:tcW w:w="2016" w:type="dxa"/>
          </w:tcPr>
          <w:p w:rsidR="00F41939" w:rsidRDefault="004E7359">
            <w:pPr>
              <w:spacing w:before="20" w:after="20"/>
              <w:jc w:val="right"/>
            </w:pPr>
            <w:r>
              <w:rPr>
                <w:sz w:val="18"/>
              </w:rPr>
              <w:t>1,238,813</w:t>
            </w:r>
          </w:p>
        </w:tc>
      </w:tr>
      <w:tr w:rsidR="00F41939">
        <w:tc>
          <w:tcPr>
            <w:tcW w:w="3168" w:type="dxa"/>
          </w:tcPr>
          <w:p w:rsidR="00F41939" w:rsidRDefault="004E7359">
            <w:pPr>
              <w:spacing w:before="20" w:after="20"/>
            </w:pPr>
            <w:r>
              <w:rPr>
                <w:sz w:val="18"/>
              </w:rPr>
              <w:t>Snowfall</w:t>
            </w:r>
          </w:p>
        </w:tc>
        <w:tc>
          <w:tcPr>
            <w:tcW w:w="2016" w:type="dxa"/>
          </w:tcPr>
          <w:p w:rsidR="00F41939" w:rsidRDefault="004E7359">
            <w:pPr>
              <w:spacing w:before="20" w:after="20"/>
              <w:jc w:val="right"/>
            </w:pPr>
            <w:r>
              <w:rPr>
                <w:sz w:val="18"/>
              </w:rPr>
              <w:t>57,888</w:t>
            </w:r>
          </w:p>
        </w:tc>
      </w:tr>
      <w:tr w:rsidR="00F41939">
        <w:tc>
          <w:tcPr>
            <w:tcW w:w="3168" w:type="dxa"/>
          </w:tcPr>
          <w:p w:rsidR="00F41939" w:rsidRDefault="004E7359">
            <w:pPr>
              <w:spacing w:before="20" w:after="20"/>
            </w:pPr>
            <w:r>
              <w:rPr>
                <w:sz w:val="18"/>
              </w:rPr>
              <w:t>Wind speed</w:t>
            </w:r>
          </w:p>
        </w:tc>
        <w:tc>
          <w:tcPr>
            <w:tcW w:w="2016" w:type="dxa"/>
          </w:tcPr>
          <w:p w:rsidR="00F41939" w:rsidRDefault="004E7359">
            <w:pPr>
              <w:spacing w:before="20" w:after="20"/>
              <w:jc w:val="right"/>
            </w:pPr>
            <w:r>
              <w:rPr>
                <w:sz w:val="18"/>
              </w:rPr>
              <w:t>2.60</w:t>
            </w:r>
          </w:p>
        </w:tc>
      </w:tr>
    </w:tbl>
    <w:p w:rsidR="00F41939" w:rsidRDefault="00F41939">
      <w:pPr>
        <w:spacing w:after="120"/>
      </w:pPr>
    </w:p>
    <w:p w:rsidR="00F41939" w:rsidRDefault="004E7359">
      <w:pPr>
        <w:pStyle w:val="Heading2"/>
      </w:pPr>
      <w:r>
        <w:lastRenderedPageBreak/>
        <w:t xml:space="preserve">4.3 </w:t>
      </w:r>
      <w:r>
        <w:t xml:space="preserve"> Group Comparisons</w:t>
      </w:r>
    </w:p>
    <w:p w:rsidR="00F41939" w:rsidRDefault="004E7359">
      <w:r>
        <w:t>Four binary splits were tested using Mann-Whitney U tests with rank-biserial correlation as the effect-size measure and 1,000-iteration bootstrap 95% confidence intervals on the difference in group medians, expressed in daily revenue-sha</w:t>
      </w:r>
      <w:r>
        <w:t>re percentage points (pp).  All four adjusted p-values passed the BH FDR threshold.</w:t>
      </w:r>
    </w:p>
    <w:p w:rsidR="00F41939" w:rsidRDefault="004E7359">
      <w:r>
        <w:t>Revenue is substantially higher on warm, long-daylight days and in summer.  Three of the four splits produce large, highly significant effects:</w:t>
      </w:r>
    </w:p>
    <w:p w:rsidR="00F41939" w:rsidRDefault="004E7359">
      <w:pPr>
        <w:pStyle w:val="ListBullet"/>
      </w:pPr>
      <w:r>
        <w:t>Summer (Apr-Sep) vs Winter (</w:t>
      </w:r>
      <w:r>
        <w:t>Oct-Mar): rank-biserial r = 0.86, median difference +0.21 pp, 95% CI [0.187, 0.227], adjusted p &lt; 0.001.</w:t>
      </w:r>
    </w:p>
    <w:p w:rsidR="00F41939" w:rsidRDefault="004E7359">
      <w:pPr>
        <w:pStyle w:val="ListBullet"/>
      </w:pPr>
      <w:r>
        <w:t>Long daylight (&gt;= 11.2 h) vs Short daylight (&lt; 11.2 h): rank-biserial r = 0.82, median difference +0.19 pp, 95% CI [0.168, 0.218], adjusted p &lt; 0.001.</w:t>
      </w:r>
    </w:p>
    <w:p w:rsidR="00F41939" w:rsidRDefault="004E7359">
      <w:pPr>
        <w:pStyle w:val="ListBullet"/>
      </w:pPr>
      <w:r>
        <w:t>Warm (&gt;= 10.8 C) vs Cold (&lt; 10.8 C): rank-biserial r = 0.71, median difference +0.17 pp, 95% CI [0.156, 0.205], adjusted p &lt; 0.001.</w:t>
      </w:r>
    </w:p>
    <w:p w:rsidR="00F41939" w:rsidRDefault="004E7359">
      <w:pPr>
        <w:pStyle w:val="ListBullet"/>
      </w:pPr>
      <w:r>
        <w:t>Rainy (&gt; 1 mm) vs Dry: rank-biserial r = -0.12, median difference -0.026 pp, 95% CI [-0.065, +0.017], adjusted p = 0.034.  T</w:t>
      </w:r>
      <w:r>
        <w:t>he bootstrap CI crosses zero, so the direction of the precipitation effect is uncertain despite the test reaching nominal significance.</w:t>
      </w:r>
    </w:p>
    <w:p w:rsidR="00F41939" w:rsidRDefault="004E7359">
      <w:pPr>
        <w:spacing w:before="120" w:after="40"/>
        <w:rPr>
          <w:b/>
          <w:sz w:val="20"/>
        </w:rPr>
      </w:pPr>
      <w:r>
        <w:rPr>
          <w:b/>
          <w:sz w:val="20"/>
        </w:rPr>
        <w:t xml:space="preserve">Table 3: Group Comparisons -- Mann-Whitney U test results. Sorted by effect size (rank-biserial r). Median diff is in </w:t>
      </w:r>
      <w:r>
        <w:rPr>
          <w:b/>
          <w:sz w:val="20"/>
        </w:rPr>
        <w:t>daily revenue-share percentage points (pp). Rainy vs Dry 95% CI crosses zero.</w:t>
      </w:r>
    </w:p>
    <w:p w:rsidR="004E7359" w:rsidRDefault="004E7359">
      <w:pPr>
        <w:spacing w:before="120" w:after="40"/>
      </w:pPr>
      <w:bookmarkStart w:id="0" w:name="_GoBack"/>
      <w:bookmarkEnd w:id="0"/>
    </w:p>
    <w:tbl>
      <w:tblPr>
        <w:tblStyle w:val="TableGrid"/>
        <w:tblW w:w="0" w:type="auto"/>
        <w:tblLook w:val="04A0" w:firstRow="1" w:lastRow="0" w:firstColumn="1" w:lastColumn="0" w:noHBand="0" w:noVBand="1"/>
      </w:tblPr>
      <w:tblGrid>
        <w:gridCol w:w="2016"/>
        <w:gridCol w:w="1296"/>
        <w:gridCol w:w="1296"/>
        <w:gridCol w:w="1944"/>
        <w:gridCol w:w="1080"/>
      </w:tblGrid>
      <w:tr w:rsidR="00F41939">
        <w:tc>
          <w:tcPr>
            <w:tcW w:w="2016" w:type="dxa"/>
            <w:shd w:val="clear" w:color="auto" w:fill="D9E1F2"/>
          </w:tcPr>
          <w:p w:rsidR="00F41939" w:rsidRDefault="004E7359">
            <w:pPr>
              <w:spacing w:before="20" w:after="20"/>
              <w:jc w:val="center"/>
            </w:pPr>
            <w:r>
              <w:rPr>
                <w:b/>
                <w:sz w:val="18"/>
              </w:rPr>
              <w:t>Split</w:t>
            </w:r>
          </w:p>
        </w:tc>
        <w:tc>
          <w:tcPr>
            <w:tcW w:w="1296" w:type="dxa"/>
            <w:shd w:val="clear" w:color="auto" w:fill="D9E1F2"/>
          </w:tcPr>
          <w:p w:rsidR="00F41939" w:rsidRDefault="004E7359">
            <w:pPr>
              <w:spacing w:before="20" w:after="20"/>
              <w:jc w:val="center"/>
            </w:pPr>
            <w:r>
              <w:rPr>
                <w:b/>
                <w:sz w:val="18"/>
              </w:rPr>
              <w:t>Rank-biserial r</w:t>
            </w:r>
          </w:p>
        </w:tc>
        <w:tc>
          <w:tcPr>
            <w:tcW w:w="1296" w:type="dxa"/>
            <w:shd w:val="clear" w:color="auto" w:fill="D9E1F2"/>
          </w:tcPr>
          <w:p w:rsidR="00F41939" w:rsidRDefault="004E7359">
            <w:pPr>
              <w:spacing w:before="20" w:after="20"/>
              <w:jc w:val="center"/>
            </w:pPr>
            <w:r>
              <w:rPr>
                <w:b/>
                <w:sz w:val="18"/>
              </w:rPr>
              <w:t>Median diff (pp)</w:t>
            </w:r>
          </w:p>
        </w:tc>
        <w:tc>
          <w:tcPr>
            <w:tcW w:w="1944" w:type="dxa"/>
            <w:shd w:val="clear" w:color="auto" w:fill="D9E1F2"/>
          </w:tcPr>
          <w:p w:rsidR="00F41939" w:rsidRDefault="004E7359">
            <w:pPr>
              <w:spacing w:before="20" w:after="20"/>
              <w:jc w:val="center"/>
            </w:pPr>
            <w:r>
              <w:rPr>
                <w:b/>
                <w:sz w:val="18"/>
              </w:rPr>
              <w:t>95% CI</w:t>
            </w:r>
          </w:p>
        </w:tc>
        <w:tc>
          <w:tcPr>
            <w:tcW w:w="1080" w:type="dxa"/>
            <w:shd w:val="clear" w:color="auto" w:fill="D9E1F2"/>
          </w:tcPr>
          <w:p w:rsidR="00F41939" w:rsidRDefault="004E7359">
            <w:pPr>
              <w:spacing w:before="20" w:after="20"/>
              <w:jc w:val="center"/>
            </w:pPr>
            <w:r>
              <w:rPr>
                <w:b/>
                <w:sz w:val="18"/>
              </w:rPr>
              <w:t>FDR-adj. p</w:t>
            </w:r>
          </w:p>
        </w:tc>
      </w:tr>
      <w:tr w:rsidR="00F41939">
        <w:tc>
          <w:tcPr>
            <w:tcW w:w="2016" w:type="dxa"/>
          </w:tcPr>
          <w:p w:rsidR="00F41939" w:rsidRDefault="004E7359">
            <w:pPr>
              <w:spacing w:before="20" w:after="20"/>
            </w:pPr>
            <w:r>
              <w:rPr>
                <w:sz w:val="18"/>
              </w:rPr>
              <w:t>Summer vs Winter</w:t>
            </w:r>
          </w:p>
        </w:tc>
        <w:tc>
          <w:tcPr>
            <w:tcW w:w="1296" w:type="dxa"/>
          </w:tcPr>
          <w:p w:rsidR="00F41939" w:rsidRDefault="004E7359">
            <w:pPr>
              <w:spacing w:before="20" w:after="20"/>
              <w:jc w:val="center"/>
            </w:pPr>
            <w:r>
              <w:rPr>
                <w:sz w:val="18"/>
              </w:rPr>
              <w:t>+0.86</w:t>
            </w:r>
          </w:p>
        </w:tc>
        <w:tc>
          <w:tcPr>
            <w:tcW w:w="1296" w:type="dxa"/>
          </w:tcPr>
          <w:p w:rsidR="00F41939" w:rsidRDefault="004E7359">
            <w:pPr>
              <w:spacing w:before="20" w:after="20"/>
              <w:jc w:val="center"/>
            </w:pPr>
            <w:r>
              <w:rPr>
                <w:sz w:val="18"/>
              </w:rPr>
              <w:t>+0.208</w:t>
            </w:r>
          </w:p>
        </w:tc>
        <w:tc>
          <w:tcPr>
            <w:tcW w:w="1944" w:type="dxa"/>
          </w:tcPr>
          <w:p w:rsidR="00F41939" w:rsidRDefault="004E7359">
            <w:pPr>
              <w:spacing w:before="20" w:after="20"/>
              <w:jc w:val="center"/>
            </w:pPr>
            <w:r>
              <w:rPr>
                <w:sz w:val="18"/>
              </w:rPr>
              <w:t>[+0.187, +0.227]</w:t>
            </w:r>
          </w:p>
        </w:tc>
        <w:tc>
          <w:tcPr>
            <w:tcW w:w="1080" w:type="dxa"/>
          </w:tcPr>
          <w:p w:rsidR="00F41939" w:rsidRDefault="004E7359">
            <w:pPr>
              <w:spacing w:before="20" w:after="20"/>
              <w:jc w:val="center"/>
            </w:pPr>
            <w:r>
              <w:rPr>
                <w:sz w:val="18"/>
              </w:rPr>
              <w:t>&lt;0.001</w:t>
            </w:r>
          </w:p>
        </w:tc>
      </w:tr>
      <w:tr w:rsidR="00F41939">
        <w:tc>
          <w:tcPr>
            <w:tcW w:w="2016" w:type="dxa"/>
          </w:tcPr>
          <w:p w:rsidR="00F41939" w:rsidRDefault="004E7359">
            <w:pPr>
              <w:spacing w:before="20" w:after="20"/>
            </w:pPr>
            <w:r>
              <w:rPr>
                <w:sz w:val="18"/>
              </w:rPr>
              <w:t>Long vs Short Daylight</w:t>
            </w:r>
          </w:p>
        </w:tc>
        <w:tc>
          <w:tcPr>
            <w:tcW w:w="1296" w:type="dxa"/>
          </w:tcPr>
          <w:p w:rsidR="00F41939" w:rsidRDefault="004E7359">
            <w:pPr>
              <w:spacing w:before="20" w:after="20"/>
              <w:jc w:val="center"/>
            </w:pPr>
            <w:r>
              <w:rPr>
                <w:sz w:val="18"/>
              </w:rPr>
              <w:t>+0.82</w:t>
            </w:r>
          </w:p>
        </w:tc>
        <w:tc>
          <w:tcPr>
            <w:tcW w:w="1296" w:type="dxa"/>
          </w:tcPr>
          <w:p w:rsidR="00F41939" w:rsidRDefault="004E7359">
            <w:pPr>
              <w:spacing w:before="20" w:after="20"/>
              <w:jc w:val="center"/>
            </w:pPr>
            <w:r>
              <w:rPr>
                <w:sz w:val="18"/>
              </w:rPr>
              <w:t>+0.191</w:t>
            </w:r>
          </w:p>
        </w:tc>
        <w:tc>
          <w:tcPr>
            <w:tcW w:w="1944" w:type="dxa"/>
          </w:tcPr>
          <w:p w:rsidR="00F41939" w:rsidRDefault="004E7359">
            <w:pPr>
              <w:spacing w:before="20" w:after="20"/>
              <w:jc w:val="center"/>
            </w:pPr>
            <w:r>
              <w:rPr>
                <w:sz w:val="18"/>
              </w:rPr>
              <w:t>[+0.168, +0.218]</w:t>
            </w:r>
          </w:p>
        </w:tc>
        <w:tc>
          <w:tcPr>
            <w:tcW w:w="1080" w:type="dxa"/>
          </w:tcPr>
          <w:p w:rsidR="00F41939" w:rsidRDefault="004E7359">
            <w:pPr>
              <w:spacing w:before="20" w:after="20"/>
              <w:jc w:val="center"/>
            </w:pPr>
            <w:r>
              <w:rPr>
                <w:sz w:val="18"/>
              </w:rPr>
              <w:t>&lt;0.001</w:t>
            </w:r>
          </w:p>
        </w:tc>
      </w:tr>
      <w:tr w:rsidR="00F41939">
        <w:tc>
          <w:tcPr>
            <w:tcW w:w="2016" w:type="dxa"/>
          </w:tcPr>
          <w:p w:rsidR="00F41939" w:rsidRDefault="004E7359">
            <w:pPr>
              <w:spacing w:before="20" w:after="20"/>
            </w:pPr>
            <w:r>
              <w:rPr>
                <w:sz w:val="18"/>
              </w:rPr>
              <w:t>Warm</w:t>
            </w:r>
            <w:r>
              <w:rPr>
                <w:sz w:val="18"/>
              </w:rPr>
              <w:t xml:space="preserve"> vs Cold</w:t>
            </w:r>
          </w:p>
        </w:tc>
        <w:tc>
          <w:tcPr>
            <w:tcW w:w="1296" w:type="dxa"/>
          </w:tcPr>
          <w:p w:rsidR="00F41939" w:rsidRDefault="004E7359">
            <w:pPr>
              <w:spacing w:before="20" w:after="20"/>
              <w:jc w:val="center"/>
            </w:pPr>
            <w:r>
              <w:rPr>
                <w:sz w:val="18"/>
              </w:rPr>
              <w:t>+0.71</w:t>
            </w:r>
          </w:p>
        </w:tc>
        <w:tc>
          <w:tcPr>
            <w:tcW w:w="1296" w:type="dxa"/>
          </w:tcPr>
          <w:p w:rsidR="00F41939" w:rsidRDefault="004E7359">
            <w:pPr>
              <w:spacing w:before="20" w:after="20"/>
              <w:jc w:val="center"/>
            </w:pPr>
            <w:r>
              <w:rPr>
                <w:sz w:val="18"/>
              </w:rPr>
              <w:t>+0.174</w:t>
            </w:r>
          </w:p>
        </w:tc>
        <w:tc>
          <w:tcPr>
            <w:tcW w:w="1944" w:type="dxa"/>
          </w:tcPr>
          <w:p w:rsidR="00F41939" w:rsidRDefault="004E7359">
            <w:pPr>
              <w:spacing w:before="20" w:after="20"/>
              <w:jc w:val="center"/>
            </w:pPr>
            <w:r>
              <w:rPr>
                <w:sz w:val="18"/>
              </w:rPr>
              <w:t>[+0.156, +0.205]</w:t>
            </w:r>
          </w:p>
        </w:tc>
        <w:tc>
          <w:tcPr>
            <w:tcW w:w="1080" w:type="dxa"/>
          </w:tcPr>
          <w:p w:rsidR="00F41939" w:rsidRDefault="004E7359">
            <w:pPr>
              <w:spacing w:before="20" w:after="20"/>
              <w:jc w:val="center"/>
            </w:pPr>
            <w:r>
              <w:rPr>
                <w:sz w:val="18"/>
              </w:rPr>
              <w:t>&lt;0.001</w:t>
            </w:r>
          </w:p>
        </w:tc>
      </w:tr>
      <w:tr w:rsidR="00F41939">
        <w:tc>
          <w:tcPr>
            <w:tcW w:w="2016" w:type="dxa"/>
          </w:tcPr>
          <w:p w:rsidR="00F41939" w:rsidRDefault="004E7359">
            <w:pPr>
              <w:spacing w:before="20" w:after="20"/>
            </w:pPr>
            <w:r>
              <w:rPr>
                <w:sz w:val="18"/>
              </w:rPr>
              <w:t>Rainy vs Dry</w:t>
            </w:r>
          </w:p>
        </w:tc>
        <w:tc>
          <w:tcPr>
            <w:tcW w:w="1296" w:type="dxa"/>
          </w:tcPr>
          <w:p w:rsidR="00F41939" w:rsidRDefault="004E7359">
            <w:pPr>
              <w:spacing w:before="20" w:after="20"/>
              <w:jc w:val="center"/>
            </w:pPr>
            <w:r>
              <w:rPr>
                <w:sz w:val="18"/>
              </w:rPr>
              <w:t>-0.12</w:t>
            </w:r>
          </w:p>
        </w:tc>
        <w:tc>
          <w:tcPr>
            <w:tcW w:w="1296" w:type="dxa"/>
          </w:tcPr>
          <w:p w:rsidR="00F41939" w:rsidRDefault="004E7359">
            <w:pPr>
              <w:spacing w:before="20" w:after="20"/>
              <w:jc w:val="center"/>
            </w:pPr>
            <w:r>
              <w:rPr>
                <w:sz w:val="18"/>
              </w:rPr>
              <w:t>-0.026</w:t>
            </w:r>
          </w:p>
        </w:tc>
        <w:tc>
          <w:tcPr>
            <w:tcW w:w="1944" w:type="dxa"/>
          </w:tcPr>
          <w:p w:rsidR="00F41939" w:rsidRDefault="004E7359">
            <w:pPr>
              <w:spacing w:before="20" w:after="20"/>
              <w:jc w:val="center"/>
            </w:pPr>
            <w:r>
              <w:rPr>
                <w:sz w:val="18"/>
              </w:rPr>
              <w:t>[-0.065, +0.017]</w:t>
            </w:r>
          </w:p>
        </w:tc>
        <w:tc>
          <w:tcPr>
            <w:tcW w:w="1080" w:type="dxa"/>
          </w:tcPr>
          <w:p w:rsidR="00F41939" w:rsidRDefault="004E7359">
            <w:pPr>
              <w:spacing w:before="20" w:after="20"/>
              <w:jc w:val="center"/>
            </w:pPr>
            <w:r>
              <w:rPr>
                <w:sz w:val="18"/>
              </w:rPr>
              <w:t>0.034</w:t>
            </w:r>
          </w:p>
        </w:tc>
      </w:tr>
    </w:tbl>
    <w:p w:rsidR="00F41939" w:rsidRDefault="00F41939">
      <w:pPr>
        <w:spacing w:after="120"/>
      </w:pPr>
    </w:p>
    <w:p w:rsidR="00F41939" w:rsidRDefault="004E7359">
      <w:pPr>
        <w:jc w:val="center"/>
      </w:pPr>
      <w:r>
        <w:rPr>
          <w:noProof/>
          <w:lang w:bidi="he-IL"/>
        </w:rPr>
        <w:drawing>
          <wp:inline distT="0" distB="0" distL="0" distR="0">
            <wp:extent cx="5760720" cy="205009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_comparison_boxplots.png"/>
                    <pic:cNvPicPr/>
                  </pic:nvPicPr>
                  <pic:blipFill>
                    <a:blip r:embed="rId20"/>
                    <a:stretch>
                      <a:fillRect/>
                    </a:stretch>
                  </pic:blipFill>
                  <pic:spPr>
                    <a:xfrm>
                      <a:off x="0" y="0"/>
                      <a:ext cx="5760720" cy="2050098"/>
                    </a:xfrm>
                    <a:prstGeom prst="rect">
                      <a:avLst/>
                    </a:prstGeom>
                  </pic:spPr>
                </pic:pic>
              </a:graphicData>
            </a:graphic>
          </wp:inline>
        </w:drawing>
      </w:r>
    </w:p>
    <w:p w:rsidR="00F41939" w:rsidRDefault="004E7359">
      <w:pPr>
        <w:spacing w:before="80" w:after="240"/>
      </w:pPr>
      <w:r>
        <w:t xml:space="preserve">Figure 15: Violin plots of daily revenue share by group for the four binary splits.  The inner box-and-whisker marks the median and interquartile range.  </w:t>
      </w:r>
      <w:r>
        <w:t xml:space="preserve">The warm/cold, long/short-daylight, </w:t>
      </w:r>
      <w:r>
        <w:lastRenderedPageBreak/>
        <w:t>and summer/winter splits all show large revenue shifts; the rainy/dry split shows minimal separation with overlapping distributions.</w:t>
      </w:r>
    </w:p>
    <w:p w:rsidR="00F41939" w:rsidRDefault="004E7359">
      <w:pPr>
        <w:pStyle w:val="Heading2"/>
      </w:pPr>
      <w:r>
        <w:t>4.4  Per-Store Temperature Sensitivity</w:t>
      </w:r>
    </w:p>
    <w:p w:rsidR="00F41939" w:rsidRDefault="004E7359">
      <w:r>
        <w:t>All seven stores show positive Spearman correlat</w:t>
      </w:r>
      <w:r>
        <w:t xml:space="preserve">ions between daily revenue share and maximum temperature, with all FDR-adjusted p-values below 0.001.  Store A is the most weather-sensitive (r = 0.75), followed by Store F (r = 0.69), Store C (r = 0.67), Store E (r = 0.63), Store B (r = 0.59), Store D (r </w:t>
      </w:r>
      <w:r>
        <w:t>= 0.43), and Store G (r = 0.31).  The variation likely reflects differences in store size, footfall mix, and category composition: stores with a higher ice cream revenue share are expected to show stronger positive temperature correlations, consistent with</w:t>
      </w:r>
      <w:r>
        <w:t xml:space="preserve"> the category-level findings in Section 4.1.</w:t>
      </w:r>
    </w:p>
    <w:p w:rsidR="00F41939" w:rsidRDefault="004E7359">
      <w:pPr>
        <w:spacing w:before="120" w:after="40"/>
      </w:pPr>
      <w:r>
        <w:rPr>
          <w:b/>
          <w:sz w:val="20"/>
        </w:rPr>
        <w:t>Table 4: Per-Store Temperature Sensitivity -- Spearman correlation with daily maximum temperature (sorted most to least sensitive; all FDR-adjusted p &lt; 0.001).</w:t>
      </w:r>
    </w:p>
    <w:tbl>
      <w:tblPr>
        <w:tblStyle w:val="TableGrid"/>
        <w:tblW w:w="0" w:type="auto"/>
        <w:tblLook w:val="04A0" w:firstRow="1" w:lastRow="0" w:firstColumn="1" w:lastColumn="0" w:noHBand="0" w:noVBand="1"/>
      </w:tblPr>
      <w:tblGrid>
        <w:gridCol w:w="1080"/>
        <w:gridCol w:w="1080"/>
        <w:gridCol w:w="1944"/>
        <w:gridCol w:w="1080"/>
      </w:tblGrid>
      <w:tr w:rsidR="00F41939">
        <w:tc>
          <w:tcPr>
            <w:tcW w:w="1080" w:type="dxa"/>
            <w:shd w:val="clear" w:color="auto" w:fill="D9E1F2"/>
          </w:tcPr>
          <w:p w:rsidR="00F41939" w:rsidRDefault="004E7359">
            <w:pPr>
              <w:spacing w:before="20" w:after="20"/>
              <w:jc w:val="center"/>
            </w:pPr>
            <w:r>
              <w:rPr>
                <w:b/>
                <w:sz w:val="18"/>
              </w:rPr>
              <w:t>Store</w:t>
            </w:r>
          </w:p>
        </w:tc>
        <w:tc>
          <w:tcPr>
            <w:tcW w:w="1080" w:type="dxa"/>
            <w:shd w:val="clear" w:color="auto" w:fill="D9E1F2"/>
          </w:tcPr>
          <w:p w:rsidR="00F41939" w:rsidRDefault="004E7359">
            <w:pPr>
              <w:spacing w:before="20" w:after="20"/>
              <w:jc w:val="center"/>
            </w:pPr>
            <w:r>
              <w:rPr>
                <w:b/>
                <w:sz w:val="18"/>
              </w:rPr>
              <w:t>Spearman r</w:t>
            </w:r>
          </w:p>
        </w:tc>
        <w:tc>
          <w:tcPr>
            <w:tcW w:w="1944" w:type="dxa"/>
            <w:shd w:val="clear" w:color="auto" w:fill="D9E1F2"/>
          </w:tcPr>
          <w:p w:rsidR="00F41939" w:rsidRDefault="004E7359">
            <w:pPr>
              <w:spacing w:before="20" w:after="20"/>
              <w:jc w:val="center"/>
            </w:pPr>
            <w:r>
              <w:rPr>
                <w:b/>
                <w:sz w:val="18"/>
              </w:rPr>
              <w:t>95% CI</w:t>
            </w:r>
          </w:p>
        </w:tc>
        <w:tc>
          <w:tcPr>
            <w:tcW w:w="1080" w:type="dxa"/>
            <w:shd w:val="clear" w:color="auto" w:fill="D9E1F2"/>
          </w:tcPr>
          <w:p w:rsidR="00F41939" w:rsidRDefault="004E7359">
            <w:pPr>
              <w:spacing w:before="20" w:after="20"/>
              <w:jc w:val="center"/>
            </w:pPr>
            <w:r>
              <w:rPr>
                <w:b/>
                <w:sz w:val="18"/>
              </w:rPr>
              <w:t>FDR-adj. p</w:t>
            </w:r>
          </w:p>
        </w:tc>
      </w:tr>
      <w:tr w:rsidR="00F41939">
        <w:tc>
          <w:tcPr>
            <w:tcW w:w="1080" w:type="dxa"/>
          </w:tcPr>
          <w:p w:rsidR="00F41939" w:rsidRDefault="004E7359">
            <w:pPr>
              <w:spacing w:before="20" w:after="20"/>
            </w:pPr>
            <w:r>
              <w:rPr>
                <w:sz w:val="18"/>
              </w:rPr>
              <w:t>Store A</w:t>
            </w:r>
          </w:p>
        </w:tc>
        <w:tc>
          <w:tcPr>
            <w:tcW w:w="1080" w:type="dxa"/>
          </w:tcPr>
          <w:p w:rsidR="00F41939" w:rsidRDefault="004E7359">
            <w:pPr>
              <w:spacing w:before="20" w:after="20"/>
              <w:jc w:val="center"/>
            </w:pPr>
            <w:r>
              <w:rPr>
                <w:sz w:val="18"/>
              </w:rPr>
              <w:t>+0.75</w:t>
            </w:r>
          </w:p>
        </w:tc>
        <w:tc>
          <w:tcPr>
            <w:tcW w:w="1944" w:type="dxa"/>
          </w:tcPr>
          <w:p w:rsidR="00F41939" w:rsidRDefault="004E7359">
            <w:pPr>
              <w:spacing w:before="20" w:after="20"/>
              <w:jc w:val="center"/>
            </w:pPr>
            <w:r>
              <w:rPr>
                <w:sz w:val="18"/>
              </w:rPr>
              <w:t>[</w:t>
            </w:r>
            <w:r>
              <w:rPr>
                <w:sz w:val="18"/>
              </w:rPr>
              <w:t>+0.65, +0.80]</w:t>
            </w:r>
          </w:p>
        </w:tc>
        <w:tc>
          <w:tcPr>
            <w:tcW w:w="1080" w:type="dxa"/>
          </w:tcPr>
          <w:p w:rsidR="00F41939" w:rsidRDefault="004E7359">
            <w:pPr>
              <w:spacing w:before="20" w:after="20"/>
              <w:jc w:val="center"/>
            </w:pPr>
            <w:r>
              <w:rPr>
                <w:sz w:val="18"/>
              </w:rPr>
              <w:t>&lt;0.001</w:t>
            </w:r>
          </w:p>
        </w:tc>
      </w:tr>
      <w:tr w:rsidR="00F41939">
        <w:tc>
          <w:tcPr>
            <w:tcW w:w="1080" w:type="dxa"/>
          </w:tcPr>
          <w:p w:rsidR="00F41939" w:rsidRDefault="004E7359">
            <w:pPr>
              <w:spacing w:before="20" w:after="20"/>
            </w:pPr>
            <w:r>
              <w:rPr>
                <w:sz w:val="18"/>
              </w:rPr>
              <w:t>Store F</w:t>
            </w:r>
          </w:p>
        </w:tc>
        <w:tc>
          <w:tcPr>
            <w:tcW w:w="1080" w:type="dxa"/>
          </w:tcPr>
          <w:p w:rsidR="00F41939" w:rsidRDefault="004E7359">
            <w:pPr>
              <w:spacing w:before="20" w:after="20"/>
              <w:jc w:val="center"/>
            </w:pPr>
            <w:r>
              <w:rPr>
                <w:sz w:val="18"/>
              </w:rPr>
              <w:t>+0.69</w:t>
            </w:r>
          </w:p>
        </w:tc>
        <w:tc>
          <w:tcPr>
            <w:tcW w:w="1944" w:type="dxa"/>
          </w:tcPr>
          <w:p w:rsidR="00F41939" w:rsidRDefault="004E7359">
            <w:pPr>
              <w:spacing w:before="20" w:after="20"/>
              <w:jc w:val="center"/>
            </w:pPr>
            <w:r>
              <w:rPr>
                <w:sz w:val="18"/>
              </w:rPr>
              <w:t>[+0.59, +0.76]</w:t>
            </w:r>
          </w:p>
        </w:tc>
        <w:tc>
          <w:tcPr>
            <w:tcW w:w="1080" w:type="dxa"/>
          </w:tcPr>
          <w:p w:rsidR="00F41939" w:rsidRDefault="004E7359">
            <w:pPr>
              <w:spacing w:before="20" w:after="20"/>
              <w:jc w:val="center"/>
            </w:pPr>
            <w:r>
              <w:rPr>
                <w:sz w:val="18"/>
              </w:rPr>
              <w:t>&lt;0.001</w:t>
            </w:r>
          </w:p>
        </w:tc>
      </w:tr>
      <w:tr w:rsidR="00F41939">
        <w:tc>
          <w:tcPr>
            <w:tcW w:w="1080" w:type="dxa"/>
          </w:tcPr>
          <w:p w:rsidR="00F41939" w:rsidRDefault="004E7359">
            <w:pPr>
              <w:spacing w:before="20" w:after="20"/>
            </w:pPr>
            <w:r>
              <w:rPr>
                <w:sz w:val="18"/>
              </w:rPr>
              <w:t>Store C</w:t>
            </w:r>
          </w:p>
        </w:tc>
        <w:tc>
          <w:tcPr>
            <w:tcW w:w="1080" w:type="dxa"/>
          </w:tcPr>
          <w:p w:rsidR="00F41939" w:rsidRDefault="004E7359">
            <w:pPr>
              <w:spacing w:before="20" w:after="20"/>
              <w:jc w:val="center"/>
            </w:pPr>
            <w:r>
              <w:rPr>
                <w:sz w:val="18"/>
              </w:rPr>
              <w:t>+0.67</w:t>
            </w:r>
          </w:p>
        </w:tc>
        <w:tc>
          <w:tcPr>
            <w:tcW w:w="1944" w:type="dxa"/>
          </w:tcPr>
          <w:p w:rsidR="00F41939" w:rsidRDefault="004E7359">
            <w:pPr>
              <w:spacing w:before="20" w:after="20"/>
              <w:jc w:val="center"/>
            </w:pPr>
            <w:r>
              <w:rPr>
                <w:sz w:val="18"/>
              </w:rPr>
              <w:t>[+0.56, +0.73]</w:t>
            </w:r>
          </w:p>
        </w:tc>
        <w:tc>
          <w:tcPr>
            <w:tcW w:w="1080" w:type="dxa"/>
          </w:tcPr>
          <w:p w:rsidR="00F41939" w:rsidRDefault="004E7359">
            <w:pPr>
              <w:spacing w:before="20" w:after="20"/>
              <w:jc w:val="center"/>
            </w:pPr>
            <w:r>
              <w:rPr>
                <w:sz w:val="18"/>
              </w:rPr>
              <w:t>&lt;0.001</w:t>
            </w:r>
          </w:p>
        </w:tc>
      </w:tr>
      <w:tr w:rsidR="00F41939">
        <w:tc>
          <w:tcPr>
            <w:tcW w:w="1080" w:type="dxa"/>
          </w:tcPr>
          <w:p w:rsidR="00F41939" w:rsidRDefault="004E7359">
            <w:pPr>
              <w:spacing w:before="20" w:after="20"/>
            </w:pPr>
            <w:r>
              <w:rPr>
                <w:sz w:val="18"/>
              </w:rPr>
              <w:t>Store E</w:t>
            </w:r>
          </w:p>
        </w:tc>
        <w:tc>
          <w:tcPr>
            <w:tcW w:w="1080" w:type="dxa"/>
          </w:tcPr>
          <w:p w:rsidR="00F41939" w:rsidRDefault="004E7359">
            <w:pPr>
              <w:spacing w:before="20" w:after="20"/>
              <w:jc w:val="center"/>
            </w:pPr>
            <w:r>
              <w:rPr>
                <w:sz w:val="18"/>
              </w:rPr>
              <w:t>+0.63</w:t>
            </w:r>
          </w:p>
        </w:tc>
        <w:tc>
          <w:tcPr>
            <w:tcW w:w="1944" w:type="dxa"/>
          </w:tcPr>
          <w:p w:rsidR="00F41939" w:rsidRDefault="004E7359">
            <w:pPr>
              <w:spacing w:before="20" w:after="20"/>
              <w:jc w:val="center"/>
            </w:pPr>
            <w:r>
              <w:rPr>
                <w:sz w:val="18"/>
              </w:rPr>
              <w:t>[+0.54, +0.70]</w:t>
            </w:r>
          </w:p>
        </w:tc>
        <w:tc>
          <w:tcPr>
            <w:tcW w:w="1080" w:type="dxa"/>
          </w:tcPr>
          <w:p w:rsidR="00F41939" w:rsidRDefault="004E7359">
            <w:pPr>
              <w:spacing w:before="20" w:after="20"/>
              <w:jc w:val="center"/>
            </w:pPr>
            <w:r>
              <w:rPr>
                <w:sz w:val="18"/>
              </w:rPr>
              <w:t>&lt;0.001</w:t>
            </w:r>
          </w:p>
        </w:tc>
      </w:tr>
      <w:tr w:rsidR="00F41939">
        <w:tc>
          <w:tcPr>
            <w:tcW w:w="1080" w:type="dxa"/>
          </w:tcPr>
          <w:p w:rsidR="00F41939" w:rsidRDefault="004E7359">
            <w:pPr>
              <w:spacing w:before="20" w:after="20"/>
            </w:pPr>
            <w:r>
              <w:rPr>
                <w:sz w:val="18"/>
              </w:rPr>
              <w:t>Store B</w:t>
            </w:r>
          </w:p>
        </w:tc>
        <w:tc>
          <w:tcPr>
            <w:tcW w:w="1080" w:type="dxa"/>
          </w:tcPr>
          <w:p w:rsidR="00F41939" w:rsidRDefault="004E7359">
            <w:pPr>
              <w:spacing w:before="20" w:after="20"/>
              <w:jc w:val="center"/>
            </w:pPr>
            <w:r>
              <w:rPr>
                <w:sz w:val="18"/>
              </w:rPr>
              <w:t>+0.59</w:t>
            </w:r>
          </w:p>
        </w:tc>
        <w:tc>
          <w:tcPr>
            <w:tcW w:w="1944" w:type="dxa"/>
          </w:tcPr>
          <w:p w:rsidR="00F41939" w:rsidRDefault="004E7359">
            <w:pPr>
              <w:spacing w:before="20" w:after="20"/>
              <w:jc w:val="center"/>
            </w:pPr>
            <w:r>
              <w:rPr>
                <w:sz w:val="18"/>
              </w:rPr>
              <w:t>[+0.49, +0.66]</w:t>
            </w:r>
          </w:p>
        </w:tc>
        <w:tc>
          <w:tcPr>
            <w:tcW w:w="1080" w:type="dxa"/>
          </w:tcPr>
          <w:p w:rsidR="00F41939" w:rsidRDefault="004E7359">
            <w:pPr>
              <w:spacing w:before="20" w:after="20"/>
              <w:jc w:val="center"/>
            </w:pPr>
            <w:r>
              <w:rPr>
                <w:sz w:val="18"/>
              </w:rPr>
              <w:t>&lt;0.001</w:t>
            </w:r>
          </w:p>
        </w:tc>
      </w:tr>
      <w:tr w:rsidR="00F41939">
        <w:tc>
          <w:tcPr>
            <w:tcW w:w="1080" w:type="dxa"/>
          </w:tcPr>
          <w:p w:rsidR="00F41939" w:rsidRDefault="004E7359">
            <w:pPr>
              <w:spacing w:before="20" w:after="20"/>
            </w:pPr>
            <w:r>
              <w:rPr>
                <w:sz w:val="18"/>
              </w:rPr>
              <w:t>Store D</w:t>
            </w:r>
          </w:p>
        </w:tc>
        <w:tc>
          <w:tcPr>
            <w:tcW w:w="1080" w:type="dxa"/>
          </w:tcPr>
          <w:p w:rsidR="00F41939" w:rsidRDefault="004E7359">
            <w:pPr>
              <w:spacing w:before="20" w:after="20"/>
              <w:jc w:val="center"/>
            </w:pPr>
            <w:r>
              <w:rPr>
                <w:sz w:val="18"/>
              </w:rPr>
              <w:t>+0.43</w:t>
            </w:r>
          </w:p>
        </w:tc>
        <w:tc>
          <w:tcPr>
            <w:tcW w:w="1944" w:type="dxa"/>
          </w:tcPr>
          <w:p w:rsidR="00F41939" w:rsidRDefault="004E7359">
            <w:pPr>
              <w:spacing w:before="20" w:after="20"/>
              <w:jc w:val="center"/>
            </w:pPr>
            <w:r>
              <w:rPr>
                <w:sz w:val="18"/>
              </w:rPr>
              <w:t>[+0.29, +0.53]</w:t>
            </w:r>
          </w:p>
        </w:tc>
        <w:tc>
          <w:tcPr>
            <w:tcW w:w="1080" w:type="dxa"/>
          </w:tcPr>
          <w:p w:rsidR="00F41939" w:rsidRDefault="004E7359">
            <w:pPr>
              <w:spacing w:before="20" w:after="20"/>
              <w:jc w:val="center"/>
            </w:pPr>
            <w:r>
              <w:rPr>
                <w:sz w:val="18"/>
              </w:rPr>
              <w:t>&lt;0.001</w:t>
            </w:r>
          </w:p>
        </w:tc>
      </w:tr>
      <w:tr w:rsidR="00F41939">
        <w:tc>
          <w:tcPr>
            <w:tcW w:w="1080" w:type="dxa"/>
          </w:tcPr>
          <w:p w:rsidR="00F41939" w:rsidRDefault="004E7359">
            <w:pPr>
              <w:spacing w:before="20" w:after="20"/>
            </w:pPr>
            <w:r>
              <w:rPr>
                <w:sz w:val="18"/>
              </w:rPr>
              <w:t>Store G</w:t>
            </w:r>
          </w:p>
        </w:tc>
        <w:tc>
          <w:tcPr>
            <w:tcW w:w="1080" w:type="dxa"/>
          </w:tcPr>
          <w:p w:rsidR="00F41939" w:rsidRDefault="004E7359">
            <w:pPr>
              <w:spacing w:before="20" w:after="20"/>
              <w:jc w:val="center"/>
            </w:pPr>
            <w:r>
              <w:rPr>
                <w:sz w:val="18"/>
              </w:rPr>
              <w:t>+0.31</w:t>
            </w:r>
          </w:p>
        </w:tc>
        <w:tc>
          <w:tcPr>
            <w:tcW w:w="1944" w:type="dxa"/>
          </w:tcPr>
          <w:p w:rsidR="00F41939" w:rsidRDefault="004E7359">
            <w:pPr>
              <w:spacing w:before="20" w:after="20"/>
              <w:jc w:val="center"/>
            </w:pPr>
            <w:r>
              <w:rPr>
                <w:sz w:val="18"/>
              </w:rPr>
              <w:t>[+0.12, +0.46]</w:t>
            </w:r>
          </w:p>
        </w:tc>
        <w:tc>
          <w:tcPr>
            <w:tcW w:w="1080" w:type="dxa"/>
          </w:tcPr>
          <w:p w:rsidR="00F41939" w:rsidRDefault="004E7359">
            <w:pPr>
              <w:spacing w:before="20" w:after="20"/>
              <w:jc w:val="center"/>
            </w:pPr>
            <w:r>
              <w:rPr>
                <w:sz w:val="18"/>
              </w:rPr>
              <w:t>&lt;0.001</w:t>
            </w:r>
          </w:p>
        </w:tc>
      </w:tr>
    </w:tbl>
    <w:p w:rsidR="00F41939" w:rsidRDefault="00F41939">
      <w:pPr>
        <w:spacing w:after="120"/>
      </w:pPr>
    </w:p>
    <w:p w:rsidR="00F41939" w:rsidRDefault="004E7359">
      <w:pPr>
        <w:pStyle w:val="Heading2"/>
      </w:pPr>
      <w:r>
        <w:t xml:space="preserve">4.5  </w:t>
      </w:r>
      <w:r>
        <w:t>Caveats</w:t>
      </w:r>
    </w:p>
    <w:p w:rsidR="00F41939" w:rsidRDefault="004E7359">
      <w:r>
        <w:t>Three limitations should be noted.  First, all findings are observational: temporal autocorrelation inflates the effective sample size implied by standard p-values, so the block-bootstrap confidence intervals (7-day blocks) are the more reliable un</w:t>
      </w:r>
      <w:r>
        <w:t xml:space="preserve">certainty indicators.  Second, the extreme collinearity among temperature and apparent temperature, and among the three precipitation variables, means that the marginal associations reported here cannot be translated into independent coefficient estimates </w:t>
      </w:r>
      <w:r>
        <w:t>in a multivariate regression without first pruning predictors to a near-orthogonal set.  Third, omitted variables such as public holidays, promotional events, and local footfall patterns may confound the weather-revenue relationship; the correlations docum</w:t>
      </w:r>
      <w:r>
        <w:t>ented here motivate including weather as a predictor in a revenue model but do not constitute causal evidence.</w:t>
      </w:r>
    </w:p>
    <w:sectPr w:rsidR="00F41939"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E7359"/>
    <w:rsid w:val="00AA1D8D"/>
    <w:rsid w:val="00B47730"/>
    <w:rsid w:val="00CB0664"/>
    <w:rsid w:val="00F419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784583BC-9E28-4983-9944-C9E1EFC17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6107DA-C9ED-4FA3-8060-0BE38317B2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3451</Words>
  <Characters>19675</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23080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Shopify Sales &amp; Weather Analysis</dc:title>
  <dc:subject>Descriptive Sales Analysis and Weather-Driven Revenue Modelling</dc:subject>
  <dc:creator>Data Analysis Team</dc:creator>
  <cp:keywords/>
  <dc:description>generated by python-docx</dc:description>
  <cp:lastModifiedBy>owner</cp:lastModifiedBy>
  <cp:revision>2</cp:revision>
  <dcterms:created xsi:type="dcterms:W3CDTF">2013-12-23T23:15:00Z</dcterms:created>
  <dcterms:modified xsi:type="dcterms:W3CDTF">2026-06-07T17:26:00Z</dcterms:modified>
  <cp:category/>
</cp:coreProperties>
</file>