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TLD = Top Level Domain (ex:.com, .net) GTLD (Generic Top Level Domain) ex: .gov, .edu; CCTLD (Country Code Top Level Domain) ex: .br, .uk, .us,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(texto sem tag ou na tag errada) opção </w:t>
      </w:r>
      <w:r w:rsidR="008F0F1A">
        <w:rPr>
          <w:rFonts w:ascii="Times New Roman" w:hAnsi="Times New Roman" w:cs="Times New Roman"/>
          <w:sz w:val="24"/>
          <w:szCs w:val="24"/>
        </w:rPr>
        <w:t>wrap with abreviation</w:t>
      </w:r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>Apenas para o VSCode</w:t>
      </w:r>
      <w:r>
        <w:rPr>
          <w:rFonts w:ascii="Times New Roman" w:hAnsi="Times New Roman" w:cs="Times New Roman"/>
          <w:sz w:val="24"/>
          <w:szCs w:val="24"/>
        </w:rPr>
        <w:t>: alt+l+</w:t>
      </w:r>
      <w:r w:rsidR="00B52068"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>BUSCAR SEO (Search Engine Optimization)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&lt;picture&gt;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a foto padrão como inicio com a tag &lt;img src&gt;, acima dessa tag em ordem do menor para o maior ou vice-versa, usa-se a tag &lt;source&gt;, melhor dizendo, source media type. Ex: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"imagem flexivel"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CSS vc pode utilizar o @charset “UTF8” caso acentuação esteja bugando, assim como colocado no html.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(pt) e paica (pc)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(view width, quer dizer a largura da view port – largura da sua tela, seja qual for – medido em %),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view port)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font-style, font-weight, font-size e font-family) </w:t>
      </w:r>
      <w:r w:rsidRPr="00A863B1">
        <w:rPr>
          <w:rFonts w:ascii="Times New Roman" w:hAnsi="Times New Roman" w:cs="Times New Roman"/>
          <w:color w:val="FF0000"/>
          <w:sz w:val="24"/>
          <w:szCs w:val="24"/>
        </w:rPr>
        <w:t>Ex: font: italic bolder 3em ‘Arial’, sans_serif;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>Tipos de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 (otf)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 (ttf)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Embbed-opentype</w:t>
      </w:r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Truetype-aat (Apple Advanced Typography</w:t>
      </w:r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Sgv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que em HTML for “class”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Classes, é representado por “:”. </w:t>
      </w:r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Ex: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Elementos, é representado por “::”. 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>Ex: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é representado no css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Box-level: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Ex: a tag &lt;div&gt;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Inline-level: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5D">
        <w:rPr>
          <w:rFonts w:ascii="Times New Roman" w:hAnsi="Times New Roman" w:cs="Times New Roman"/>
          <w:sz w:val="24"/>
          <w:szCs w:val="24"/>
        </w:rPr>
        <w:t>Ex: a tag &lt;span&gt;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user agent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right, bottom e left nessa ordem). Ex </w:t>
      </w:r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border-top, border-right, etc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 xml:space="preserve">level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margin: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shorthand da box, colocar um único valor vale pra todos os lados. Colocando 2 valores o 1 valor vale para top e bottom e o segundo para right e left.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tag com sinal de filho (&gt;) pode-se fazer uma configuração a parte de outra tag igual sem parentesco. </w:t>
      </w:r>
      <w:r w:rsidR="00475DCB">
        <w:rPr>
          <w:rFonts w:ascii="Times New Roman" w:hAnsi="Times New Roman" w:cs="Times New Roman"/>
          <w:sz w:val="24"/>
          <w:szCs w:val="24"/>
        </w:rPr>
        <w:t xml:space="preserve">(dica: colocando apenas o comando sem a sentença de filho “&gt;” ele aplica aquele paramento em qualquer nível sendo ‘ex: main p’)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 &gt; 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 xml:space="preserve">ox-shadow (sombras) shorthand com comandos de 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npx, npx, npx</w:t>
      </w:r>
      <w:r w:rsidR="00A1680E">
        <w:rPr>
          <w:rFonts w:ascii="Times New Roman" w:hAnsi="Times New Roman" w:cs="Times New Roman"/>
          <w:color w:val="FF0000"/>
          <w:sz w:val="24"/>
          <w:szCs w:val="24"/>
        </w:rPr>
        <w:t>, npx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r w:rsidR="00D94B14">
        <w:rPr>
          <w:rFonts w:ascii="Times New Roman" w:hAnsi="Times New Roman" w:cs="Times New Roman"/>
          <w:sz w:val="24"/>
          <w:szCs w:val="24"/>
        </w:rPr>
        <w:t xml:space="preserve"> antes do comando. (obs: sem virgulas) Ex: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box-shadow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>: list-style-type: \’codigo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F6FD" w14:textId="77777777" w:rsidR="00807164" w:rsidRDefault="0080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7ED43" w14:textId="3D4949A4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F1AB4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&gt; linha da tabela</w:t>
      </w:r>
    </w:p>
    <w:p w14:paraId="01303FFD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 &gt; usado para títulos com semântica</w:t>
      </w:r>
    </w:p>
    <w:p w14:paraId="33138329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 &gt; usado para dados comuns</w:t>
      </w:r>
    </w:p>
    <w:p w14:paraId="46F790E9" w14:textId="77777777" w:rsidR="00127237" w:rsidRDefault="00127237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9964" w14:textId="77777777" w:rsidR="00CE549D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Conceito de escopo (scope) para dar mais semântica à tabela, diga-se: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scope:col </w:t>
      </w:r>
      <w:r>
        <w:rPr>
          <w:rFonts w:ascii="Times New Roman" w:hAnsi="Times New Roman" w:cs="Times New Roman"/>
          <w:sz w:val="24"/>
          <w:szCs w:val="24"/>
        </w:rPr>
        <w:t xml:space="preserve">para coluna,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scope:row </w:t>
      </w:r>
      <w:r>
        <w:rPr>
          <w:rFonts w:ascii="Times New Roman" w:hAnsi="Times New Roman" w:cs="Times New Roman"/>
          <w:sz w:val="24"/>
          <w:szCs w:val="24"/>
        </w:rPr>
        <w:t xml:space="preserve">para linha. </w:t>
      </w:r>
      <w:r w:rsidR="00CE549D">
        <w:rPr>
          <w:rFonts w:ascii="Times New Roman" w:hAnsi="Times New Roman" w:cs="Times New Roman"/>
          <w:sz w:val="24"/>
          <w:szCs w:val="24"/>
        </w:rPr>
        <w:t>Aplicáveis</w:t>
      </w:r>
      <w:r>
        <w:rPr>
          <w:rFonts w:ascii="Times New Roman" w:hAnsi="Times New Roman" w:cs="Times New Roman"/>
          <w:sz w:val="24"/>
          <w:szCs w:val="24"/>
        </w:rPr>
        <w:t xml:space="preserve"> em TH apenas.</w:t>
      </w:r>
      <w:r w:rsidR="00CE549D">
        <w:rPr>
          <w:rFonts w:ascii="Times New Roman" w:hAnsi="Times New Roman" w:cs="Times New Roman"/>
          <w:sz w:val="24"/>
          <w:szCs w:val="24"/>
        </w:rPr>
        <w:t xml:space="preserve"> Exsitem 4 tipos de escopo:</w:t>
      </w:r>
    </w:p>
    <w:p w14:paraId="71383F72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60F8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Row: para linhas</w:t>
      </w:r>
    </w:p>
    <w:p w14:paraId="01076CDC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Col: para colunas</w:t>
      </w:r>
    </w:p>
    <w:p w14:paraId="0B616605" w14:textId="3D6FBDF8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Rowgroup: para conjunto de linhas</w:t>
      </w:r>
    </w:p>
    <w:p w14:paraId="188E0307" w14:textId="075E5DFE" w:rsidR="003B71EB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Colgroup: para conjunto de colunas </w:t>
      </w:r>
    </w:p>
    <w:p w14:paraId="67121D37" w14:textId="45D45A87" w:rsidR="00807164" w:rsidRDefault="0080716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7EF7CB0F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 xml:space="preserve">São os comandos de expansão de colunas e linhas da tabela, determinando quantos espaços aquela linha ou coluna deve ocupar. Ver vídeo 3 modulo, cap 21, aula 08 para retirar </w:t>
      </w:r>
      <w:r w:rsidR="00127237">
        <w:rPr>
          <w:rFonts w:ascii="Times New Roman" w:hAnsi="Times New Roman" w:cs="Times New Roman"/>
          <w:sz w:val="24"/>
          <w:szCs w:val="24"/>
        </w:rPr>
        <w:t>dúvidas</w:t>
      </w:r>
      <w:r w:rsidR="00DE4A66">
        <w:rPr>
          <w:rFonts w:ascii="Times New Roman" w:hAnsi="Times New Roman" w:cs="Times New Roman"/>
          <w:sz w:val="24"/>
          <w:szCs w:val="24"/>
        </w:rPr>
        <w:t>.</w:t>
      </w:r>
    </w:p>
    <w:p w14:paraId="21685431" w14:textId="107B38EE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C14C7" w14:textId="460F3A09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 DE COLUNAS EM TABELAS</w:t>
      </w:r>
    </w:p>
    <w:p w14:paraId="11EB0554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0D7C" w14:textId="75898FC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“colgroup” como linha de comando dentro da tabela, identificando todas as colunas existentes na tabela, em seguida cria-se um estilo sendo class ou ID para aquela que deseja destacar. Ex:</w:t>
      </w:r>
    </w:p>
    <w:p w14:paraId="5BBC5E56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70078" w14:textId="4D1F0C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4DC6747F" w14:textId="661801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05500143" w14:textId="101CF388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 class=“coluna 1”&gt;</w:t>
      </w:r>
    </w:p>
    <w:p w14:paraId="29870C77" w14:textId="467FEEB4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2”&gt;</w:t>
      </w:r>
    </w:p>
    <w:p w14:paraId="198D28A8" w14:textId="3F7F23E3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3”&gt;</w:t>
      </w:r>
    </w:p>
    <w:p w14:paraId="7CD8F32E" w14:textId="76509B95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4”&gt;</w:t>
      </w:r>
    </w:p>
    <w:p w14:paraId="41BC45F5" w14:textId="6126FFBC" w:rsidR="005426A2" w:rsidRP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67955DA5" w14:textId="3E4FF831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6EC87414" w14:textId="77777777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1ED5" w14:textId="44C14096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cria-se o style para a classe (ou id) identificada.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r w:rsidR="00036EDA" w:rsidRPr="00036EDA">
        <w:rPr>
          <w:rFonts w:ascii="Times New Roman" w:hAnsi="Times New Roman" w:cs="Times New Roman"/>
          <w:b/>
          <w:bCs/>
          <w:sz w:val="24"/>
          <w:szCs w:val="24"/>
        </w:rPr>
        <w:t>Span</w:t>
      </w:r>
      <w:r w:rsidR="00036EDA">
        <w:rPr>
          <w:rFonts w:ascii="Times New Roman" w:hAnsi="Times New Roman" w:cs="Times New Roman"/>
          <w:sz w:val="24"/>
          <w:szCs w:val="24"/>
        </w:rPr>
        <w:t xml:space="preserve"> pode ser utilizado para expandir o destaque.</w:t>
      </w:r>
    </w:p>
    <w:p w14:paraId="64AB1066" w14:textId="6B86B3D4" w:rsidR="00036EDA" w:rsidRDefault="00036ED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FA7D" w14:textId="33F222B6" w:rsidR="00955504" w:rsidRDefault="0095550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Responsividade de tabelas, basta colocar a tabela em uma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, em seguida usar um estilo de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>
        <w:rPr>
          <w:rFonts w:ascii="Times New Roman" w:hAnsi="Times New Roman" w:cs="Times New Roman"/>
          <w:b/>
          <w:bCs/>
          <w:sz w:val="24"/>
          <w:szCs w:val="24"/>
        </w:rPr>
        <w:t>, x para horizontal e y para vertical.</w:t>
      </w:r>
    </w:p>
    <w:p w14:paraId="6B5332F5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3729A" w14:textId="2BD9259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IFRAMES</w:t>
      </w:r>
    </w:p>
    <w:p w14:paraId="7409AD02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B35C3" w14:textId="39F0BFE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Iframes são usados como pequenas janelas inline no seu código, mostrando algum conteúdo que interesse naquele momento. Nem todo navegador reconhece o iframe de forma eficaz, então dica é colocar uma ancora (</w:t>
      </w:r>
      <w:r w:rsidRPr="00121EF4">
        <w:rPr>
          <w:rFonts w:ascii="Times New Roman" w:hAnsi="Times New Roman" w:cs="Times New Roman"/>
          <w:color w:val="FF0000"/>
          <w:sz w:val="24"/>
          <w:szCs w:val="24"/>
        </w:rPr>
        <w:t>a href</w:t>
      </w:r>
      <w:r>
        <w:rPr>
          <w:rFonts w:ascii="Times New Roman" w:hAnsi="Times New Roman" w:cs="Times New Roman"/>
          <w:sz w:val="24"/>
          <w:szCs w:val="24"/>
        </w:rPr>
        <w:t>) dentro do iframe para caso aconteça.</w:t>
      </w:r>
    </w:p>
    <w:p w14:paraId="6D202EEA" w14:textId="7D149370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tamanho padrão de um iframe é 300w x 150h (w de width e h de height, largura e altura respectivamente). Pode ser configurado normalmente em CSS.</w:t>
      </w:r>
      <w:r w:rsidR="00086AA1">
        <w:rPr>
          <w:rFonts w:ascii="Times New Roman" w:hAnsi="Times New Roman" w:cs="Times New Roman"/>
          <w:sz w:val="24"/>
          <w:szCs w:val="24"/>
        </w:rPr>
        <w:t xml:space="preserve"> Existe um parâmetro chamado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scolling</w:t>
      </w:r>
      <w:r w:rsidR="00086AA1">
        <w:rPr>
          <w:rFonts w:ascii="Times New Roman" w:hAnsi="Times New Roman" w:cs="Times New Roman"/>
          <w:sz w:val="24"/>
          <w:szCs w:val="24"/>
        </w:rPr>
        <w:t xml:space="preserve">, (opções de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auto, yes e no</w:t>
      </w:r>
      <w:r w:rsidR="00086AA1">
        <w:rPr>
          <w:rFonts w:ascii="Times New Roman" w:hAnsi="Times New Roman" w:cs="Times New Roman"/>
          <w:sz w:val="24"/>
          <w:szCs w:val="24"/>
        </w:rPr>
        <w:t xml:space="preserve">) que permite ou não rolar o conteúdo (caso seja grande o suficiente) dentro do iframe, mas navegadores ainda estão se adaptando a esse comando e pode acontecer de não funcionar em determinadas situações devido ao navegador em si. Ex: </w:t>
      </w:r>
    </w:p>
    <w:p w14:paraId="0A478150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F7A6" w14:textId="77777777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&lt;iframe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src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="https://carlysonpatrick.github.io"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frameborder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="0"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scolling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>="no"&gt;</w:t>
      </w:r>
    </w:p>
    <w:p w14:paraId="4A2C6C14" w14:textId="544236D8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>&lt;/iframe&gt;</w:t>
      </w:r>
    </w:p>
    <w:p w14:paraId="70D84CBF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1E5EA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30406" w14:textId="0973B1E7" w:rsidR="00086AA1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Formularios em HTML</w:t>
      </w:r>
    </w:p>
    <w:p w14:paraId="66DDCE77" w14:textId="77777777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70E3A" w14:textId="0EE9C608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E5">
        <w:rPr>
          <w:rFonts w:ascii="Times New Roman" w:hAnsi="Times New Roman" w:cs="Times New Roman"/>
          <w:sz w:val="24"/>
          <w:szCs w:val="24"/>
        </w:rPr>
        <w:t>&lt;form</w:t>
      </w:r>
      <w:r w:rsidR="00AE5EE5" w:rsidRPr="00AE5EE5">
        <w:rPr>
          <w:rFonts w:ascii="Times New Roman" w:hAnsi="Times New Roman" w:cs="Times New Roman"/>
          <w:sz w:val="24"/>
          <w:szCs w:val="24"/>
        </w:rPr>
        <w:t>&gt;</w:t>
      </w:r>
      <w:r w:rsidRPr="00AE5EE5">
        <w:rPr>
          <w:rFonts w:ascii="Times New Roman" w:hAnsi="Times New Roman" w:cs="Times New Roman"/>
          <w:sz w:val="24"/>
          <w:szCs w:val="24"/>
        </w:rPr>
        <w:t xml:space="preserve"> e &lt;/form&gt;. Utilizar sempre a tag label para linkar um campo de preenchimento com sua descrição, é obrigatório.</w:t>
      </w:r>
      <w:r w:rsidR="0082546C" w:rsidRPr="00AE5EE5">
        <w:rPr>
          <w:rFonts w:ascii="Times New Roman" w:hAnsi="Times New Roman" w:cs="Times New Roman"/>
          <w:sz w:val="24"/>
          <w:szCs w:val="24"/>
        </w:rPr>
        <w:t xml:space="preserve"> Existem 2 métodos de envio de formulários o método GET e o POST.</w:t>
      </w:r>
    </w:p>
    <w:p w14:paraId="0465B808" w14:textId="77777777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92335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E5">
        <w:rPr>
          <w:rFonts w:ascii="Times New Roman" w:hAnsi="Times New Roman" w:cs="Times New Roman"/>
          <w:sz w:val="24"/>
          <w:szCs w:val="24"/>
        </w:rPr>
        <w:t xml:space="preserve">Metodo </w:t>
      </w:r>
      <w:r>
        <w:rPr>
          <w:rFonts w:ascii="Times New Roman" w:hAnsi="Times New Roman" w:cs="Times New Roman"/>
          <w:sz w:val="24"/>
          <w:szCs w:val="24"/>
        </w:rPr>
        <w:t>GET: comporta apenas 3 mil bytes (3 mil caracteres), usada para formulários com informações não criticas ou secretas. Não comporta envio de fotos.</w:t>
      </w:r>
    </w:p>
    <w:p w14:paraId="77204210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0841D" w14:textId="621E627B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 POST: O oposto do GET. Campos sensíveis (senhas, etc.)</w:t>
      </w:r>
    </w:p>
    <w:p w14:paraId="49D21834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67F3C" w14:textId="114CEE97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 interessantes em form:</w:t>
      </w:r>
    </w:p>
    <w:p w14:paraId="27D1B892" w14:textId="1AC1574D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– para campos obrigatórios</w:t>
      </w:r>
    </w:p>
    <w:p w14:paraId="35D9F03E" w14:textId="5430076C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e maxlength – tamanho mínimo e máximo de caracteres definidos</w:t>
      </w:r>
    </w:p>
    <w:p w14:paraId="0E171474" w14:textId="3C99FEEF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– determina o tamanho da caixa do form para caber aquele numero de caracteres e cria uma rolagem lateral</w:t>
      </w:r>
    </w:p>
    <w:p w14:paraId="24B5A97C" w14:textId="65C34592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 – mostra caracteres dentro da caixa para preencher (tipo nomes)</w:t>
      </w:r>
    </w:p>
    <w:p w14:paraId="3E6343F4" w14:textId="596C5BB6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Autocomplete: on e off, liga e desliga a opção de auto completar.</w:t>
      </w:r>
    </w:p>
    <w:p w14:paraId="2E5EB239" w14:textId="77777777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AD8B6" w14:textId="2EE18BC2" w:rsidR="008E2233" w:rsidRDefault="00771570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capitulo 24 episodio 10 que contem exemplo de JS. Ex 025 form 010.</w:t>
      </w:r>
    </w:p>
    <w:p w14:paraId="1DBB6805" w14:textId="77777777" w:rsidR="00771570" w:rsidRPr="00121EF4" w:rsidRDefault="00771570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1570" w:rsidRPr="0012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A6"/>
    <w:rsid w:val="00036EDA"/>
    <w:rsid w:val="00086AA1"/>
    <w:rsid w:val="000D77A4"/>
    <w:rsid w:val="000E48BA"/>
    <w:rsid w:val="00121EF4"/>
    <w:rsid w:val="00127237"/>
    <w:rsid w:val="00172568"/>
    <w:rsid w:val="0017634C"/>
    <w:rsid w:val="00177F62"/>
    <w:rsid w:val="00185C6C"/>
    <w:rsid w:val="001A655D"/>
    <w:rsid w:val="001D183B"/>
    <w:rsid w:val="00271AD4"/>
    <w:rsid w:val="002E2A1A"/>
    <w:rsid w:val="00331802"/>
    <w:rsid w:val="00342EBB"/>
    <w:rsid w:val="00343BBB"/>
    <w:rsid w:val="003927D8"/>
    <w:rsid w:val="003A559D"/>
    <w:rsid w:val="003B71EB"/>
    <w:rsid w:val="00436DD4"/>
    <w:rsid w:val="00453D4D"/>
    <w:rsid w:val="00462790"/>
    <w:rsid w:val="00475DCB"/>
    <w:rsid w:val="004800DC"/>
    <w:rsid w:val="00495E6E"/>
    <w:rsid w:val="004C1491"/>
    <w:rsid w:val="004F2A46"/>
    <w:rsid w:val="004F4DC8"/>
    <w:rsid w:val="004F7F32"/>
    <w:rsid w:val="005426A2"/>
    <w:rsid w:val="00550C23"/>
    <w:rsid w:val="00571EFA"/>
    <w:rsid w:val="0058341F"/>
    <w:rsid w:val="005B407C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1570"/>
    <w:rsid w:val="007774F4"/>
    <w:rsid w:val="00807164"/>
    <w:rsid w:val="0082546C"/>
    <w:rsid w:val="008736F8"/>
    <w:rsid w:val="008C46FE"/>
    <w:rsid w:val="008E2233"/>
    <w:rsid w:val="008F0F1A"/>
    <w:rsid w:val="009303A1"/>
    <w:rsid w:val="00955504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AE5EE5"/>
    <w:rsid w:val="00B43601"/>
    <w:rsid w:val="00B52068"/>
    <w:rsid w:val="00BB407E"/>
    <w:rsid w:val="00BE1CBA"/>
    <w:rsid w:val="00C860F4"/>
    <w:rsid w:val="00CA6A6E"/>
    <w:rsid w:val="00CE549D"/>
    <w:rsid w:val="00D37FBE"/>
    <w:rsid w:val="00D819BD"/>
    <w:rsid w:val="00D94B14"/>
    <w:rsid w:val="00DE4A66"/>
    <w:rsid w:val="00DF4B78"/>
    <w:rsid w:val="00E0209E"/>
    <w:rsid w:val="00E75D5B"/>
    <w:rsid w:val="00EA6101"/>
    <w:rsid w:val="00EC13EA"/>
    <w:rsid w:val="00ED526F"/>
    <w:rsid w:val="00F0356F"/>
    <w:rsid w:val="00F32C26"/>
    <w:rsid w:val="00F35334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5</Pages>
  <Words>1215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DarkSoma</cp:lastModifiedBy>
  <cp:revision>69</cp:revision>
  <dcterms:created xsi:type="dcterms:W3CDTF">2023-03-27T00:06:00Z</dcterms:created>
  <dcterms:modified xsi:type="dcterms:W3CDTF">2025-06-07T00:06:00Z</dcterms:modified>
</cp:coreProperties>
</file>