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Iframes são usados como pequenas janelas inline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>a href</w:t>
      </w:r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tamanho padrão de um iframe é 300w x 150h (w de width e h de height,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auto, yes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Ex: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Pr="00FF767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75">
        <w:rPr>
          <w:rFonts w:ascii="Times New Roman" w:hAnsi="Times New Roman" w:cs="Times New Roman"/>
          <w:b/>
          <w:sz w:val="24"/>
          <w:szCs w:val="24"/>
        </w:rPr>
        <w:t>Formularios em HTML</w:t>
      </w:r>
    </w:p>
    <w:p w14:paraId="66DDCE77" w14:textId="77777777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0EE9C608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>&lt;form</w:t>
      </w:r>
      <w:r w:rsidR="00AE5EE5" w:rsidRPr="00AE5EE5">
        <w:rPr>
          <w:rFonts w:ascii="Times New Roman" w:hAnsi="Times New Roman" w:cs="Times New Roman"/>
          <w:sz w:val="24"/>
          <w:szCs w:val="24"/>
        </w:rPr>
        <w:t>&gt;</w:t>
      </w:r>
      <w:r w:rsidRPr="00AE5EE5">
        <w:rPr>
          <w:rFonts w:ascii="Times New Roman" w:hAnsi="Times New Roman" w:cs="Times New Roman"/>
          <w:sz w:val="24"/>
          <w:szCs w:val="24"/>
        </w:rPr>
        <w:t xml:space="preserve"> e &lt;/form&gt;. Utilizar sempre a tag label para linkar um campo de preenchimento com sua descrição, é obrigatório.</w:t>
      </w:r>
      <w:r w:rsidR="0082546C" w:rsidRPr="00AE5EE5">
        <w:rPr>
          <w:rFonts w:ascii="Times New Roman" w:hAnsi="Times New Roman" w:cs="Times New Roman"/>
          <w:sz w:val="24"/>
          <w:szCs w:val="24"/>
        </w:rPr>
        <w:t xml:space="preserve"> Existem 2 métodos de envio de formulários o método GET e o POST.</w:t>
      </w:r>
    </w:p>
    <w:p w14:paraId="0465B808" w14:textId="77777777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92335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 xml:space="preserve">Metodo </w:t>
      </w:r>
      <w:r>
        <w:rPr>
          <w:rFonts w:ascii="Times New Roman" w:hAnsi="Times New Roman" w:cs="Times New Roman"/>
          <w:sz w:val="24"/>
          <w:szCs w:val="24"/>
        </w:rPr>
        <w:t>GET: comporta apenas 3 mil bytes (3 mil caracteres), usada para formulários com informações não criticas ou secretas. Não comporta envio de fotos.</w:t>
      </w:r>
    </w:p>
    <w:p w14:paraId="77204210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841D" w14:textId="621E627B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 POST: O oposto do GET. Campos sensíveis (senhas, etc.)</w:t>
      </w:r>
    </w:p>
    <w:p w14:paraId="49D21834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7F3C" w14:textId="114CEE97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interessantes em form:</w:t>
      </w:r>
    </w:p>
    <w:p w14:paraId="27D1B892" w14:textId="1AC1574D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– para campos obrigatórios</w:t>
      </w:r>
    </w:p>
    <w:p w14:paraId="35D9F03E" w14:textId="5430076C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e maxlength – tamanho mínimo e máximo de caracteres definidos</w:t>
      </w:r>
    </w:p>
    <w:p w14:paraId="0E171474" w14:textId="3C99FEEF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– determina o tamanho da caixa do form para caber aquele numero de caracteres e cria uma rolagem lateral</w:t>
      </w:r>
    </w:p>
    <w:p w14:paraId="24B5A97C" w14:textId="65C34592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– mostra caracteres dentro da caixa para preencher (tipo nomes)</w:t>
      </w:r>
    </w:p>
    <w:p w14:paraId="3E6343F4" w14:textId="596C5BB6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Autocomplete: on e off, liga e desliga a opção de auto completar.</w:t>
      </w:r>
    </w:p>
    <w:p w14:paraId="2E5EB239" w14:textId="77777777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AD8B6" w14:textId="3C771476" w:rsidR="008E2233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capitulo 24 episodio 10 que contem exemplo de JS. Ex 025 form 010.</w:t>
      </w:r>
    </w:p>
    <w:p w14:paraId="3F58C703" w14:textId="4BD79741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88186" w14:textId="77777777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2784C" w14:textId="6055B834" w:rsidR="00FF7675" w:rsidRP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75">
        <w:rPr>
          <w:rFonts w:ascii="Times New Roman" w:hAnsi="Times New Roman" w:cs="Times New Roman"/>
          <w:b/>
          <w:sz w:val="24"/>
          <w:szCs w:val="24"/>
        </w:rPr>
        <w:t>Media Queries</w:t>
      </w:r>
    </w:p>
    <w:p w14:paraId="1DBB6805" w14:textId="3D0EABFD" w:rsidR="00771570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86997" w14:textId="3343E853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queries é o conjunto de media types e media features.</w:t>
      </w:r>
    </w:p>
    <w:p w14:paraId="783403B3" w14:textId="086C2EDB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Head, quando for linkar uma CSS, inserir o comando media=“”, determinando a finalidade daquela estilização EX: </w:t>
      </w:r>
    </w:p>
    <w:p w14:paraId="7144555D" w14:textId="77777777" w:rsidR="00FF7675" w:rsidRPr="00FF7675" w:rsidRDefault="00FF7675" w:rsidP="00FF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F7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"stylesheet"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"estilos/tela.css"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"screen"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8BBE41" w14:textId="77777777" w:rsidR="00FF7675" w:rsidRPr="00FF7675" w:rsidRDefault="00FF7675" w:rsidP="00FF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F7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"stylesheet"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"estilos/impressora.css"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"print"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4E3BEF" w14:textId="7052D9C6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97046" w14:textId="528950C5" w:rsidR="00B65F3B" w:rsidRDefault="00B65F3B" w:rsidP="005426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first</w:t>
      </w:r>
    </w:p>
    <w:p w14:paraId="78EC8954" w14:textId="77777777" w:rsidR="00B65F3B" w:rsidRPr="00B65F3B" w:rsidRDefault="00B65F3B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5F3B" w:rsidRPr="00B6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2E2A1A"/>
    <w:rsid w:val="00331802"/>
    <w:rsid w:val="00342EBB"/>
    <w:rsid w:val="00343BBB"/>
    <w:rsid w:val="003927D8"/>
    <w:rsid w:val="003A559D"/>
    <w:rsid w:val="003B71EB"/>
    <w:rsid w:val="00436DD4"/>
    <w:rsid w:val="00453D4D"/>
    <w:rsid w:val="00462790"/>
    <w:rsid w:val="00475DCB"/>
    <w:rsid w:val="004800DC"/>
    <w:rsid w:val="00495E6E"/>
    <w:rsid w:val="004C1491"/>
    <w:rsid w:val="004F2A46"/>
    <w:rsid w:val="004F4DC8"/>
    <w:rsid w:val="004F7F32"/>
    <w:rsid w:val="005348A8"/>
    <w:rsid w:val="005426A2"/>
    <w:rsid w:val="00550C23"/>
    <w:rsid w:val="00571EFA"/>
    <w:rsid w:val="0058341F"/>
    <w:rsid w:val="005B407C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1570"/>
    <w:rsid w:val="007774F4"/>
    <w:rsid w:val="00807164"/>
    <w:rsid w:val="0082546C"/>
    <w:rsid w:val="008736F8"/>
    <w:rsid w:val="008C46FE"/>
    <w:rsid w:val="008E2233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AE5EE5"/>
    <w:rsid w:val="00B43601"/>
    <w:rsid w:val="00B52068"/>
    <w:rsid w:val="00B65F3B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0209E"/>
    <w:rsid w:val="00E75D5B"/>
    <w:rsid w:val="00EA6101"/>
    <w:rsid w:val="00EC13EA"/>
    <w:rsid w:val="00ED526F"/>
    <w:rsid w:val="00F0356F"/>
    <w:rsid w:val="00F32C26"/>
    <w:rsid w:val="00F35334"/>
    <w:rsid w:val="00F717BD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DarkSoma</cp:lastModifiedBy>
  <cp:revision>72</cp:revision>
  <dcterms:created xsi:type="dcterms:W3CDTF">2023-03-27T00:06:00Z</dcterms:created>
  <dcterms:modified xsi:type="dcterms:W3CDTF">2025-08-12T01:40:00Z</dcterms:modified>
</cp:coreProperties>
</file>