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3021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774D0B1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ENCICLOPEDIA MÉDICA</w:t>
      </w:r>
    </w:p>
    <w:p w14:paraId="61B099B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La Enciclopedia Ilustrada de Salud incluye más de 4,000 artículos acerca de enfermedades, exámenes, síntomas, lesiones y procedimientos quirúrgicos. Aquí encontrará información detallada sobre una variedad de temas médicos.</w:t>
      </w:r>
    </w:p>
    <w:p w14:paraId="4F072D65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TEMAS DESTACADOS</w:t>
      </w:r>
    </w:p>
    <w:p w14:paraId="616562F1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ÁRTICULO 1: Sarampión</w:t>
      </w:r>
    </w:p>
    <w:p w14:paraId="09919CE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323E2716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shd w:val="clear" w:color="auto" w:fill="FFFFFF"/>
        </w:rPr>
        <w:t>El sarampión es una enfermedad viral muy contagiosa que afecta sobre todo a los niños y puede causar severos problemas de salud, incluyendo diarrea intensa, infecciones de oído, ceguera, neumonía y encefalitis.</w:t>
      </w:r>
    </w:p>
    <w:p w14:paraId="156E3B8E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40EF71C8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begin"/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instrText xml:space="preserve"> INCLUDEPICTURE "/var/folders/qh/pklsg0sn1fb7_34d1jv60ksr0000gn/T/com.microsoft.Word/WebArchiveCopyPasteTempFiles/sarampion.jpg" \* MERGEFORMATINET </w:instrText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separate"/>
      </w:r>
      <w:r w:rsidRPr="00B54E4D">
        <w:rPr>
          <w:rFonts w:ascii="Brush Script MT" w:eastAsia="Brush Script MT" w:hAnsi="Brush Script MT" w:cs="Brush Script MT"/>
          <w:noProof/>
          <w:color w:val="AEAAAA" w:themeColor="background2" w:themeShade="BF"/>
          <w:sz w:val="18"/>
          <w:szCs w:val="18"/>
        </w:rPr>
        <w:drawing>
          <wp:inline distT="0" distB="0" distL="0" distR="0" wp14:anchorId="5CD5B650" wp14:editId="0806B167">
            <wp:extent cx="1736436" cy="117197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1768727" cy="119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end"/>
      </w:r>
    </w:p>
    <w:p w14:paraId="3CECCC2A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63613E2C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ÁRTICULO 2: Hipertensión</w:t>
      </w:r>
    </w:p>
    <w:p w14:paraId="249B12CD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6C2CFCC4" w14:textId="77777777" w:rsidR="00144DD2" w:rsidRPr="00B54E4D" w:rsidRDefault="00144DD2" w:rsidP="00B54E4D">
      <w:pPr>
        <w:rPr>
          <w:rFonts w:ascii="Brush Script MT" w:eastAsia="Brush Script MT" w:hAnsi="Brush Script MT" w:cs="Brush Script MT"/>
          <w:b/>
          <w:bCs/>
          <w:color w:val="AEAAAA" w:themeColor="background2" w:themeShade="BF"/>
          <w:sz w:val="18"/>
          <w:szCs w:val="18"/>
          <w:lang w:eastAsia="en-US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La hipertensión, o presión arterial alta, es una afección en la que la sangre ejerce demasiada presión contra las paredes de las arterias, obligando al corazón a trabajar más. Sin tratamiento, puede dañar órganos vitales como el corazón, el cerebro y los riñones, y aumentar el riesgo de enfermedades graves. Suele ser asintomática, por lo que es importante medir la presión regularmente y, de ser necesario, controlarla mediante cambios en el estilo de vida y medicamentos.</w:t>
      </w:r>
    </w:p>
    <w:p w14:paraId="14E9D12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begin"/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instrText xml:space="preserve"> INCLUDEPICTURE "/var/folders/qh/pklsg0sn1fb7_34d1jv60ksr0000gn/T/com.microsoft.Word/WebArchiveCopyPasteTempFiles/hipertension.jpg" \* MERGEFORMATINET </w:instrText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separate"/>
      </w:r>
      <w:r w:rsidRPr="00B54E4D">
        <w:rPr>
          <w:rFonts w:ascii="Brush Script MT" w:eastAsia="Brush Script MT" w:hAnsi="Brush Script MT" w:cs="Brush Script MT"/>
          <w:noProof/>
          <w:color w:val="AEAAAA" w:themeColor="background2" w:themeShade="BF"/>
          <w:sz w:val="18"/>
          <w:szCs w:val="18"/>
        </w:rPr>
        <w:drawing>
          <wp:inline distT="0" distB="0" distL="0" distR="0" wp14:anchorId="1C9DFFFE" wp14:editId="75574C3E">
            <wp:extent cx="2087418" cy="14460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75" cy="14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fldChar w:fldCharType="end"/>
      </w:r>
    </w:p>
    <w:p w14:paraId="690AB3CA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5AA043AB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5150D78E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ÁRTICULO 3: Artritis</w:t>
      </w:r>
    </w:p>
    <w:p w14:paraId="256A33A9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764CA266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shd w:val="clear" w:color="auto" w:fill="FFFFFF"/>
        </w:rPr>
        <w:t>La artritis es la hinchazón y la sensibilidad de una o más de las articulaciones. Existen diversos tipos,</w:t>
      </w:r>
      <w:r w:rsidRPr="00B54E4D">
        <w:rPr>
          <w:rStyle w:val="apple-converted-space"/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shd w:val="clear" w:color="auto" w:fill="FFFFFF"/>
        </w:rPr>
        <w:t> </w:t>
      </w: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shd w:val="clear" w:color="auto" w:fill="FFFFFF"/>
        </w:rPr>
        <w:t>como la artritis reumatoide, la osteoartritis y la artritis psoriásica. Cada una tiene síntomas y tratamientos distintos.</w:t>
      </w:r>
    </w:p>
    <w:p w14:paraId="74FF123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tbl>
      <w:tblPr>
        <w:tblStyle w:val="Tablaconcuadrcula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DEEAF6" w:themeFill="accent5" w:themeFillTint="33"/>
        <w:tblLook w:val="04A0" w:firstRow="1" w:lastRow="0" w:firstColumn="1" w:lastColumn="0" w:noHBand="0" w:noVBand="1"/>
        <w:tblCaption w:val="tabla sobre la artritis"/>
        <w:tblDescription w:val="i"/>
      </w:tblPr>
      <w:tblGrid>
        <w:gridCol w:w="2119"/>
        <w:gridCol w:w="2118"/>
        <w:gridCol w:w="2118"/>
        <w:gridCol w:w="2119"/>
      </w:tblGrid>
      <w:tr w:rsidR="00B54E4D" w:rsidRPr="00B54E4D" w14:paraId="03357771" w14:textId="77777777" w:rsidTr="00B54E4D">
        <w:trPr>
          <w:trHeight w:val="1140"/>
        </w:trPr>
        <w:tc>
          <w:tcPr>
            <w:tcW w:w="2124" w:type="dxa"/>
            <w:shd w:val="clear" w:color="auto" w:fill="DEEAF6" w:themeFill="accent5" w:themeFillTint="33"/>
          </w:tcPr>
          <w:p w14:paraId="786BEA01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  <w:t>Síntomas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EFD1096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  <w:t>Artritis Reumatoide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D723DCF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  <w:t>Osteoartritis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12B9F695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  <w:t>Artritis psoriásica</w:t>
            </w:r>
          </w:p>
        </w:tc>
      </w:tr>
      <w:tr w:rsidR="00B54E4D" w:rsidRPr="00B54E4D" w14:paraId="044609AC" w14:textId="77777777" w:rsidTr="00B54E4D">
        <w:trPr>
          <w:trHeight w:val="1237"/>
        </w:trPr>
        <w:tc>
          <w:tcPr>
            <w:tcW w:w="2124" w:type="dxa"/>
            <w:shd w:val="clear" w:color="auto" w:fill="DEEAF6" w:themeFill="accent5" w:themeFillTint="33"/>
          </w:tcPr>
          <w:p w14:paraId="3533DE34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Dolor en las articulaciones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1E0348E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simétrico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14CF6E4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en articulaciones desgastadas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70A8515B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con psoriasis</w:t>
            </w:r>
          </w:p>
        </w:tc>
      </w:tr>
      <w:tr w:rsidR="00B54E4D" w:rsidRPr="00B54E4D" w14:paraId="7A30EE94" w14:textId="77777777" w:rsidTr="00B54E4D">
        <w:trPr>
          <w:trHeight w:val="1113"/>
        </w:trPr>
        <w:tc>
          <w:tcPr>
            <w:tcW w:w="2124" w:type="dxa"/>
            <w:shd w:val="clear" w:color="auto" w:fill="DEEAF6" w:themeFill="accent5" w:themeFillTint="33"/>
          </w:tcPr>
          <w:p w14:paraId="0DEDB778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lastRenderedPageBreak/>
              <w:t>Rigidez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3A441F8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especialmente por la mañana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F83BCF4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después de actividad física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7BF4D233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</w:t>
            </w:r>
          </w:p>
        </w:tc>
      </w:tr>
      <w:tr w:rsidR="00B54E4D" w:rsidRPr="00B54E4D" w14:paraId="2334EDE3" w14:textId="77777777" w:rsidTr="00B54E4D">
        <w:trPr>
          <w:trHeight w:val="1243"/>
        </w:trPr>
        <w:tc>
          <w:tcPr>
            <w:tcW w:w="2124" w:type="dxa"/>
            <w:shd w:val="clear" w:color="auto" w:fill="DEEAF6" w:themeFill="accent5" w:themeFillTint="33"/>
          </w:tcPr>
          <w:p w14:paraId="423D8DF0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Inflamación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E7B18DD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375A69B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33857DB9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</w:t>
            </w:r>
          </w:p>
        </w:tc>
      </w:tr>
      <w:tr w:rsidR="00B54E4D" w:rsidRPr="00B54E4D" w14:paraId="472D96AB" w14:textId="77777777" w:rsidTr="00B54E4D">
        <w:trPr>
          <w:trHeight w:val="1243"/>
        </w:trPr>
        <w:tc>
          <w:tcPr>
            <w:tcW w:w="2124" w:type="dxa"/>
            <w:shd w:val="clear" w:color="auto" w:fill="DEEAF6" w:themeFill="accent5" w:themeFillTint="33"/>
          </w:tcPr>
          <w:p w14:paraId="4096E279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Fiebre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77B20F5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Algunas veces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9AC5183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72BFE7D4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Algunas veces</w:t>
            </w:r>
          </w:p>
        </w:tc>
      </w:tr>
      <w:tr w:rsidR="00B54E4D" w:rsidRPr="00B54E4D" w14:paraId="6B2BC87D" w14:textId="77777777" w:rsidTr="00B54E4D">
        <w:trPr>
          <w:trHeight w:val="1101"/>
        </w:trPr>
        <w:tc>
          <w:tcPr>
            <w:tcW w:w="2124" w:type="dxa"/>
            <w:shd w:val="clear" w:color="auto" w:fill="DEEAF6" w:themeFill="accent5" w:themeFillTint="33"/>
          </w:tcPr>
          <w:p w14:paraId="3AF9F244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Fatiga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1CFF3DF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1CB6B55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33E173FF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</w:t>
            </w:r>
          </w:p>
        </w:tc>
      </w:tr>
      <w:tr w:rsidR="00B54E4D" w:rsidRPr="00B54E4D" w14:paraId="2CD06425" w14:textId="77777777" w:rsidTr="00B54E4D">
        <w:trPr>
          <w:trHeight w:val="1103"/>
        </w:trPr>
        <w:tc>
          <w:tcPr>
            <w:tcW w:w="2124" w:type="dxa"/>
            <w:shd w:val="clear" w:color="auto" w:fill="DEEAF6" w:themeFill="accent5" w:themeFillTint="33"/>
          </w:tcPr>
          <w:p w14:paraId="09B74EDC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Piel afectada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85913AE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No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C54D82B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No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0DF5E149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Común, con placas psoriásicas</w:t>
            </w:r>
          </w:p>
        </w:tc>
      </w:tr>
      <w:tr w:rsidR="00B54E4D" w:rsidRPr="00B54E4D" w14:paraId="6E99FF39" w14:textId="77777777" w:rsidTr="00B54E4D">
        <w:trPr>
          <w:trHeight w:val="1104"/>
        </w:trPr>
        <w:tc>
          <w:tcPr>
            <w:tcW w:w="2124" w:type="dxa"/>
            <w:shd w:val="clear" w:color="auto" w:fill="DEEAF6" w:themeFill="accent5" w:themeFillTint="33"/>
          </w:tcPr>
          <w:p w14:paraId="519EA2E0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Afecta órganos internos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DDB577F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2B88118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No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2B3D6D61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</w:t>
            </w:r>
          </w:p>
        </w:tc>
      </w:tr>
      <w:tr w:rsidR="00B54E4D" w:rsidRPr="00B54E4D" w14:paraId="2167FD98" w14:textId="77777777" w:rsidTr="00B54E4D">
        <w:trPr>
          <w:trHeight w:val="971"/>
        </w:trPr>
        <w:tc>
          <w:tcPr>
            <w:tcW w:w="2124" w:type="dxa"/>
            <w:shd w:val="clear" w:color="auto" w:fill="DEEAF6" w:themeFill="accent5" w:themeFillTint="33"/>
          </w:tcPr>
          <w:p w14:paraId="24E11782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Daño articular irreversible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A4F9BFC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B1FF083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 en etapas avanzadas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635A7C86" w14:textId="77777777" w:rsidR="00144DD2" w:rsidRPr="00B54E4D" w:rsidRDefault="00144DD2" w:rsidP="00B54E4D">
            <w:pPr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</w:pPr>
            <w:r w:rsidRPr="00B54E4D">
              <w:rPr>
                <w:rFonts w:ascii="Brush Script MT" w:eastAsia="Brush Script MT" w:hAnsi="Brush Script MT" w:cs="Brush Script MT"/>
                <w:b/>
                <w:bCs/>
                <w:color w:val="AEAAAA" w:themeColor="background2" w:themeShade="BF"/>
                <w:sz w:val="18"/>
                <w:szCs w:val="18"/>
                <w:shd w:val="clear" w:color="auto" w:fill="D9EDF7"/>
              </w:rPr>
              <w:t>Posible</w:t>
            </w:r>
          </w:p>
        </w:tc>
      </w:tr>
    </w:tbl>
    <w:p w14:paraId="2D786CB0" w14:textId="77777777" w:rsidR="00144DD2" w:rsidRPr="00B54E4D" w:rsidRDefault="00144DD2" w:rsidP="00B54E4D">
      <w:pPr>
        <w:rPr>
          <w:rFonts w:ascii="Brush Script MT" w:eastAsia="Brush Script MT" w:hAnsi="Brush Script MT" w:cs="Brush Script MT"/>
          <w:b/>
          <w:bCs/>
          <w:color w:val="AEAAAA" w:themeColor="background2" w:themeShade="BF"/>
          <w:sz w:val="18"/>
          <w:szCs w:val="18"/>
          <w:lang w:eastAsia="en-US"/>
        </w:rPr>
      </w:pPr>
    </w:p>
    <w:p w14:paraId="7FEE65D0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77C4E082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  <w:t>Tras conocer los diversos tipos de artritis, llegamos a la conclusión de que debemos realizar una serie de pruebas y exámenes:</w:t>
      </w:r>
    </w:p>
    <w:p w14:paraId="56E5D67C" w14:textId="3158019D" w:rsidR="00144DD2" w:rsidRPr="00CF3E79" w:rsidRDefault="00144DD2" w:rsidP="00CF3E79">
      <w:pPr>
        <w:pStyle w:val="Prrafodelista"/>
        <w:numPr>
          <w:ilvl w:val="0"/>
          <w:numId w:val="2"/>
        </w:num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CF3E79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Análisis de sangre para detectar marcadores inflamatorios (como la proteína C reactiva) o anticuerpos específicos (factor reumatoide o anti-CCP).</w:t>
      </w:r>
    </w:p>
    <w:p w14:paraId="4A62253E" w14:textId="0E7CBEE5" w:rsidR="00144DD2" w:rsidRPr="00CF3E79" w:rsidRDefault="00144DD2" w:rsidP="00CF3E79">
      <w:pPr>
        <w:pStyle w:val="Prrafodelista"/>
        <w:numPr>
          <w:ilvl w:val="0"/>
          <w:numId w:val="2"/>
        </w:num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CF3E79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Radiografías para evaluar el daño en las articulaciones.</w:t>
      </w:r>
    </w:p>
    <w:p w14:paraId="323B9F54" w14:textId="26B43CE6" w:rsidR="00144DD2" w:rsidRPr="00CF3E79" w:rsidRDefault="00144DD2" w:rsidP="00CF3E79">
      <w:pPr>
        <w:pStyle w:val="Prrafodelista"/>
        <w:numPr>
          <w:ilvl w:val="0"/>
          <w:numId w:val="2"/>
        </w:num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CF3E79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Resonancias magnéticas (RM) para obtener imágenes detalladas de las articulaciones afectadas.</w:t>
      </w:r>
    </w:p>
    <w:p w14:paraId="345C3142" w14:textId="6FDF4C97" w:rsidR="00144DD2" w:rsidRPr="00CF3E79" w:rsidRDefault="00144DD2" w:rsidP="00CF3E79">
      <w:pPr>
        <w:pStyle w:val="Prrafodelista"/>
        <w:numPr>
          <w:ilvl w:val="0"/>
          <w:numId w:val="2"/>
        </w:num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  <w:r w:rsidRPr="00CF3E79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  <w:t>Análisis de líquido sinovial, que se extrae de las articulaciones inflamadas para su estudio.</w:t>
      </w:r>
    </w:p>
    <w:p w14:paraId="4FDA7F5A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0C547963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p w14:paraId="1FC18EB4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5F8C4AA8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  <w:r w:rsidRPr="00B54E4D"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  <w:t xml:space="preserve"> </w:t>
      </w:r>
    </w:p>
    <w:p w14:paraId="241902DF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6E8FF7CE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24228F07" w14:textId="77777777" w:rsidR="00144DD2" w:rsidRPr="00B54E4D" w:rsidRDefault="00144DD2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  <w:lang w:eastAsia="en-US"/>
        </w:rPr>
      </w:pPr>
    </w:p>
    <w:p w14:paraId="67448C44" w14:textId="77777777" w:rsidR="004E21FD" w:rsidRPr="00B54E4D" w:rsidRDefault="004E21FD" w:rsidP="00B54E4D">
      <w:pPr>
        <w:rPr>
          <w:rFonts w:ascii="Brush Script MT" w:eastAsia="Brush Script MT" w:hAnsi="Brush Script MT" w:cs="Brush Script MT"/>
          <w:color w:val="AEAAAA" w:themeColor="background2" w:themeShade="BF"/>
          <w:sz w:val="18"/>
          <w:szCs w:val="18"/>
        </w:rPr>
      </w:pPr>
    </w:p>
    <w:sectPr w:rsidR="004E21FD" w:rsidRPr="00B54E4D" w:rsidSect="00B5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BD0"/>
    <w:multiLevelType w:val="hybridMultilevel"/>
    <w:tmpl w:val="431E5EAA"/>
    <w:lvl w:ilvl="0" w:tplc="0E682094">
      <w:numFmt w:val="bullet"/>
      <w:lvlText w:val="-"/>
      <w:lvlJc w:val="left"/>
      <w:pPr>
        <w:ind w:left="720" w:hanging="360"/>
      </w:pPr>
      <w:rPr>
        <w:rFonts w:ascii="Brush Script MT" w:eastAsia="Brush Script MT" w:hAnsi="Brush Script MT" w:cs="Brush Script MT" w:hint="eastAsia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95E22"/>
    <w:multiLevelType w:val="hybridMultilevel"/>
    <w:tmpl w:val="880481DE"/>
    <w:lvl w:ilvl="0" w:tplc="D2243D8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60867">
    <w:abstractNumId w:val="1"/>
  </w:num>
  <w:num w:numId="2" w16cid:durableId="69450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FD"/>
    <w:rsid w:val="00144DD2"/>
    <w:rsid w:val="004E21FD"/>
    <w:rsid w:val="005A5A79"/>
    <w:rsid w:val="00914AD7"/>
    <w:rsid w:val="00A5521C"/>
    <w:rsid w:val="00B54E4D"/>
    <w:rsid w:val="00CF3E79"/>
    <w:rsid w:val="00D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98C1"/>
  <w15:chartTrackingRefBased/>
  <w15:docId w15:val="{832AE19B-813F-C849-9AA5-68366A8E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D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E21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2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1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2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4E21F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1FD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21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144D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144DD2"/>
  </w:style>
  <w:style w:type="table" w:styleId="Tablaconcuadrcula">
    <w:name w:val="Table Grid"/>
    <w:basedOn w:val="Tablanormal"/>
    <w:uiPriority w:val="39"/>
    <w:rsid w:val="0014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Del Carmen LOPEZ ALONSO</dc:creator>
  <cp:keywords/>
  <dc:description/>
  <cp:lastModifiedBy>Estela Del Carmen LOPEZ ALONSO</cp:lastModifiedBy>
  <cp:revision>8</cp:revision>
  <dcterms:created xsi:type="dcterms:W3CDTF">2024-10-30T17:55:00Z</dcterms:created>
  <dcterms:modified xsi:type="dcterms:W3CDTF">2024-10-30T19:21:00Z</dcterms:modified>
</cp:coreProperties>
</file>