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72A8F" w14:textId="0D694C9A" w:rsidR="00730229" w:rsidRDefault="0000722B" w:rsidP="0000722B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דו"ח מסכם מעבדה </w:t>
      </w:r>
      <w:r w:rsidR="00951F9B">
        <w:rPr>
          <w:rFonts w:hint="cs"/>
          <w:b/>
          <w:bCs/>
          <w:rtl/>
        </w:rPr>
        <w:t>4</w:t>
      </w:r>
    </w:p>
    <w:p w14:paraId="2D408959" w14:textId="52BF199C" w:rsidR="00796CDE" w:rsidRDefault="009648B0" w:rsidP="00796CDE">
      <w:pPr>
        <w:rPr>
          <w:rtl/>
        </w:rPr>
      </w:pPr>
      <w:r>
        <w:rPr>
          <w:rFonts w:hint="cs"/>
          <w:rtl/>
        </w:rPr>
        <w:t xml:space="preserve">לצורך הוספת החלק הנדרש לקוד, הוספנו מצב נוסף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state </w:t>
      </w:r>
      <w:r w:rsidR="00662C6A">
        <w:t>4</w:t>
      </w:r>
      <w:r>
        <w:rPr>
          <w:rFonts w:hint="cs"/>
          <w:rtl/>
        </w:rPr>
        <w:t xml:space="preserve"> </w:t>
      </w:r>
      <w:r w:rsidR="00662C6A">
        <w:rPr>
          <w:rFonts w:hint="cs"/>
          <w:rtl/>
        </w:rPr>
        <w:t xml:space="preserve">. ממצב זה ביצענו קריאה </w:t>
      </w:r>
      <w:r w:rsidR="00B60DA4">
        <w:rPr>
          <w:rFonts w:hint="cs"/>
          <w:rtl/>
        </w:rPr>
        <w:t xml:space="preserve">לפונקציה חדשה שהגדרנו בתוך ה </w:t>
      </w:r>
      <w:r w:rsidR="00B60DA4">
        <w:rPr>
          <w:rtl/>
        </w:rPr>
        <w:t>–</w:t>
      </w:r>
      <w:r w:rsidR="00B60DA4">
        <w:rPr>
          <w:rFonts w:hint="cs"/>
          <w:rtl/>
        </w:rPr>
        <w:t xml:space="preserve"> </w:t>
      </w:r>
      <w:r w:rsidR="00B60DA4">
        <w:t>API</w:t>
      </w:r>
      <w:r w:rsidR="00B60DA4">
        <w:rPr>
          <w:rFonts w:hint="cs"/>
          <w:rtl/>
        </w:rPr>
        <w:t xml:space="preserve">. </w:t>
      </w:r>
      <w:r w:rsidR="00536333">
        <w:rPr>
          <w:rFonts w:hint="cs"/>
          <w:rtl/>
        </w:rPr>
        <w:t xml:space="preserve">בפונקציה זו השתמשנו ברגיסטר 14 כמצביע למערך שהגדרנו ב </w:t>
      </w:r>
      <w:r w:rsidR="00536333">
        <w:rPr>
          <w:rtl/>
        </w:rPr>
        <w:t>–</w:t>
      </w:r>
      <w:r w:rsidR="00536333">
        <w:rPr>
          <w:rFonts w:hint="cs"/>
          <w:rtl/>
        </w:rPr>
        <w:t xml:space="preserve"> </w:t>
      </w:r>
      <w:r w:rsidR="00536333">
        <w:t>RAM</w:t>
      </w:r>
      <w:r w:rsidR="00A97BF3">
        <w:rPr>
          <w:rFonts w:hint="cs"/>
          <w:rtl/>
        </w:rPr>
        <w:t xml:space="preserve">. בכל </w:t>
      </w:r>
      <w:proofErr w:type="spellStart"/>
      <w:r w:rsidR="00A97BF3">
        <w:rPr>
          <w:rFonts w:hint="cs"/>
          <w:rtl/>
        </w:rPr>
        <w:t>איטרציה</w:t>
      </w:r>
      <w:proofErr w:type="spellEnd"/>
      <w:r w:rsidR="00A97BF3">
        <w:rPr>
          <w:rFonts w:hint="cs"/>
          <w:rtl/>
        </w:rPr>
        <w:t xml:space="preserve">, את ערך </w:t>
      </w:r>
      <w:proofErr w:type="spellStart"/>
      <w:r w:rsidR="00A97BF3">
        <w:rPr>
          <w:rFonts w:hint="cs"/>
          <w:rtl/>
        </w:rPr>
        <w:t>האסקי</w:t>
      </w:r>
      <w:proofErr w:type="spellEnd"/>
      <w:r w:rsidR="00A97BF3">
        <w:rPr>
          <w:rFonts w:hint="cs"/>
          <w:rtl/>
        </w:rPr>
        <w:t xml:space="preserve"> שעליו מצביע </w:t>
      </w:r>
      <w:r w:rsidR="0094070A">
        <w:rPr>
          <w:rFonts w:hint="cs"/>
          <w:rtl/>
        </w:rPr>
        <w:t xml:space="preserve">רגיסטר 14 העברנו לרגיסטר 15, </w:t>
      </w:r>
      <w:r w:rsidR="00785126">
        <w:rPr>
          <w:rFonts w:hint="cs"/>
          <w:rtl/>
        </w:rPr>
        <w:t>ו</w:t>
      </w:r>
      <w:r w:rsidR="0094070A">
        <w:rPr>
          <w:rFonts w:hint="cs"/>
          <w:rtl/>
        </w:rPr>
        <w:t xml:space="preserve">הגדלנו ב </w:t>
      </w:r>
      <w:r w:rsidR="0094070A">
        <w:rPr>
          <w:rtl/>
        </w:rPr>
        <w:t>–</w:t>
      </w:r>
      <w:r w:rsidR="0094070A">
        <w:rPr>
          <w:rFonts w:hint="cs"/>
          <w:rtl/>
        </w:rPr>
        <w:t xml:space="preserve"> 1 את המצביע שברגיסטר 14 (לא ביצענו הגדלה ב </w:t>
      </w:r>
      <w:r w:rsidR="0094070A">
        <w:rPr>
          <w:rtl/>
        </w:rPr>
        <w:t>–</w:t>
      </w:r>
      <w:r w:rsidR="0094070A">
        <w:rPr>
          <w:rFonts w:hint="cs"/>
          <w:rtl/>
        </w:rPr>
        <w:t xml:space="preserve"> 2 מכיוון שגודל כל איבר במערך הוא בגודל של בית).</w:t>
      </w:r>
      <w:r w:rsidR="00D7709A">
        <w:rPr>
          <w:rFonts w:hint="cs"/>
          <w:rtl/>
        </w:rPr>
        <w:t xml:space="preserve"> </w:t>
      </w:r>
    </w:p>
    <w:p w14:paraId="561BBB40" w14:textId="4FB3513E" w:rsidR="0000722B" w:rsidRDefault="00D7709A" w:rsidP="00796CDE">
      <w:pPr>
        <w:rPr>
          <w:rtl/>
        </w:rPr>
      </w:pPr>
      <w:r>
        <w:rPr>
          <w:rFonts w:hint="cs"/>
          <w:rtl/>
        </w:rPr>
        <w:t xml:space="preserve">תנאי העצירה ללולאה הוא כאשר מתקבל ערך השווה לאפס ברגיסטר 15 </w:t>
      </w:r>
      <w:r>
        <w:rPr>
          <w:rtl/>
        </w:rPr>
        <w:t>–</w:t>
      </w:r>
      <w:r>
        <w:rPr>
          <w:rFonts w:hint="cs"/>
          <w:rtl/>
        </w:rPr>
        <w:t xml:space="preserve"> ערך זה </w:t>
      </w:r>
      <w:r w:rsidR="006C0C00">
        <w:rPr>
          <w:rFonts w:hint="cs"/>
          <w:rtl/>
        </w:rPr>
        <w:t>מתקבל בבית האחרון שבמחרוזת (בית נוסף</w:t>
      </w:r>
      <w:r w:rsidR="00287F87">
        <w:rPr>
          <w:rFonts w:hint="cs"/>
          <w:rtl/>
        </w:rPr>
        <w:t xml:space="preserve"> זה הוא בית</w:t>
      </w:r>
      <w:r w:rsidR="006C0C00">
        <w:rPr>
          <w:rFonts w:hint="cs"/>
          <w:rtl/>
        </w:rPr>
        <w:t xml:space="preserve"> בעל ערך אפס המופיע בסוף </w:t>
      </w:r>
      <w:r w:rsidR="00287F87">
        <w:rPr>
          <w:rFonts w:hint="cs"/>
          <w:rtl/>
        </w:rPr>
        <w:t>כל מחרוזת).</w:t>
      </w:r>
      <w:r w:rsidR="00287F87">
        <w:rPr>
          <w:rtl/>
        </w:rPr>
        <w:br/>
      </w:r>
      <w:r w:rsidR="00AF2A7F">
        <w:rPr>
          <w:rFonts w:hint="cs"/>
          <w:rtl/>
        </w:rPr>
        <w:t xml:space="preserve">כל עוד תנאי העצירה לא מתקיים, מבצעים דחיפה של ערך </w:t>
      </w:r>
      <w:proofErr w:type="spellStart"/>
      <w:r w:rsidR="00AF2A7F">
        <w:rPr>
          <w:rFonts w:hint="cs"/>
          <w:rtl/>
        </w:rPr>
        <w:t>האסקי</w:t>
      </w:r>
      <w:proofErr w:type="spellEnd"/>
      <w:r w:rsidR="00AF2A7F">
        <w:rPr>
          <w:rFonts w:hint="cs"/>
          <w:rtl/>
        </w:rPr>
        <w:t xml:space="preserve"> המתאים לפונקציית </w:t>
      </w:r>
      <w:proofErr w:type="spellStart"/>
      <w:r w:rsidR="00A9144A">
        <w:t>SetLeds</w:t>
      </w:r>
      <w:proofErr w:type="spellEnd"/>
      <w:r w:rsidR="00A9144A">
        <w:rPr>
          <w:rFonts w:hint="cs"/>
          <w:rtl/>
        </w:rPr>
        <w:t xml:space="preserve"> שהגדרנו קודם לכן, ומשרתת גם את המצבים האחרים</w:t>
      </w:r>
      <w:r w:rsidR="00886A0A">
        <w:rPr>
          <w:rFonts w:hint="cs"/>
          <w:rtl/>
        </w:rPr>
        <w:t xml:space="preserve"> (פונקציה זו מראה כל ערך </w:t>
      </w:r>
      <w:proofErr w:type="spellStart"/>
      <w:r w:rsidR="00886A0A">
        <w:rPr>
          <w:rFonts w:hint="cs"/>
          <w:rtl/>
        </w:rPr>
        <w:t>אסקי</w:t>
      </w:r>
      <w:proofErr w:type="spellEnd"/>
      <w:r w:rsidR="00886A0A">
        <w:rPr>
          <w:rFonts w:hint="cs"/>
          <w:rtl/>
        </w:rPr>
        <w:t xml:space="preserve"> מתאים על </w:t>
      </w:r>
      <w:proofErr w:type="spellStart"/>
      <w:r w:rsidR="00886A0A">
        <w:rPr>
          <w:rFonts w:hint="cs"/>
          <w:rtl/>
        </w:rPr>
        <w:t>הלדים</w:t>
      </w:r>
      <w:proofErr w:type="spellEnd"/>
      <w:r w:rsidR="00886A0A">
        <w:rPr>
          <w:rFonts w:hint="cs"/>
          <w:rtl/>
        </w:rPr>
        <w:t>).</w:t>
      </w:r>
    </w:p>
    <w:p w14:paraId="3E1AAC0B" w14:textId="2B2A1E19" w:rsidR="00796CDE" w:rsidRDefault="00796CDE" w:rsidP="009E7D0A">
      <w:pPr>
        <w:rPr>
          <w:rtl/>
        </w:rPr>
      </w:pPr>
      <w:r>
        <w:rPr>
          <w:rFonts w:hint="cs"/>
          <w:rtl/>
        </w:rPr>
        <w:t xml:space="preserve">את זמן </w:t>
      </w:r>
      <w:proofErr w:type="spellStart"/>
      <w:r>
        <w:rPr>
          <w:rFonts w:hint="cs"/>
          <w:rtl/>
        </w:rPr>
        <w:t>ההשהייה</w:t>
      </w:r>
      <w:proofErr w:type="spellEnd"/>
      <w:r>
        <w:rPr>
          <w:rFonts w:hint="cs"/>
          <w:rtl/>
        </w:rPr>
        <w:t xml:space="preserve"> הדרוש בין הפעולות קיבלנו על ידי דחיפה של ערך זהה</w:t>
      </w:r>
      <w:r w:rsidR="009869BE">
        <w:rPr>
          <w:rFonts w:hint="cs"/>
          <w:rtl/>
        </w:rPr>
        <w:t xml:space="preserve"> לערך שדחפנו עבור זמן </w:t>
      </w:r>
      <w:proofErr w:type="spellStart"/>
      <w:r w:rsidR="009869BE">
        <w:rPr>
          <w:rFonts w:hint="cs"/>
          <w:rtl/>
        </w:rPr>
        <w:t>ההשהייה</w:t>
      </w:r>
      <w:proofErr w:type="spellEnd"/>
      <w:r w:rsidR="009869BE">
        <w:rPr>
          <w:rFonts w:hint="cs"/>
          <w:rtl/>
        </w:rPr>
        <w:t xml:space="preserve"> של שני המצבים הראשונים, אך דחפנו ערך הגדול פי 2</w:t>
      </w:r>
      <w:r w:rsidR="00785126">
        <w:rPr>
          <w:rFonts w:hint="cs"/>
          <w:rtl/>
        </w:rPr>
        <w:t xml:space="preserve"> מאשר הערך המתאים ש</w:t>
      </w:r>
      <w:r w:rsidR="00A35C55">
        <w:rPr>
          <w:rFonts w:hint="cs"/>
          <w:rtl/>
        </w:rPr>
        <w:t>בשני המצבים הראשונים. ה</w:t>
      </w:r>
      <w:r w:rsidR="00002EFA">
        <w:rPr>
          <w:rFonts w:hint="cs"/>
          <w:rtl/>
        </w:rPr>
        <w:t>ערך</w:t>
      </w:r>
      <w:r w:rsidR="00A35C55">
        <w:rPr>
          <w:rFonts w:hint="cs"/>
          <w:rtl/>
        </w:rPr>
        <w:t xml:space="preserve"> הגדול יותר שדחפנו</w:t>
      </w:r>
      <w:r w:rsidR="00002EFA">
        <w:rPr>
          <w:rFonts w:hint="cs"/>
          <w:rtl/>
        </w:rPr>
        <w:t xml:space="preserve"> </w:t>
      </w:r>
      <w:r w:rsidR="00A35C55">
        <w:rPr>
          <w:rFonts w:hint="cs"/>
          <w:rtl/>
        </w:rPr>
        <w:t>ל</w:t>
      </w:r>
      <w:r w:rsidR="00002EFA">
        <w:rPr>
          <w:rFonts w:hint="cs"/>
          <w:rtl/>
        </w:rPr>
        <w:t xml:space="preserve">פונקציית </w:t>
      </w:r>
      <w:proofErr w:type="spellStart"/>
      <w:r w:rsidR="00002EFA">
        <w:rPr>
          <w:rFonts w:hint="cs"/>
          <w:rtl/>
        </w:rPr>
        <w:t>ההשהייה</w:t>
      </w:r>
      <w:proofErr w:type="spellEnd"/>
      <w:r w:rsidR="00A35C55">
        <w:rPr>
          <w:rFonts w:hint="cs"/>
          <w:rtl/>
        </w:rPr>
        <w:t xml:space="preserve"> הוא הערך</w:t>
      </w:r>
      <w:r w:rsidR="00002EFA">
        <w:rPr>
          <w:rFonts w:hint="cs"/>
          <w:rtl/>
        </w:rPr>
        <w:t xml:space="preserve"> ששולט על מספר הפעמים שהלולאה שבתוך </w:t>
      </w:r>
      <w:proofErr w:type="spellStart"/>
      <w:r w:rsidR="00002EFA">
        <w:rPr>
          <w:rFonts w:hint="cs"/>
          <w:rtl/>
        </w:rPr>
        <w:t>ההשהייה</w:t>
      </w:r>
      <w:proofErr w:type="spellEnd"/>
      <w:r w:rsidR="00002EFA">
        <w:rPr>
          <w:rFonts w:hint="cs"/>
          <w:rtl/>
        </w:rPr>
        <w:t xml:space="preserve"> מתבצעת. </w:t>
      </w:r>
      <w:r w:rsidR="009E7D0A">
        <w:rPr>
          <w:rFonts w:hint="cs"/>
          <w:rtl/>
        </w:rPr>
        <w:t>מחוקיות זו קיבלנו זמן השהייה של שנייה עבור מצב זה, לעומת שני המצבים הראשונים עבורם נדרש זמן השהייה של חצי שנייה.</w:t>
      </w:r>
    </w:p>
    <w:p w14:paraId="2006C339" w14:textId="4B557473" w:rsidR="006612B1" w:rsidRDefault="00BB1673" w:rsidP="009E7D0A">
      <w:pPr>
        <w:rPr>
          <w:rtl/>
        </w:rPr>
      </w:pPr>
      <w:r>
        <w:rPr>
          <w:rFonts w:hint="cs"/>
          <w:rtl/>
        </w:rPr>
        <w:t xml:space="preserve">הוספנו השוואה נוספת לצורך זיהוי המצב החדש לפי הכפתורים שנלחצו בחלק שנקרא כשאר מתבצע ה </w:t>
      </w:r>
      <w:r w:rsidR="00ED2E6D">
        <w:rPr>
          <w:rtl/>
        </w:rPr>
        <w:t>–</w:t>
      </w:r>
      <w:r>
        <w:rPr>
          <w:rFonts w:hint="cs"/>
          <w:rtl/>
        </w:rPr>
        <w:t xml:space="preserve"> </w:t>
      </w:r>
      <w:r w:rsidR="00ED2E6D">
        <w:t>interrupt</w:t>
      </w:r>
      <w:r w:rsidR="00ED2E6D">
        <w:rPr>
          <w:rFonts w:hint="cs"/>
          <w:rtl/>
        </w:rPr>
        <w:t>. את השוואה זו הוספנו באותו מקום שבו נמצאות ההש</w:t>
      </w:r>
      <w:r w:rsidR="00A572F4">
        <w:rPr>
          <w:rFonts w:hint="cs"/>
          <w:rtl/>
        </w:rPr>
        <w:t>וואות עבור זיהוי המצבים האחרים מכיוון שההפרעה עבור מצב זה מתרחשת גם היא לפי פורט 2.</w:t>
      </w:r>
      <w:r w:rsidR="00E109CE">
        <w:rPr>
          <w:rtl/>
        </w:rPr>
        <w:br/>
      </w:r>
      <w:r w:rsidR="002A0445">
        <w:rPr>
          <w:rFonts w:hint="cs"/>
          <w:rtl/>
        </w:rPr>
        <w:t xml:space="preserve">לאחר ביצוע העברת המצב החדש ל </w:t>
      </w:r>
      <w:r w:rsidR="002A0445">
        <w:rPr>
          <w:rtl/>
        </w:rPr>
        <w:t>–</w:t>
      </w:r>
      <w:r w:rsidR="002A0445">
        <w:rPr>
          <w:rFonts w:hint="cs"/>
          <w:rtl/>
        </w:rPr>
        <w:t xml:space="preserve"> </w:t>
      </w:r>
      <w:r w:rsidR="002A0445">
        <w:t>state</w:t>
      </w:r>
      <w:r w:rsidR="002A0445">
        <w:rPr>
          <w:rFonts w:hint="cs"/>
          <w:rtl/>
        </w:rPr>
        <w:t xml:space="preserve"> (</w:t>
      </w:r>
      <w:r w:rsidR="0079612B">
        <w:rPr>
          <w:rFonts w:hint="cs"/>
          <w:rtl/>
        </w:rPr>
        <w:t>אחרי ביצוע ההשוואה וזיהוי מקור ההפרעה)</w:t>
      </w:r>
      <w:r w:rsidR="000C5612">
        <w:rPr>
          <w:rFonts w:hint="cs"/>
          <w:rtl/>
        </w:rPr>
        <w:t>, איפסנו את סיביות האפשור עבור המצבים האחרים</w:t>
      </w:r>
      <w:r w:rsidR="00546BCC">
        <w:rPr>
          <w:rFonts w:hint="cs"/>
          <w:rtl/>
        </w:rPr>
        <w:t>,</w:t>
      </w:r>
      <w:r w:rsidR="000C5612">
        <w:rPr>
          <w:rFonts w:hint="cs"/>
          <w:rtl/>
        </w:rPr>
        <w:t xml:space="preserve"> כפי </w:t>
      </w:r>
      <w:r w:rsidR="00C575E7">
        <w:rPr>
          <w:rFonts w:hint="cs"/>
          <w:rtl/>
        </w:rPr>
        <w:t>שביצענו עבור המצבים האחרים</w:t>
      </w:r>
      <w:r w:rsidR="00546BCC">
        <w:rPr>
          <w:rFonts w:hint="cs"/>
          <w:rtl/>
        </w:rPr>
        <w:t xml:space="preserve"> שגם הם </w:t>
      </w:r>
      <w:r w:rsidR="00C575E7">
        <w:rPr>
          <w:rFonts w:hint="cs"/>
          <w:rtl/>
        </w:rPr>
        <w:t>נדרשו להיות אטומיים</w:t>
      </w:r>
      <w:r w:rsidR="005D4F5B">
        <w:rPr>
          <w:rFonts w:hint="cs"/>
          <w:rtl/>
        </w:rPr>
        <w:t xml:space="preserve">, ואיפסנו את סיבית ה </w:t>
      </w:r>
      <w:r w:rsidR="005D4F5B">
        <w:rPr>
          <w:rtl/>
        </w:rPr>
        <w:t>–</w:t>
      </w:r>
      <w:r w:rsidR="005D4F5B">
        <w:rPr>
          <w:rFonts w:hint="cs"/>
          <w:rtl/>
        </w:rPr>
        <w:t xml:space="preserve"> </w:t>
      </w:r>
      <w:r w:rsidR="005D4F5B">
        <w:t>pending</w:t>
      </w:r>
      <w:r w:rsidR="005D4F5B">
        <w:rPr>
          <w:rFonts w:hint="cs"/>
          <w:rtl/>
        </w:rPr>
        <w:t xml:space="preserve"> עבור מצב זה, כפי </w:t>
      </w:r>
      <w:r w:rsidR="00857601">
        <w:rPr>
          <w:rFonts w:hint="cs"/>
          <w:rtl/>
        </w:rPr>
        <w:t>שביצענו עבור כל המצבים האחרים.</w:t>
      </w:r>
    </w:p>
    <w:p w14:paraId="73E25D88" w14:textId="45B5C70D" w:rsidR="00857601" w:rsidRDefault="000A3F86" w:rsidP="009E7D0A">
      <w:pPr>
        <w:rPr>
          <w:rFonts w:hint="cs"/>
          <w:rtl/>
        </w:rPr>
      </w:pPr>
      <w:r>
        <w:rPr>
          <w:rFonts w:hint="cs"/>
          <w:rtl/>
        </w:rPr>
        <w:t xml:space="preserve">לפני היציאה ממצב זה, השתמשנו בפונקציה </w:t>
      </w:r>
      <w:proofErr w:type="spellStart"/>
      <w:r>
        <w:t>EnInt</w:t>
      </w:r>
      <w:proofErr w:type="spellEnd"/>
      <w:r>
        <w:rPr>
          <w:rFonts w:hint="cs"/>
          <w:rtl/>
        </w:rPr>
        <w:t xml:space="preserve"> </w:t>
      </w:r>
      <w:r w:rsidR="00610DCC">
        <w:rPr>
          <w:rFonts w:hint="cs"/>
          <w:rtl/>
        </w:rPr>
        <w:t>שבה השתמשנו</w:t>
      </w:r>
      <w:r w:rsidR="00C5008C">
        <w:rPr>
          <w:rFonts w:hint="cs"/>
          <w:rtl/>
        </w:rPr>
        <w:t xml:space="preserve"> גם</w:t>
      </w:r>
      <w:r w:rsidR="00610DCC">
        <w:rPr>
          <w:rFonts w:hint="cs"/>
          <w:rtl/>
        </w:rPr>
        <w:t xml:space="preserve"> עבור כל אחד</w:t>
      </w:r>
      <w:r w:rsidR="00C5008C">
        <w:rPr>
          <w:rFonts w:hint="cs"/>
          <w:rtl/>
        </w:rPr>
        <w:t xml:space="preserve"> מהמצבים האטומיים האחרים</w:t>
      </w:r>
      <w:r w:rsidR="00624BE3">
        <w:rPr>
          <w:rFonts w:hint="cs"/>
          <w:rtl/>
        </w:rPr>
        <w:t xml:space="preserve"> </w:t>
      </w:r>
      <w:r w:rsidR="00624BE3">
        <w:rPr>
          <w:rtl/>
        </w:rPr>
        <w:t>–</w:t>
      </w:r>
      <w:r w:rsidR="00624BE3">
        <w:rPr>
          <w:rFonts w:hint="cs"/>
          <w:rtl/>
        </w:rPr>
        <w:t xml:space="preserve"> פונקציה זו מעבירה חזרה את ה </w:t>
      </w:r>
      <w:r w:rsidR="00624BE3">
        <w:rPr>
          <w:rtl/>
        </w:rPr>
        <w:t>–</w:t>
      </w:r>
      <w:r w:rsidR="00624BE3">
        <w:rPr>
          <w:rFonts w:hint="cs"/>
          <w:rtl/>
        </w:rPr>
        <w:t xml:space="preserve"> </w:t>
      </w:r>
      <w:r w:rsidR="00624BE3">
        <w:t>state</w:t>
      </w:r>
      <w:r w:rsidR="00624BE3">
        <w:rPr>
          <w:rFonts w:hint="cs"/>
          <w:rtl/>
        </w:rPr>
        <w:t xml:space="preserve"> לאפס, ומח</w:t>
      </w:r>
      <w:r w:rsidR="00785126">
        <w:rPr>
          <w:rFonts w:hint="cs"/>
          <w:rtl/>
        </w:rPr>
        <w:t>זירה את כל ביטי האפשור לערך של 1.</w:t>
      </w:r>
    </w:p>
    <w:p w14:paraId="567880C4" w14:textId="77777777" w:rsidR="00796CDE" w:rsidRDefault="00796CDE" w:rsidP="0000722B">
      <w:pPr>
        <w:rPr>
          <w:rFonts w:hint="cs"/>
          <w:rtl/>
        </w:rPr>
      </w:pPr>
    </w:p>
    <w:p w14:paraId="437470E4" w14:textId="77777777" w:rsidR="00C140DC" w:rsidRDefault="00C140DC" w:rsidP="00A473D2">
      <w:pPr>
        <w:rPr>
          <w:rtl/>
        </w:rPr>
      </w:pPr>
    </w:p>
    <w:p w14:paraId="5E601D20" w14:textId="57AA5688" w:rsidR="00E11413" w:rsidRDefault="0004789F" w:rsidP="0004789F">
      <w:pPr>
        <w:rPr>
          <w:rtl/>
        </w:rPr>
      </w:pPr>
      <w:r>
        <w:rPr>
          <w:rtl/>
        </w:rPr>
        <w:br/>
      </w:r>
      <w:r>
        <w:rPr>
          <w:rtl/>
        </w:rPr>
        <w:br/>
      </w:r>
    </w:p>
    <w:sectPr w:rsidR="00E11413" w:rsidSect="003672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2B"/>
    <w:rsid w:val="00002EFA"/>
    <w:rsid w:val="0000722B"/>
    <w:rsid w:val="0002591D"/>
    <w:rsid w:val="0004789F"/>
    <w:rsid w:val="000A3F86"/>
    <w:rsid w:val="000C5612"/>
    <w:rsid w:val="000E2412"/>
    <w:rsid w:val="00224452"/>
    <w:rsid w:val="00287F87"/>
    <w:rsid w:val="002A0445"/>
    <w:rsid w:val="0036721A"/>
    <w:rsid w:val="00536333"/>
    <w:rsid w:val="00546BCC"/>
    <w:rsid w:val="005C6BEB"/>
    <w:rsid w:val="005D4F5B"/>
    <w:rsid w:val="006055CF"/>
    <w:rsid w:val="00610DCC"/>
    <w:rsid w:val="00623018"/>
    <w:rsid w:val="00624BE3"/>
    <w:rsid w:val="006325C0"/>
    <w:rsid w:val="006612B1"/>
    <w:rsid w:val="00662C6A"/>
    <w:rsid w:val="006C0C00"/>
    <w:rsid w:val="00730229"/>
    <w:rsid w:val="00785126"/>
    <w:rsid w:val="0079612B"/>
    <w:rsid w:val="00796CDE"/>
    <w:rsid w:val="00857601"/>
    <w:rsid w:val="00886A0A"/>
    <w:rsid w:val="0094070A"/>
    <w:rsid w:val="00951F9B"/>
    <w:rsid w:val="009648B0"/>
    <w:rsid w:val="009869BE"/>
    <w:rsid w:val="009E7D0A"/>
    <w:rsid w:val="00A35C55"/>
    <w:rsid w:val="00A473D2"/>
    <w:rsid w:val="00A572F4"/>
    <w:rsid w:val="00A9144A"/>
    <w:rsid w:val="00A97BF3"/>
    <w:rsid w:val="00AF2A7F"/>
    <w:rsid w:val="00B60DA4"/>
    <w:rsid w:val="00BB1673"/>
    <w:rsid w:val="00C140DC"/>
    <w:rsid w:val="00C5008C"/>
    <w:rsid w:val="00C575E7"/>
    <w:rsid w:val="00D7709A"/>
    <w:rsid w:val="00E109CE"/>
    <w:rsid w:val="00E11413"/>
    <w:rsid w:val="00EC35D8"/>
    <w:rsid w:val="00ED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EFF3"/>
  <w15:chartTrackingRefBased/>
  <w15:docId w15:val="{0FDC5E14-1EDB-4684-ABEA-8DD12526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tencer</dc:creator>
  <cp:keywords/>
  <dc:description/>
  <cp:lastModifiedBy>matan tencer</cp:lastModifiedBy>
  <cp:revision>2</cp:revision>
  <dcterms:created xsi:type="dcterms:W3CDTF">2024-12-22T10:34:00Z</dcterms:created>
  <dcterms:modified xsi:type="dcterms:W3CDTF">2024-12-22T10:34:00Z</dcterms:modified>
</cp:coreProperties>
</file>