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92AC1" w14:textId="77777777" w:rsidR="00A53D78" w:rsidRDefault="00C239F0">
      <w:pPr>
        <w:rPr>
          <w:rFonts w:ascii="Calibri" w:hAnsi="Calibri" w:cs="Calibri"/>
        </w:rPr>
      </w:pPr>
      <w:r w:rsidRPr="00DB7962">
        <w:rPr>
          <w:rFonts w:ascii="Calibri" w:hAnsi="Calibri" w:cs="Calibri"/>
        </w:rPr>
        <w:t>MICROSCOPIA CONFOCALE:</w:t>
      </w:r>
    </w:p>
    <w:p w14:paraId="6CE62B2A" w14:textId="2D16E62E" w:rsidR="008C5CD6" w:rsidRPr="00A53D78" w:rsidRDefault="00C239F0">
      <w:pPr>
        <w:rPr>
          <w:rFonts w:ascii="Times New Roman" w:hAnsi="Times New Roman" w:cs="Times New Roman"/>
          <w:sz w:val="24"/>
          <w:szCs w:val="24"/>
        </w:rPr>
      </w:pPr>
      <w:r w:rsidRPr="00DB7962">
        <w:rPr>
          <w:rFonts w:ascii="Calibri" w:hAnsi="Calibri" w:cs="Calibri"/>
        </w:rPr>
        <w:br/>
      </w:r>
      <w:r w:rsidR="00CC192E" w:rsidRPr="00DB7962">
        <w:rPr>
          <w:rFonts w:ascii="Calibri" w:hAnsi="Calibri" w:cs="Calibri"/>
          <w:noProof/>
        </w:rPr>
        <w:drawing>
          <wp:anchor distT="0" distB="0" distL="114300" distR="114300" simplePos="0" relativeHeight="251659264" behindDoc="1" locked="0" layoutInCell="1" allowOverlap="1" wp14:anchorId="4DF068DB" wp14:editId="23A08AE1">
            <wp:simplePos x="0" y="0"/>
            <wp:positionH relativeFrom="margin">
              <wp:posOffset>-160020</wp:posOffset>
            </wp:positionH>
            <wp:positionV relativeFrom="paragraph">
              <wp:posOffset>299720</wp:posOffset>
            </wp:positionV>
            <wp:extent cx="1597660" cy="2286000"/>
            <wp:effectExtent l="0" t="0" r="2540" b="0"/>
            <wp:wrapTight wrapText="bothSides">
              <wp:wrapPolygon edited="0">
                <wp:start x="0" y="0"/>
                <wp:lineTo x="0" y="21420"/>
                <wp:lineTo x="21377" y="21420"/>
                <wp:lineTo x="21377" y="0"/>
                <wp:lineTo x="0" y="0"/>
              </wp:wrapPolygon>
            </wp:wrapTight>
            <wp:docPr id="805643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7660"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5CD6" w:rsidRPr="00A53D78">
        <w:rPr>
          <w:rFonts w:ascii="Times New Roman" w:hAnsi="Times New Roman" w:cs="Times New Roman"/>
          <w:sz w:val="24"/>
          <w:szCs w:val="24"/>
        </w:rPr>
        <w:t>Il microscopio è uno strumento ottico che consente di ingrandire o produrre immagini di oggetti piccoli altrimenti impossibili da studiare a occhio nudo.</w:t>
      </w:r>
    </w:p>
    <w:p w14:paraId="52437C68" w14:textId="24C1DF55" w:rsidR="008C5CD6" w:rsidRPr="00A53D78" w:rsidRDefault="00965D68">
      <w:pPr>
        <w:rPr>
          <w:rFonts w:ascii="Times New Roman" w:hAnsi="Times New Roman" w:cs="Times New Roman"/>
          <w:noProof/>
          <w:sz w:val="24"/>
          <w:szCs w:val="24"/>
        </w:rPr>
      </w:pPr>
      <w:r w:rsidRPr="00A53D78">
        <w:rPr>
          <w:rFonts w:ascii="Times New Roman" w:hAnsi="Times New Roman" w:cs="Times New Roman"/>
          <w:sz w:val="24"/>
          <w:szCs w:val="24"/>
        </w:rPr>
        <w:t>Il microscopio ottico tradizionale utilizza una sorgente luminosa che illumina il campione; la luce trasmessa viene raccolta dall’obiettivo e convogliata verso l’oculare, dove avviene l’osservazione. Questo approccio richiede che il campione sia molto sottile (circa 4–10 µm), limitando così la possibilità di studiare tessuti in vivo. Inoltre, poiché l’illuminazione interessa l’intero campo visivo, l’immagine risulta disturbata dalla luce proveniente da piani fuori fuoco.</w:t>
      </w:r>
      <w:r w:rsidR="00CC192E" w:rsidRPr="00A53D78">
        <w:rPr>
          <w:rFonts w:ascii="Times New Roman" w:hAnsi="Times New Roman" w:cs="Times New Roman"/>
          <w:noProof/>
          <w:sz w:val="24"/>
          <w:szCs w:val="24"/>
        </w:rPr>
        <w:t xml:space="preserve"> </w:t>
      </w:r>
    </w:p>
    <w:p w14:paraId="15B44780" w14:textId="23AA6DE1" w:rsidR="001F3172" w:rsidRPr="00A53D78" w:rsidRDefault="0065644C" w:rsidP="001F3172">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0288" behindDoc="1" locked="0" layoutInCell="1" allowOverlap="1" wp14:anchorId="68EAD740" wp14:editId="3D496C7F">
            <wp:simplePos x="0" y="0"/>
            <wp:positionH relativeFrom="column">
              <wp:posOffset>2651760</wp:posOffset>
            </wp:positionH>
            <wp:positionV relativeFrom="paragraph">
              <wp:posOffset>9525</wp:posOffset>
            </wp:positionV>
            <wp:extent cx="2804160" cy="2334260"/>
            <wp:effectExtent l="0" t="0" r="0" b="8890"/>
            <wp:wrapTight wrapText="bothSides">
              <wp:wrapPolygon edited="0">
                <wp:start x="0" y="0"/>
                <wp:lineTo x="0" y="21506"/>
                <wp:lineTo x="21424" y="21506"/>
                <wp:lineTo x="21424" y="0"/>
                <wp:lineTo x="0" y="0"/>
              </wp:wrapPolygon>
            </wp:wrapTight>
            <wp:docPr id="1388222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4160" cy="2334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3172" w:rsidRPr="00A53D78">
        <w:rPr>
          <w:rFonts w:ascii="Times New Roman" w:hAnsi="Times New Roman" w:cs="Times New Roman"/>
          <w:sz w:val="24"/>
          <w:szCs w:val="24"/>
        </w:rPr>
        <w:t>Il microscopio confocale è progettato per eccitare selettivamente solo una piccola porzione del campione, riducendo al minimo il rumore di fondo. L’eccitazione avviene tramite un fascio laser, la cui direzione è controllata da specchi galvanometrici, in modo da colpire esclusivamente la regione di interesse (ROI). La lunghezza d’onda del laser, tipicamente compresa tra 300 e 800 nm, viene scelta in risonanza con i fluorofori presenti nel campione, che a loro volta riemettono la luce assorbita. Per evidenziare diverse strutture cellulari, sono stati sviluppati numerosi coloranti, ciascuno con frequenze di emissione caratteristiche.</w:t>
      </w:r>
    </w:p>
    <w:p w14:paraId="272A7873" w14:textId="13902218" w:rsidR="001F3172" w:rsidRPr="00A53D78" w:rsidRDefault="001F3172" w:rsidP="001F3172">
      <w:pPr>
        <w:rPr>
          <w:rFonts w:ascii="Times New Roman" w:hAnsi="Times New Roman" w:cs="Times New Roman"/>
          <w:sz w:val="24"/>
          <w:szCs w:val="24"/>
        </w:rPr>
      </w:pPr>
      <w:r w:rsidRPr="00A53D78">
        <w:rPr>
          <w:rFonts w:ascii="Times New Roman" w:hAnsi="Times New Roman" w:cs="Times New Roman"/>
          <w:sz w:val="24"/>
          <w:szCs w:val="24"/>
        </w:rPr>
        <w:t>Per ricostruire l’immagine completa del campione, il fascio laser effettua una scansione sistematica su tutta l’area osservata. La fluorescenza emessa viene raccolta dall’obiettivo e inviata a un rivelatore, generalmente un fotomoltiplicatore (PMT). Prima del rivelatore è posizionato un foro regolabile chiamato “</w:t>
      </w:r>
      <w:proofErr w:type="spellStart"/>
      <w:r w:rsidRPr="00A53D78">
        <w:rPr>
          <w:rFonts w:ascii="Times New Roman" w:hAnsi="Times New Roman" w:cs="Times New Roman"/>
          <w:sz w:val="24"/>
          <w:szCs w:val="24"/>
        </w:rPr>
        <w:t>pinhole</w:t>
      </w:r>
      <w:proofErr w:type="spellEnd"/>
      <w:r w:rsidRPr="00A53D78">
        <w:rPr>
          <w:rFonts w:ascii="Times New Roman" w:hAnsi="Times New Roman" w:cs="Times New Roman"/>
          <w:sz w:val="24"/>
          <w:szCs w:val="24"/>
        </w:rPr>
        <w:t>” (PH), che consente di isolare il piano focale ed eliminare la luce proveniente da regioni fuori fuoco. Questa caratteristica rende possibile l’acquisizione di immagini a diversi piani focali e la ricostruzione tridimensionale del campione.</w:t>
      </w:r>
    </w:p>
    <w:p w14:paraId="18DF71E3" w14:textId="2E8F3CC5" w:rsidR="001F3172" w:rsidRPr="00A53D78" w:rsidRDefault="001F3172" w:rsidP="001F3172">
      <w:pPr>
        <w:rPr>
          <w:rFonts w:ascii="Times New Roman" w:hAnsi="Times New Roman" w:cs="Times New Roman"/>
          <w:sz w:val="24"/>
          <w:szCs w:val="24"/>
        </w:rPr>
      </w:pPr>
      <w:proofErr w:type="gramStart"/>
      <w:r w:rsidRPr="00A53D78">
        <w:rPr>
          <w:rFonts w:ascii="Times New Roman" w:hAnsi="Times New Roman" w:cs="Times New Roman"/>
          <w:sz w:val="24"/>
          <w:szCs w:val="24"/>
        </w:rPr>
        <w:t>La laser</w:t>
      </w:r>
      <w:proofErr w:type="gramEnd"/>
      <w:r w:rsidRPr="00A53D78">
        <w:rPr>
          <w:rFonts w:ascii="Times New Roman" w:hAnsi="Times New Roman" w:cs="Times New Roman"/>
          <w:sz w:val="24"/>
          <w:szCs w:val="24"/>
        </w:rPr>
        <w:t xml:space="preserve"> scanning </w:t>
      </w:r>
      <w:proofErr w:type="spellStart"/>
      <w:r w:rsidRPr="00A53D78">
        <w:rPr>
          <w:rFonts w:ascii="Times New Roman" w:hAnsi="Times New Roman" w:cs="Times New Roman"/>
          <w:sz w:val="24"/>
          <w:szCs w:val="24"/>
        </w:rPr>
        <w:t>confocal</w:t>
      </w:r>
      <w:proofErr w:type="spellEnd"/>
      <w:r w:rsidRPr="00A53D78">
        <w:rPr>
          <w:rFonts w:ascii="Times New Roman" w:hAnsi="Times New Roman" w:cs="Times New Roman"/>
          <w:sz w:val="24"/>
          <w:szCs w:val="24"/>
        </w:rPr>
        <w:t xml:space="preserve"> </w:t>
      </w:r>
      <w:proofErr w:type="spellStart"/>
      <w:r w:rsidRPr="00A53D78">
        <w:rPr>
          <w:rFonts w:ascii="Times New Roman" w:hAnsi="Times New Roman" w:cs="Times New Roman"/>
          <w:sz w:val="24"/>
          <w:szCs w:val="24"/>
        </w:rPr>
        <w:t>microscopy</w:t>
      </w:r>
      <w:proofErr w:type="spellEnd"/>
      <w:r w:rsidRPr="00A53D78">
        <w:rPr>
          <w:rFonts w:ascii="Times New Roman" w:hAnsi="Times New Roman" w:cs="Times New Roman"/>
          <w:sz w:val="24"/>
          <w:szCs w:val="24"/>
        </w:rPr>
        <w:t xml:space="preserve"> (LSCM) sopra descritta rappresenta oggi una tecnica di riferimento nello studio di campioni biologici, poiché consente l’osservazione in vivo dei tessuti e l’analisi tridimensionale delle loro strutture.</w:t>
      </w:r>
      <w:r w:rsidRPr="00A53D78">
        <w:rPr>
          <w:rFonts w:ascii="Times New Roman" w:hAnsi="Times New Roman" w:cs="Times New Roman"/>
          <w:sz w:val="24"/>
          <w:szCs w:val="24"/>
        </w:rPr>
        <w:br/>
      </w:r>
    </w:p>
    <w:p w14:paraId="481B1FA4" w14:textId="77777777" w:rsidR="001F3172" w:rsidRPr="00A53D78" w:rsidRDefault="001F3172">
      <w:pPr>
        <w:rPr>
          <w:rFonts w:ascii="Times New Roman" w:hAnsi="Times New Roman" w:cs="Times New Roman"/>
          <w:sz w:val="24"/>
          <w:szCs w:val="24"/>
        </w:rPr>
      </w:pPr>
      <w:r w:rsidRPr="00A53D78">
        <w:rPr>
          <w:rFonts w:ascii="Times New Roman" w:hAnsi="Times New Roman" w:cs="Times New Roman"/>
          <w:sz w:val="24"/>
          <w:szCs w:val="24"/>
        </w:rPr>
        <w:br w:type="page"/>
      </w:r>
    </w:p>
    <w:p w14:paraId="2C8F157A" w14:textId="4F591428" w:rsidR="00C456A2" w:rsidRPr="00A53D78" w:rsidRDefault="00577B3D" w:rsidP="001F3172">
      <w:pPr>
        <w:rPr>
          <w:rFonts w:ascii="Times New Roman" w:hAnsi="Times New Roman" w:cs="Times New Roman"/>
          <w:b/>
          <w:bCs/>
          <w:sz w:val="24"/>
          <w:szCs w:val="24"/>
        </w:rPr>
      </w:pPr>
      <w:r w:rsidRPr="00A53D78">
        <w:rPr>
          <w:rFonts w:ascii="Times New Roman" w:hAnsi="Times New Roman" w:cs="Times New Roman"/>
          <w:b/>
          <w:bCs/>
          <w:noProof/>
          <w:sz w:val="24"/>
          <w:szCs w:val="24"/>
        </w:rPr>
        <w:lastRenderedPageBreak/>
        <w:drawing>
          <wp:anchor distT="0" distB="0" distL="114300" distR="114300" simplePos="0" relativeHeight="251663360" behindDoc="1" locked="0" layoutInCell="1" allowOverlap="1" wp14:anchorId="0BC5BDB9" wp14:editId="0A242680">
            <wp:simplePos x="0" y="0"/>
            <wp:positionH relativeFrom="margin">
              <wp:posOffset>2397760</wp:posOffset>
            </wp:positionH>
            <wp:positionV relativeFrom="paragraph">
              <wp:posOffset>198120</wp:posOffset>
            </wp:positionV>
            <wp:extent cx="1351915" cy="1661160"/>
            <wp:effectExtent l="0" t="0" r="635" b="0"/>
            <wp:wrapTight wrapText="bothSides">
              <wp:wrapPolygon edited="0">
                <wp:start x="0" y="0"/>
                <wp:lineTo x="0" y="21303"/>
                <wp:lineTo x="21306" y="21303"/>
                <wp:lineTo x="21306" y="0"/>
                <wp:lineTo x="0" y="0"/>
              </wp:wrapPolygon>
            </wp:wrapTight>
            <wp:docPr id="1027440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51915" cy="1661160"/>
                    </a:xfrm>
                    <a:prstGeom prst="rect">
                      <a:avLst/>
                    </a:prstGeom>
                    <a:noFill/>
                    <a:ln>
                      <a:noFill/>
                    </a:ln>
                  </pic:spPr>
                </pic:pic>
              </a:graphicData>
            </a:graphic>
          </wp:anchor>
        </w:drawing>
      </w:r>
      <w:r w:rsidR="00451E0D" w:rsidRPr="00A53D78">
        <w:rPr>
          <w:rFonts w:ascii="Times New Roman" w:hAnsi="Times New Roman" w:cs="Times New Roman"/>
          <w:b/>
          <w:bCs/>
          <w:sz w:val="24"/>
          <w:szCs w:val="24"/>
        </w:rPr>
        <w:t>Risoluzione spaziale</w:t>
      </w:r>
      <w:r w:rsidR="00C456A2">
        <w:rPr>
          <w:rFonts w:ascii="Times New Roman" w:hAnsi="Times New Roman" w:cs="Times New Roman"/>
          <w:b/>
          <w:bCs/>
          <w:sz w:val="24"/>
          <w:szCs w:val="24"/>
        </w:rPr>
        <w:t xml:space="preserve"> e assiale</w:t>
      </w:r>
    </w:p>
    <w:p w14:paraId="5D9A9C50" w14:textId="0F6B8E98" w:rsidR="00C456A2" w:rsidRDefault="00F21F2F" w:rsidP="002452D5">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1312" behindDoc="1" locked="0" layoutInCell="1" allowOverlap="1" wp14:anchorId="13DF9B8D" wp14:editId="137E725B">
            <wp:simplePos x="0" y="0"/>
            <wp:positionH relativeFrom="margin">
              <wp:posOffset>3733800</wp:posOffset>
            </wp:positionH>
            <wp:positionV relativeFrom="paragraph">
              <wp:posOffset>10160</wp:posOffset>
            </wp:positionV>
            <wp:extent cx="2346960" cy="2256790"/>
            <wp:effectExtent l="0" t="0" r="0" b="0"/>
            <wp:wrapTight wrapText="bothSides">
              <wp:wrapPolygon edited="0">
                <wp:start x="0" y="0"/>
                <wp:lineTo x="0" y="21333"/>
                <wp:lineTo x="21390" y="21333"/>
                <wp:lineTo x="21390" y="0"/>
                <wp:lineTo x="0" y="0"/>
              </wp:wrapPolygon>
            </wp:wrapTight>
            <wp:docPr id="1379884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6960" cy="2256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6A2">
        <w:rPr>
          <w:rFonts w:ascii="Times New Roman" w:hAnsi="Times New Roman" w:cs="Times New Roman"/>
          <w:sz w:val="24"/>
          <w:szCs w:val="24"/>
        </w:rPr>
        <w:t xml:space="preserve">Con risoluzione spaziale si intende la capacità del microscopio di distinguere due oggetti vicini nel piano x-y, la risoluzione assiale fa riferimento all’asse z. </w:t>
      </w:r>
    </w:p>
    <w:p w14:paraId="5B529B2D" w14:textId="7D27093E" w:rsidR="002452D5" w:rsidRPr="00A53D78" w:rsidRDefault="002452D5" w:rsidP="002452D5">
      <w:pPr>
        <w:rPr>
          <w:rFonts w:ascii="Times New Roman" w:hAnsi="Times New Roman" w:cs="Times New Roman"/>
          <w:sz w:val="24"/>
          <w:szCs w:val="24"/>
        </w:rPr>
      </w:pPr>
      <w:r w:rsidRPr="00A53D78">
        <w:rPr>
          <w:rFonts w:ascii="Times New Roman" w:hAnsi="Times New Roman" w:cs="Times New Roman"/>
          <w:sz w:val="24"/>
          <w:szCs w:val="24"/>
        </w:rPr>
        <w:t xml:space="preserve">Il microscopio non può fornire un ingrandimento illimitato, poiché la risoluzione è vincolata dal fenomeno della diffrazione della luce. Una sorgente ideale puntiforme, di dimensioni infinitesime, dopo il passaggio attraverso l’obiettivo non viene registrata come un singolo punto, ma produce un caratteristico pattern di diffrazione descritto dalla funzione di </w:t>
      </w:r>
      <w:proofErr w:type="spellStart"/>
      <w:r w:rsidRPr="00A53D78">
        <w:rPr>
          <w:rFonts w:ascii="Times New Roman" w:hAnsi="Times New Roman" w:cs="Times New Roman"/>
          <w:sz w:val="24"/>
          <w:szCs w:val="24"/>
        </w:rPr>
        <w:t>Airy</w:t>
      </w:r>
      <w:proofErr w:type="spellEnd"/>
      <w:r w:rsidRPr="00A53D78">
        <w:rPr>
          <w:rFonts w:ascii="Times New Roman" w:hAnsi="Times New Roman" w:cs="Times New Roman"/>
          <w:sz w:val="24"/>
          <w:szCs w:val="24"/>
        </w:rPr>
        <w:t xml:space="preserve">, detta anche </w:t>
      </w:r>
      <w:r w:rsidRPr="00A53D78">
        <w:rPr>
          <w:rFonts w:ascii="Times New Roman" w:hAnsi="Times New Roman" w:cs="Times New Roman"/>
          <w:i/>
          <w:iCs/>
          <w:sz w:val="24"/>
          <w:szCs w:val="24"/>
        </w:rPr>
        <w:t xml:space="preserve">point spread </w:t>
      </w:r>
      <w:proofErr w:type="spellStart"/>
      <w:r w:rsidRPr="00A53D78">
        <w:rPr>
          <w:rFonts w:ascii="Times New Roman" w:hAnsi="Times New Roman" w:cs="Times New Roman"/>
          <w:i/>
          <w:iCs/>
          <w:sz w:val="24"/>
          <w:szCs w:val="24"/>
        </w:rPr>
        <w:t>function</w:t>
      </w:r>
      <w:proofErr w:type="spellEnd"/>
      <w:r w:rsidRPr="00A53D78">
        <w:rPr>
          <w:rFonts w:ascii="Times New Roman" w:hAnsi="Times New Roman" w:cs="Times New Roman"/>
          <w:sz w:val="24"/>
          <w:szCs w:val="24"/>
        </w:rPr>
        <w:t xml:space="preserve"> (PSF).</w:t>
      </w:r>
    </w:p>
    <w:p w14:paraId="0B17E504" w14:textId="6EFDB1F3" w:rsidR="002452D5" w:rsidRPr="002452D5" w:rsidRDefault="002452D5" w:rsidP="002452D5">
      <w:pPr>
        <w:rPr>
          <w:rFonts w:ascii="Times New Roman" w:hAnsi="Times New Roman" w:cs="Times New Roman"/>
          <w:sz w:val="24"/>
          <w:szCs w:val="24"/>
        </w:rPr>
      </w:pPr>
      <w:r w:rsidRPr="002452D5">
        <w:rPr>
          <w:rFonts w:ascii="Times New Roman" w:hAnsi="Times New Roman" w:cs="Times New Roman"/>
          <w:sz w:val="24"/>
          <w:szCs w:val="24"/>
        </w:rPr>
        <w:t xml:space="preserve">L’immagine risultante è costituita da una serie di anelli concentrici; il disco centrale, denominato </w:t>
      </w:r>
      <w:r w:rsidRPr="002452D5">
        <w:rPr>
          <w:rFonts w:ascii="Times New Roman" w:hAnsi="Times New Roman" w:cs="Times New Roman"/>
          <w:i/>
          <w:iCs/>
          <w:sz w:val="24"/>
          <w:szCs w:val="24"/>
        </w:rPr>
        <w:t xml:space="preserve">disco di </w:t>
      </w:r>
      <w:proofErr w:type="spellStart"/>
      <w:r w:rsidRPr="002452D5">
        <w:rPr>
          <w:rFonts w:ascii="Times New Roman" w:hAnsi="Times New Roman" w:cs="Times New Roman"/>
          <w:i/>
          <w:iCs/>
          <w:sz w:val="24"/>
          <w:szCs w:val="24"/>
        </w:rPr>
        <w:t>Airy</w:t>
      </w:r>
      <w:proofErr w:type="spellEnd"/>
      <w:r w:rsidRPr="002452D5">
        <w:rPr>
          <w:rFonts w:ascii="Times New Roman" w:hAnsi="Times New Roman" w:cs="Times New Roman"/>
          <w:sz w:val="24"/>
          <w:szCs w:val="24"/>
        </w:rPr>
        <w:t>, possiede un raggio che dipende dalla lunghezza d’onda della luce e dall’apertura numerica dell’obiettivo, secondo la legge di Abbe:</w:t>
      </w:r>
    </w:p>
    <w:p w14:paraId="4658D74C" w14:textId="54692423" w:rsidR="002452D5" w:rsidRPr="00A53D78" w:rsidRDefault="00F92A5E" w:rsidP="002452D5">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2336" behindDoc="1" locked="0" layoutInCell="1" allowOverlap="1" wp14:anchorId="176531C4" wp14:editId="678190F9">
            <wp:simplePos x="0" y="0"/>
            <wp:positionH relativeFrom="column">
              <wp:posOffset>-365760</wp:posOffset>
            </wp:positionH>
            <wp:positionV relativeFrom="paragraph">
              <wp:posOffset>311150</wp:posOffset>
            </wp:positionV>
            <wp:extent cx="2385060" cy="2312035"/>
            <wp:effectExtent l="0" t="0" r="0" b="0"/>
            <wp:wrapTight wrapText="bothSides">
              <wp:wrapPolygon edited="0">
                <wp:start x="0" y="0"/>
                <wp:lineTo x="0" y="21357"/>
                <wp:lineTo x="21393" y="21357"/>
                <wp:lineTo x="21393" y="0"/>
                <wp:lineTo x="0" y="0"/>
              </wp:wrapPolygon>
            </wp:wrapTight>
            <wp:docPr id="11658497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85060" cy="2312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2D5" w:rsidRPr="00A53D78">
        <w:rPr>
          <w:rFonts w:ascii="Times New Roman" w:hAnsi="Times New Roman" w:cs="Times New Roman"/>
          <w:sz w:val="24"/>
          <w:szCs w:val="24"/>
        </w:rPr>
        <w:t>$R_{\</w:t>
      </w:r>
      <w:proofErr w:type="gramStart"/>
      <w:r w:rsidR="002452D5" w:rsidRPr="00A53D78">
        <w:rPr>
          <w:rFonts w:ascii="Times New Roman" w:hAnsi="Times New Roman" w:cs="Times New Roman"/>
          <w:sz w:val="24"/>
          <w:szCs w:val="24"/>
        </w:rPr>
        <w:t>text{</w:t>
      </w:r>
      <w:proofErr w:type="spellStart"/>
      <w:proofErr w:type="gramEnd"/>
      <w:r w:rsidR="002452D5" w:rsidRPr="00A53D78">
        <w:rPr>
          <w:rFonts w:ascii="Times New Roman" w:hAnsi="Times New Roman" w:cs="Times New Roman"/>
          <w:sz w:val="24"/>
          <w:szCs w:val="24"/>
        </w:rPr>
        <w:t>Airy</w:t>
      </w:r>
      <w:proofErr w:type="spellEnd"/>
      <w:r w:rsidR="002452D5" w:rsidRPr="00A53D78">
        <w:rPr>
          <w:rFonts w:ascii="Times New Roman" w:hAnsi="Times New Roman" w:cs="Times New Roman"/>
          <w:sz w:val="24"/>
          <w:szCs w:val="24"/>
        </w:rPr>
        <w:t>}} = \</w:t>
      </w:r>
      <w:proofErr w:type="gramStart"/>
      <w:r w:rsidR="002452D5" w:rsidRPr="00A53D78">
        <w:rPr>
          <w:rFonts w:ascii="Times New Roman" w:hAnsi="Times New Roman" w:cs="Times New Roman"/>
          <w:sz w:val="24"/>
          <w:szCs w:val="24"/>
        </w:rPr>
        <w:t>frac{</w:t>
      </w:r>
      <w:proofErr w:type="gramEnd"/>
      <w:r w:rsidR="002452D5" w:rsidRPr="00A53D78">
        <w:rPr>
          <w:rFonts w:ascii="Times New Roman" w:hAnsi="Times New Roman" w:cs="Times New Roman"/>
          <w:sz w:val="24"/>
          <w:szCs w:val="24"/>
        </w:rPr>
        <w:t>1.22 \, \</w:t>
      </w:r>
      <w:proofErr w:type="gramStart"/>
      <w:r w:rsidR="002452D5" w:rsidRPr="00A53D78">
        <w:rPr>
          <w:rFonts w:ascii="Times New Roman" w:hAnsi="Times New Roman" w:cs="Times New Roman"/>
          <w:sz w:val="24"/>
          <w:szCs w:val="24"/>
        </w:rPr>
        <w:t>lambda}{</w:t>
      </w:r>
      <w:proofErr w:type="gramEnd"/>
      <w:r w:rsidR="002452D5" w:rsidRPr="00A53D78">
        <w:rPr>
          <w:rFonts w:ascii="Times New Roman" w:hAnsi="Times New Roman" w:cs="Times New Roman"/>
          <w:sz w:val="24"/>
          <w:szCs w:val="24"/>
        </w:rPr>
        <w:t>2 \, NA_{\text{</w:t>
      </w:r>
      <w:proofErr w:type="spellStart"/>
      <w:r w:rsidR="002452D5" w:rsidRPr="00A53D78">
        <w:rPr>
          <w:rFonts w:ascii="Times New Roman" w:hAnsi="Times New Roman" w:cs="Times New Roman"/>
          <w:sz w:val="24"/>
          <w:szCs w:val="24"/>
        </w:rPr>
        <w:t>obj</w:t>
      </w:r>
      <w:proofErr w:type="spellEnd"/>
      <w:r w:rsidR="002452D5" w:rsidRPr="00A53D78">
        <w:rPr>
          <w:rFonts w:ascii="Times New Roman" w:hAnsi="Times New Roman" w:cs="Times New Roman"/>
          <w:sz w:val="24"/>
          <w:szCs w:val="24"/>
        </w:rPr>
        <w:t>}</w:t>
      </w:r>
      <w:proofErr w:type="gramStart"/>
      <w:r w:rsidR="002452D5" w:rsidRPr="00A53D78">
        <w:rPr>
          <w:rFonts w:ascii="Times New Roman" w:hAnsi="Times New Roman" w:cs="Times New Roman"/>
          <w:sz w:val="24"/>
          <w:szCs w:val="24"/>
        </w:rPr>
        <w:t>}}$</w:t>
      </w:r>
      <w:proofErr w:type="gramEnd"/>
    </w:p>
    <w:p w14:paraId="0A9EE093" w14:textId="05A4A348" w:rsidR="00F92A5E" w:rsidRPr="00A53D78" w:rsidRDefault="00F92A5E" w:rsidP="002452D5">
      <w:pPr>
        <w:rPr>
          <w:rFonts w:ascii="Times New Roman" w:hAnsi="Times New Roman" w:cs="Times New Roman"/>
          <w:sz w:val="24"/>
          <w:szCs w:val="24"/>
        </w:rPr>
      </w:pPr>
      <w:r w:rsidRPr="00A53D78">
        <w:rPr>
          <w:rFonts w:ascii="Times New Roman" w:hAnsi="Times New Roman" w:cs="Times New Roman"/>
          <w:sz w:val="24"/>
          <w:szCs w:val="24"/>
        </w:rPr>
        <w:t>Con NA si intende l’apertura numerica del microscopio che è una caratteristica legata alla luce raccolta dall’obiettivo dipendente dall’indice di rifrazione $n$ e l’angolo di raccolta $\theta$.</w:t>
      </w:r>
    </w:p>
    <w:p w14:paraId="201D82BC" w14:textId="097365EE" w:rsidR="002452D5" w:rsidRPr="002452D5" w:rsidRDefault="002452D5" w:rsidP="002452D5">
      <w:pPr>
        <w:rPr>
          <w:rFonts w:ascii="Times New Roman" w:hAnsi="Times New Roman" w:cs="Times New Roman"/>
          <w:sz w:val="24"/>
          <w:szCs w:val="24"/>
        </w:rPr>
      </w:pPr>
      <w:r w:rsidRPr="002452D5">
        <w:rPr>
          <w:rFonts w:ascii="Times New Roman" w:hAnsi="Times New Roman" w:cs="Times New Roman"/>
          <w:sz w:val="24"/>
          <w:szCs w:val="24"/>
        </w:rPr>
        <w:t xml:space="preserve">Questo fenomeno rappresenta una limitazione intrinseca della risoluzione spaziale, definita come la minima distanza alla quale due oggetti distinti possono essere percepiti come separati. Secondo il criterio di </w:t>
      </w:r>
      <w:proofErr w:type="spellStart"/>
      <w:r w:rsidRPr="002452D5">
        <w:rPr>
          <w:rFonts w:ascii="Times New Roman" w:hAnsi="Times New Roman" w:cs="Times New Roman"/>
          <w:sz w:val="24"/>
          <w:szCs w:val="24"/>
        </w:rPr>
        <w:t>Rayleigh</w:t>
      </w:r>
      <w:proofErr w:type="spellEnd"/>
      <w:r w:rsidRPr="002452D5">
        <w:rPr>
          <w:rFonts w:ascii="Times New Roman" w:hAnsi="Times New Roman" w:cs="Times New Roman"/>
          <w:sz w:val="24"/>
          <w:szCs w:val="24"/>
        </w:rPr>
        <w:t>, tale distanza corrisponde</w:t>
      </w:r>
      <w:r w:rsidRPr="00A53D78">
        <w:rPr>
          <w:rFonts w:ascii="Times New Roman" w:hAnsi="Times New Roman" w:cs="Times New Roman"/>
          <w:sz w:val="24"/>
          <w:szCs w:val="24"/>
        </w:rPr>
        <w:t xml:space="preserve"> </w:t>
      </w:r>
      <w:r w:rsidRPr="002452D5">
        <w:rPr>
          <w:rFonts w:ascii="Times New Roman" w:hAnsi="Times New Roman" w:cs="Times New Roman"/>
          <w:sz w:val="24"/>
          <w:szCs w:val="24"/>
        </w:rPr>
        <w:t>alla larghezza a mezza altezza (FWHM) della PSF.</w:t>
      </w:r>
    </w:p>
    <w:p w14:paraId="5A16F590" w14:textId="4604F25B" w:rsidR="00F21F2F" w:rsidRPr="00A53D78" w:rsidRDefault="002452D5" w:rsidP="002452D5">
      <w:pPr>
        <w:rPr>
          <w:rFonts w:ascii="Times New Roman" w:hAnsi="Times New Roman" w:cs="Times New Roman"/>
          <w:sz w:val="24"/>
          <w:szCs w:val="24"/>
        </w:rPr>
      </w:pPr>
      <w:r w:rsidRPr="00A53D78">
        <w:rPr>
          <w:rFonts w:ascii="Times New Roman" w:hAnsi="Times New Roman" w:cs="Times New Roman"/>
          <w:sz w:val="24"/>
          <w:szCs w:val="24"/>
        </w:rPr>
        <w:t>$d_{\</w:t>
      </w:r>
      <w:proofErr w:type="gramStart"/>
      <w:r w:rsidRPr="00A53D78">
        <w:rPr>
          <w:rFonts w:ascii="Times New Roman" w:hAnsi="Times New Roman" w:cs="Times New Roman"/>
          <w:sz w:val="24"/>
          <w:szCs w:val="24"/>
        </w:rPr>
        <w:t>text{</w:t>
      </w:r>
      <w:proofErr w:type="spellStart"/>
      <w:proofErr w:type="gramEnd"/>
      <w:r w:rsidRPr="00A53D78">
        <w:rPr>
          <w:rFonts w:ascii="Times New Roman" w:hAnsi="Times New Roman" w:cs="Times New Roman"/>
          <w:sz w:val="24"/>
          <w:szCs w:val="24"/>
        </w:rPr>
        <w:t>Rayleigh</w:t>
      </w:r>
      <w:proofErr w:type="spellEnd"/>
      <w:r w:rsidRPr="00A53D78">
        <w:rPr>
          <w:rFonts w:ascii="Times New Roman" w:hAnsi="Times New Roman" w:cs="Times New Roman"/>
          <w:sz w:val="24"/>
          <w:szCs w:val="24"/>
        </w:rPr>
        <w:t>}} \</w:t>
      </w:r>
      <w:proofErr w:type="spellStart"/>
      <w:r w:rsidRPr="00A53D78">
        <w:rPr>
          <w:rFonts w:ascii="Times New Roman" w:hAnsi="Times New Roman" w:cs="Times New Roman"/>
          <w:sz w:val="24"/>
          <w:szCs w:val="24"/>
        </w:rPr>
        <w:t>approx</w:t>
      </w:r>
      <w:proofErr w:type="spellEnd"/>
      <w:r w:rsidRPr="00A53D78">
        <w:rPr>
          <w:rFonts w:ascii="Times New Roman" w:hAnsi="Times New Roman" w:cs="Times New Roman"/>
          <w:sz w:val="24"/>
          <w:szCs w:val="24"/>
        </w:rPr>
        <w:t xml:space="preserve"> \</w:t>
      </w:r>
      <w:proofErr w:type="gramStart"/>
      <w:r w:rsidRPr="00A53D78">
        <w:rPr>
          <w:rFonts w:ascii="Times New Roman" w:hAnsi="Times New Roman" w:cs="Times New Roman"/>
          <w:sz w:val="24"/>
          <w:szCs w:val="24"/>
        </w:rPr>
        <w:t>text{</w:t>
      </w:r>
      <w:proofErr w:type="gramEnd"/>
      <w:r w:rsidRPr="00A53D78">
        <w:rPr>
          <w:rFonts w:ascii="Times New Roman" w:hAnsi="Times New Roman" w:cs="Times New Roman"/>
          <w:sz w:val="24"/>
          <w:szCs w:val="24"/>
        </w:rPr>
        <w:t>FWHM} \</w:t>
      </w:r>
      <w:proofErr w:type="spellStart"/>
      <w:r w:rsidRPr="00A53D78">
        <w:rPr>
          <w:rFonts w:ascii="Times New Roman" w:hAnsi="Times New Roman" w:cs="Times New Roman"/>
          <w:sz w:val="24"/>
          <w:szCs w:val="24"/>
        </w:rPr>
        <w:t>approx</w:t>
      </w:r>
      <w:proofErr w:type="spellEnd"/>
      <w:r w:rsidRPr="00A53D78">
        <w:rPr>
          <w:rFonts w:ascii="Times New Roman" w:hAnsi="Times New Roman" w:cs="Times New Roman"/>
          <w:sz w:val="24"/>
          <w:szCs w:val="24"/>
        </w:rPr>
        <w:t xml:space="preserve"> \</w:t>
      </w:r>
      <w:proofErr w:type="gramStart"/>
      <w:r w:rsidRPr="00A53D78">
        <w:rPr>
          <w:rFonts w:ascii="Times New Roman" w:hAnsi="Times New Roman" w:cs="Times New Roman"/>
          <w:sz w:val="24"/>
          <w:szCs w:val="24"/>
        </w:rPr>
        <w:t>frac{</w:t>
      </w:r>
      <w:proofErr w:type="gramEnd"/>
      <w:r w:rsidRPr="00A53D78">
        <w:rPr>
          <w:rFonts w:ascii="Times New Roman" w:hAnsi="Times New Roman" w:cs="Times New Roman"/>
          <w:sz w:val="24"/>
          <w:szCs w:val="24"/>
        </w:rPr>
        <w:t>0.61 \, \</w:t>
      </w:r>
      <w:proofErr w:type="gramStart"/>
      <w:r w:rsidRPr="00A53D78">
        <w:rPr>
          <w:rFonts w:ascii="Times New Roman" w:hAnsi="Times New Roman" w:cs="Times New Roman"/>
          <w:sz w:val="24"/>
          <w:szCs w:val="24"/>
        </w:rPr>
        <w:t>lambda}{</w:t>
      </w:r>
      <w:proofErr w:type="gramEnd"/>
      <w:r w:rsidRPr="00A53D78">
        <w:rPr>
          <w:rFonts w:ascii="Times New Roman" w:hAnsi="Times New Roman" w:cs="Times New Roman"/>
          <w:sz w:val="24"/>
          <w:szCs w:val="24"/>
        </w:rPr>
        <w:t>NA_{\text{</w:t>
      </w:r>
      <w:proofErr w:type="spellStart"/>
      <w:r w:rsidRPr="00A53D78">
        <w:rPr>
          <w:rFonts w:ascii="Times New Roman" w:hAnsi="Times New Roman" w:cs="Times New Roman"/>
          <w:sz w:val="24"/>
          <w:szCs w:val="24"/>
        </w:rPr>
        <w:t>obj</w:t>
      </w:r>
      <w:proofErr w:type="spellEnd"/>
      <w:r w:rsidRPr="00A53D78">
        <w:rPr>
          <w:rFonts w:ascii="Times New Roman" w:hAnsi="Times New Roman" w:cs="Times New Roman"/>
          <w:sz w:val="24"/>
          <w:szCs w:val="24"/>
        </w:rPr>
        <w:t>}</w:t>
      </w:r>
      <w:proofErr w:type="gramStart"/>
      <w:r w:rsidRPr="00A53D78">
        <w:rPr>
          <w:rFonts w:ascii="Times New Roman" w:hAnsi="Times New Roman" w:cs="Times New Roman"/>
          <w:sz w:val="24"/>
          <w:szCs w:val="24"/>
        </w:rPr>
        <w:t>}}$</w:t>
      </w:r>
      <w:proofErr w:type="gramEnd"/>
    </w:p>
    <w:p w14:paraId="3745599B" w14:textId="7BAA575D" w:rsidR="00F741B7" w:rsidRPr="00A53D78" w:rsidRDefault="00A53D78">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1" locked="0" layoutInCell="1" allowOverlap="1" wp14:anchorId="03570A49" wp14:editId="50E68BA9">
            <wp:simplePos x="0" y="0"/>
            <wp:positionH relativeFrom="margin">
              <wp:posOffset>3436620</wp:posOffset>
            </wp:positionH>
            <wp:positionV relativeFrom="paragraph">
              <wp:posOffset>128905</wp:posOffset>
            </wp:positionV>
            <wp:extent cx="2887980" cy="1905000"/>
            <wp:effectExtent l="0" t="0" r="7620" b="0"/>
            <wp:wrapTight wrapText="bothSides">
              <wp:wrapPolygon edited="0">
                <wp:start x="0" y="0"/>
                <wp:lineTo x="0" y="21384"/>
                <wp:lineTo x="21515" y="21384"/>
                <wp:lineTo x="21515" y="0"/>
                <wp:lineTo x="0" y="0"/>
              </wp:wrapPolygon>
            </wp:wrapTight>
            <wp:docPr id="8194132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7980"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ED030" w14:textId="70A17331" w:rsidR="00F92A5E" w:rsidRPr="00A53D78" w:rsidRDefault="00A53D78">
      <w:pPr>
        <w:rPr>
          <w:rFonts w:ascii="Times New Roman" w:hAnsi="Times New Roman" w:cs="Times New Roman"/>
          <w:sz w:val="24"/>
          <w:szCs w:val="24"/>
        </w:rPr>
      </w:pPr>
      <w:r w:rsidRPr="00A53D78">
        <w:rPr>
          <w:rFonts w:ascii="Times New Roman" w:hAnsi="Times New Roman" w:cs="Times New Roman"/>
          <w:sz w:val="24"/>
          <w:szCs w:val="24"/>
        </w:rPr>
        <w:t xml:space="preserve">Per superare il limite risolutivo si potrebbe ridurre il diametro del </w:t>
      </w:r>
      <w:proofErr w:type="spellStart"/>
      <w:r w:rsidRPr="00A53D78">
        <w:rPr>
          <w:rFonts w:ascii="Times New Roman" w:hAnsi="Times New Roman" w:cs="Times New Roman"/>
          <w:i/>
          <w:iCs/>
          <w:sz w:val="24"/>
          <w:szCs w:val="24"/>
        </w:rPr>
        <w:t>pinhole</w:t>
      </w:r>
      <w:proofErr w:type="spellEnd"/>
      <w:r w:rsidRPr="00A53D78">
        <w:rPr>
          <w:rFonts w:ascii="Times New Roman" w:hAnsi="Times New Roman" w:cs="Times New Roman"/>
          <w:sz w:val="24"/>
          <w:szCs w:val="24"/>
        </w:rPr>
        <w:t xml:space="preserve">. Questa scelta consente un miglioramento sia della risoluzione </w:t>
      </w:r>
      <w:r w:rsidR="00C456A2">
        <w:rPr>
          <w:rFonts w:ascii="Times New Roman" w:hAnsi="Times New Roman" w:cs="Times New Roman"/>
          <w:sz w:val="24"/>
          <w:szCs w:val="24"/>
        </w:rPr>
        <w:t>spaziale</w:t>
      </w:r>
      <w:r w:rsidRPr="00A53D78">
        <w:rPr>
          <w:rFonts w:ascii="Times New Roman" w:hAnsi="Times New Roman" w:cs="Times New Roman"/>
          <w:sz w:val="24"/>
          <w:szCs w:val="24"/>
        </w:rPr>
        <w:t xml:space="preserve"> sia di quella </w:t>
      </w:r>
      <w:r w:rsidR="00C456A2">
        <w:rPr>
          <w:rFonts w:ascii="Times New Roman" w:hAnsi="Times New Roman" w:cs="Times New Roman"/>
          <w:sz w:val="24"/>
          <w:szCs w:val="24"/>
        </w:rPr>
        <w:t>assiale</w:t>
      </w:r>
      <w:r w:rsidRPr="00A53D78">
        <w:rPr>
          <w:rFonts w:ascii="Times New Roman" w:hAnsi="Times New Roman" w:cs="Times New Roman"/>
          <w:sz w:val="24"/>
          <w:szCs w:val="24"/>
        </w:rPr>
        <w:t>; tuttavia, la diminuzione dell’apertura comporta una riduzione significativa del segnale raccolto, con conseguente peggioramento della qualità dell’immagine finale.</w:t>
      </w:r>
    </w:p>
    <w:p w14:paraId="7FA42035" w14:textId="60E9A09D" w:rsidR="00C456A2" w:rsidRDefault="00C456A2">
      <w:r>
        <w:br w:type="page"/>
      </w:r>
    </w:p>
    <w:p w14:paraId="7518F4A9" w14:textId="5F41348C" w:rsidR="006473A4" w:rsidRDefault="00F150DF">
      <w:pPr>
        <w:rPr>
          <w:b/>
          <w:bCs/>
        </w:rPr>
      </w:pPr>
      <w:r>
        <w:rPr>
          <w:b/>
          <w:bCs/>
          <w:noProof/>
        </w:rPr>
        <w:lastRenderedPageBreak/>
        <w:drawing>
          <wp:anchor distT="0" distB="0" distL="114300" distR="114300" simplePos="0" relativeHeight="251665408" behindDoc="1" locked="0" layoutInCell="1" allowOverlap="1" wp14:anchorId="225B3704" wp14:editId="4D976680">
            <wp:simplePos x="0" y="0"/>
            <wp:positionH relativeFrom="margin">
              <wp:align>right</wp:align>
            </wp:positionH>
            <wp:positionV relativeFrom="paragraph">
              <wp:posOffset>0</wp:posOffset>
            </wp:positionV>
            <wp:extent cx="2286000" cy="1691640"/>
            <wp:effectExtent l="0" t="0" r="0" b="3810"/>
            <wp:wrapTight wrapText="bothSides">
              <wp:wrapPolygon edited="0">
                <wp:start x="0" y="0"/>
                <wp:lineTo x="0" y="21405"/>
                <wp:lineTo x="21420" y="21405"/>
                <wp:lineTo x="21420" y="0"/>
                <wp:lineTo x="0" y="0"/>
              </wp:wrapPolygon>
            </wp:wrapTight>
            <wp:docPr id="25275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6000" cy="1691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3A4">
        <w:rPr>
          <w:b/>
          <w:bCs/>
        </w:rPr>
        <w:t xml:space="preserve">Microscopio a </w:t>
      </w:r>
      <w:proofErr w:type="spellStart"/>
      <w:r w:rsidR="006473A4">
        <w:rPr>
          <w:b/>
          <w:bCs/>
        </w:rPr>
        <w:t>multifotoni</w:t>
      </w:r>
      <w:proofErr w:type="spellEnd"/>
    </w:p>
    <w:p w14:paraId="39896626" w14:textId="73B046D8" w:rsidR="00A34B7C" w:rsidRPr="00A34B7C" w:rsidRDefault="00A34B7C" w:rsidP="00A34B7C">
      <w:r w:rsidRPr="00A34B7C">
        <w:t xml:space="preserve">Il microscopio utilizzato è un microscopio </w:t>
      </w:r>
      <w:proofErr w:type="spellStart"/>
      <w:r w:rsidRPr="00A34B7C">
        <w:t>multifotone</w:t>
      </w:r>
      <w:proofErr w:type="spellEnd"/>
      <w:r w:rsidRPr="00A34B7C">
        <w:t xml:space="preserve">. Nella microscopia a fluorescenza tradizionale il processo è di tipo lineare: una molecola assorbe un singolo fotone e successivamente emette un fotone a frequenza minore. In questo contesto l’intensità della fluorescenza è direttamente proporzionale all’intensità del fascio incidente, per cui raddoppiando l’intensità del laser si ottiene un raddoppio della fluorescenza emessa. Nella microscopia </w:t>
      </w:r>
      <w:proofErr w:type="spellStart"/>
      <w:r w:rsidRPr="00A34B7C">
        <w:t>multifotone</w:t>
      </w:r>
      <w:proofErr w:type="spellEnd"/>
      <w:r w:rsidRPr="00A34B7C">
        <w:t>, invece, questo comportamento lineare non si applica.</w:t>
      </w:r>
    </w:p>
    <w:p w14:paraId="23D9E9E9" w14:textId="0E1ECB60" w:rsidR="00A34B7C" w:rsidRDefault="00A34B7C" w:rsidP="00A34B7C">
      <w:r w:rsidRPr="00A34B7C">
        <w:t>Nel caso specifico si utilizza un microscopio a due fotoni, basato sull’assorbimento simultaneo di due fotoni da parte dello stesso fluoroforo. Per rendere possibile questo processo è necessario disporre di un flusso molto elevato di fotoni, mantenendo al contempo una potenza media ridotta in modo da non danneggiare il campione. Tale condizione viene ottenuta grazie ai laser mode-</w:t>
      </w:r>
      <w:proofErr w:type="spellStart"/>
      <w:r w:rsidRPr="00A34B7C">
        <w:t>locked</w:t>
      </w:r>
      <w:proofErr w:type="spellEnd"/>
      <w:r w:rsidRPr="00A34B7C">
        <w:t xml:space="preserve">, che generano impulsi ultracorti della durata di circa 100 </w:t>
      </w:r>
      <w:proofErr w:type="spellStart"/>
      <w:r w:rsidRPr="00A34B7C">
        <w:t>fs</w:t>
      </w:r>
      <w:proofErr w:type="spellEnd"/>
      <w:r w:rsidRPr="00A34B7C">
        <w:t xml:space="preserve"> con una frequenza di ripetizione pari a 100 MHz, ossia un impulso ogni 10 ns. In questo modo la potenza media resta bassa, ma la densità istantanea di fotoni al fuoco è sufficiente a permettere l’assorbimento a due fotoni.</w:t>
      </w:r>
      <w:r>
        <w:t xml:space="preserve"> </w:t>
      </w:r>
    </w:p>
    <w:p w14:paraId="7B880DF6" w14:textId="69E531EE" w:rsidR="00A34B7C" w:rsidRDefault="00A34B7C" w:rsidP="00A34B7C">
      <w:r w:rsidRPr="00A34B7C">
        <w:t>In microscopia a due fotoni la lunghezza d’onda del fascio incidente è circa doppia rispetto a quella impiegata in un microscopio confocale convenzionale, ma l’energia assorbita dal fluoroforo resta la stessa, descritta dalla relazione</w:t>
      </w:r>
      <w:r>
        <w:t xml:space="preserve"> $</w:t>
      </w:r>
      <w:r w:rsidRPr="00A34B7C">
        <w:t>E = \frac{</w:t>
      </w:r>
      <w:proofErr w:type="spellStart"/>
      <w:r w:rsidRPr="00A34B7C">
        <w:t>hc</w:t>
      </w:r>
      <w:proofErr w:type="spellEnd"/>
      <w:r w:rsidRPr="00A34B7C">
        <w:t>}{\</w:t>
      </w:r>
      <w:proofErr w:type="gramStart"/>
      <w:r w:rsidRPr="00A34B7C">
        <w:t>lambda}</w:t>
      </w:r>
      <w:r>
        <w:t>$</w:t>
      </w:r>
      <w:proofErr w:type="gramEnd"/>
      <w:r>
        <w:t xml:space="preserve"> </w:t>
      </w:r>
      <w:r w:rsidRPr="00A34B7C">
        <w:t>L’uso di lunghezze d’onda maggiori riduce inoltre lo scattering, che scala come</w:t>
      </w:r>
      <w:r>
        <w:t xml:space="preserve"> $</w:t>
      </w:r>
      <w:r w:rsidRPr="00A34B7C">
        <w:t>\</w:t>
      </w:r>
      <w:proofErr w:type="spellStart"/>
      <w:r w:rsidRPr="00A34B7C">
        <w:t>propto</w:t>
      </w:r>
      <w:proofErr w:type="spellEnd"/>
      <w:r w:rsidRPr="00A34B7C">
        <w:t xml:space="preserve"> \frac{</w:t>
      </w:r>
      <w:proofErr w:type="gramStart"/>
      <w:r w:rsidRPr="00A34B7C">
        <w:t>1}{</w:t>
      </w:r>
      <w:proofErr w:type="gramEnd"/>
      <w:r w:rsidRPr="00A34B7C">
        <w:t>\lambda^</w:t>
      </w:r>
      <w:proofErr w:type="gramStart"/>
      <w:r w:rsidRPr="00A34B7C">
        <w:t>2}</w:t>
      </w:r>
      <w:r>
        <w:t>$</w:t>
      </w:r>
      <w:proofErr w:type="gramEnd"/>
      <w:r>
        <w:t xml:space="preserve"> </w:t>
      </w:r>
      <w:r w:rsidRPr="00A34B7C">
        <w:t>e permette quindi una maggiore penetrazione del fascio all’interno del campione. La probabilità di assorbimento a due fotoni non segue una dipendenza lineare, ma cresce con il quadrato dell’intensità del fascio, secondo</w:t>
      </w:r>
      <w:r>
        <w:t xml:space="preserve"> $</w:t>
      </w:r>
      <w:r w:rsidRPr="00A34B7C">
        <w:t>P \</w:t>
      </w:r>
      <w:proofErr w:type="spellStart"/>
      <w:r w:rsidRPr="00A34B7C">
        <w:t>propto</w:t>
      </w:r>
      <w:proofErr w:type="spellEnd"/>
      <w:r w:rsidRPr="00A34B7C">
        <w:t xml:space="preserve"> </w:t>
      </w:r>
      <w:proofErr w:type="gramStart"/>
      <w:r w:rsidRPr="00A34B7C">
        <w:t>I^</w:t>
      </w:r>
      <w:proofErr w:type="gramEnd"/>
      <w:r w:rsidRPr="00A34B7C">
        <w:t>2</w:t>
      </w:r>
      <w:r>
        <w:t xml:space="preserve">$. </w:t>
      </w:r>
      <w:r w:rsidRPr="00A34B7C">
        <w:t xml:space="preserve">Il risultato è che l’eccitazione si verifica solo in prossimità del fuoco. Il volume eccitato è molto ridotto, dell’ordine di circa 1 </w:t>
      </w:r>
      <w:r w:rsidRPr="00A34B7C">
        <w:rPr>
          <w:lang w:val="en-GB"/>
        </w:rPr>
        <w:t>μ</w:t>
      </w:r>
      <w:r w:rsidRPr="00A34B7C">
        <w:t xml:space="preserve">m³, e ciò rende non necessario l’uso del </w:t>
      </w:r>
      <w:proofErr w:type="spellStart"/>
      <w:r w:rsidRPr="00A34B7C">
        <w:t>pinhole</w:t>
      </w:r>
      <w:proofErr w:type="spellEnd"/>
      <w:r w:rsidRPr="00A34B7C">
        <w:t>, dal momento che tutta la luce emessa può essere raccolta dal rivelatore.</w:t>
      </w:r>
      <w:r>
        <w:t xml:space="preserve"> </w:t>
      </w:r>
      <w:r w:rsidRPr="00A34B7C">
        <w:t xml:space="preserve">Questa tecnica presenta numerosi vantaggi: il </w:t>
      </w:r>
      <w:proofErr w:type="spellStart"/>
      <w:r w:rsidRPr="00A34B7C">
        <w:t>photobleaching</w:t>
      </w:r>
      <w:proofErr w:type="spellEnd"/>
      <w:r w:rsidRPr="00A34B7C">
        <w:t xml:space="preserve"> è ridotto nelle regioni fuori fuoco e l’impiego di radiazioni nel vicino infrarosso non comporta danni ai tessuti biologici, generalmente più sensibili all’ultravioletto. La microscopia a due fotoni è quindi particolarmente indicata per le acquisizioni in vivo. D’altra parte, l’elevata densità di fotoni nella regione di eccitazione può attivare percorsi di degradazione dei fluorofori, con conseguente accelerazione dei processi di </w:t>
      </w:r>
      <w:proofErr w:type="spellStart"/>
      <w:r w:rsidRPr="00A34B7C">
        <w:t>photobleaching</w:t>
      </w:r>
      <w:proofErr w:type="spellEnd"/>
      <w:r w:rsidR="00C109FF">
        <w:t>.</w:t>
      </w:r>
    </w:p>
    <w:p w14:paraId="1BC3A25E" w14:textId="143E5B83" w:rsidR="00C109FF" w:rsidRPr="00A34B7C" w:rsidRDefault="00C109FF" w:rsidP="00A34B7C">
      <w:r>
        <w:t xml:space="preserve">La risoluzione è simile a quella del confocale tradizionale in quanto il raggio di </w:t>
      </w:r>
      <w:proofErr w:type="spellStart"/>
      <w:r>
        <w:t>Airy</w:t>
      </w:r>
      <w:proofErr w:type="spellEnd"/>
      <w:r>
        <w:t xml:space="preserve"> cresce linearmente con la lunghezza d’onda ma una regione minore del campione viene eccitata e si hanno meno distorsioni dovute allo scattering della luce.</w:t>
      </w:r>
    </w:p>
    <w:p w14:paraId="6BEE5482" w14:textId="77777777" w:rsidR="00535251" w:rsidRDefault="00535251"/>
    <w:p w14:paraId="7DC38D4F" w14:textId="596EE863" w:rsidR="00C239F0" w:rsidRDefault="000C0B9C">
      <w:pPr>
        <w:rPr>
          <w:b/>
          <w:bCs/>
        </w:rPr>
      </w:pPr>
      <w:r>
        <w:rPr>
          <w:b/>
          <w:bCs/>
        </w:rPr>
        <w:t>Quantum dots</w:t>
      </w:r>
    </w:p>
    <w:p w14:paraId="78709C1C" w14:textId="288530CB" w:rsidR="007353FB" w:rsidRDefault="007353FB" w:rsidP="007353FB">
      <w:r>
        <w:t>Il campione analizzato è costituito da \</w:t>
      </w:r>
      <w:proofErr w:type="spellStart"/>
      <w:proofErr w:type="gramStart"/>
      <w:r>
        <w:t>textit</w:t>
      </w:r>
      <w:proofErr w:type="spellEnd"/>
      <w:r>
        <w:t>{</w:t>
      </w:r>
      <w:proofErr w:type="gramEnd"/>
      <w:r>
        <w:t xml:space="preserve">quantum dots} (QD), nanoparticelle </w:t>
      </w:r>
      <w:proofErr w:type="spellStart"/>
      <w:r>
        <w:t>semiconduttrici</w:t>
      </w:r>
      <w:proofErr w:type="spellEnd"/>
      <w:r>
        <w:t xml:space="preserve"> caratterizzate da un’emissione fluorescente intermittente e stocastica. Questo fenomeno, noto come \</w:t>
      </w:r>
      <w:proofErr w:type="spellStart"/>
      <w:r>
        <w:t>textit</w:t>
      </w:r>
      <w:proofErr w:type="spellEnd"/>
      <w:r>
        <w:t>{</w:t>
      </w:r>
      <w:proofErr w:type="spellStart"/>
      <w:r>
        <w:t>blinking</w:t>
      </w:r>
      <w:proofErr w:type="spellEnd"/>
      <w:r>
        <w:t>}, si manifesta attraverso l’alternanza tra due stati distinti: lo stato \</w:t>
      </w:r>
      <w:proofErr w:type="spellStart"/>
      <w:proofErr w:type="gramStart"/>
      <w:r>
        <w:t>textbf</w:t>
      </w:r>
      <w:proofErr w:type="spellEnd"/>
      <w:r>
        <w:t>{</w:t>
      </w:r>
      <w:proofErr w:type="gramEnd"/>
      <w:r>
        <w:t>ON}, in cui i QD emettono fotoni, e lo stato \</w:t>
      </w:r>
      <w:proofErr w:type="spellStart"/>
      <w:proofErr w:type="gramStart"/>
      <w:r>
        <w:t>textbf</w:t>
      </w:r>
      <w:proofErr w:type="spellEnd"/>
      <w:r>
        <w:t>{</w:t>
      </w:r>
      <w:proofErr w:type="gramEnd"/>
      <w:r>
        <w:t>OFF}, in cui non si osserva emissione. La probabilità che un QD rimanga nello stesso stato per un intervallo temporale $\tau$ dipende da un parametro $\alpha$ e segue la legge:</w:t>
      </w:r>
    </w:p>
    <w:p w14:paraId="1321D7A2" w14:textId="77777777" w:rsidR="007353FB" w:rsidRDefault="007353FB" w:rsidP="007353FB"/>
    <w:p w14:paraId="19CA74A1" w14:textId="652BB47B" w:rsidR="007353FB" w:rsidRDefault="007353FB" w:rsidP="007353FB">
      <w:pPr>
        <w:tabs>
          <w:tab w:val="left" w:pos="3564"/>
        </w:tabs>
      </w:pPr>
      <w:r>
        <w:t>\[P(\tau) \</w:t>
      </w:r>
      <w:proofErr w:type="spellStart"/>
      <w:r>
        <w:t>propto</w:t>
      </w:r>
      <w:proofErr w:type="spellEnd"/>
      <w:r>
        <w:t xml:space="preserve"> \tau^\alpha\] con $\alpha \</w:t>
      </w:r>
      <w:proofErr w:type="spellStart"/>
      <w:r>
        <w:t>sim</w:t>
      </w:r>
      <w:proofErr w:type="spellEnd"/>
      <w:r>
        <w:t xml:space="preserve"> 1.5$, risultando generalmente più elevata per lo stato OFF.  La power-</w:t>
      </w:r>
      <w:proofErr w:type="spellStart"/>
      <w:r>
        <w:t>law</w:t>
      </w:r>
      <w:proofErr w:type="spellEnd"/>
      <w:r>
        <w:t xml:space="preserve"> ha la qualità di essere invariata indipendentemente da temperatura, dimensioni dei QD, forma e intensità di eccitazione.</w:t>
      </w:r>
    </w:p>
    <w:p w14:paraId="06E9005C" w14:textId="77777777" w:rsidR="007353FB" w:rsidRDefault="007353FB" w:rsidP="007353FB">
      <w:r>
        <w:t xml:space="preserve">Il fenomeno di </w:t>
      </w:r>
      <w:proofErr w:type="spellStart"/>
      <w:r>
        <w:t>blinking</w:t>
      </w:r>
      <w:proofErr w:type="spellEnd"/>
      <w:r>
        <w:t xml:space="preserve"> è strettamente legato alle dimensioni dei quantum dots, tipicamente comprese tra $1$ e $10 \, \text{nm}$. </w:t>
      </w:r>
    </w:p>
    <w:p w14:paraId="33BF81EB" w14:textId="77777777" w:rsidR="007353FB" w:rsidRDefault="007353FB" w:rsidP="007353FB">
      <w:r>
        <w:t xml:space="preserve">Quando un elettrone viene promosso nella banda di conduzione in seguito all’eccitazione luminosa, lascia una lacuna confinata nella nanoparticella che può essere descritta come una particella quantistica in una buca di potenziale. </w:t>
      </w:r>
    </w:p>
    <w:p w14:paraId="606B2222" w14:textId="53D3BD42" w:rsidR="007353FB" w:rsidRDefault="007353FB" w:rsidP="007353FB">
      <w:r>
        <w:t>Ciò comporta la formazione di livelli energetici discreti intermedi tra le bande e modifica l’energia di gap $</w:t>
      </w:r>
      <w:proofErr w:type="spellStart"/>
      <w:r>
        <w:t>E_g</w:t>
      </w:r>
      <w:proofErr w:type="spellEnd"/>
      <w:r>
        <w:t>$, che dipende inversamente dalle dimensioni del QD: quanto più piccolo è il dot, tanto maggiore risulta il valore di $</w:t>
      </w:r>
      <w:proofErr w:type="spellStart"/>
      <w:r>
        <w:t>E_g</w:t>
      </w:r>
      <w:proofErr w:type="spellEnd"/>
      <w:r>
        <w:t xml:space="preserve">$.  </w:t>
      </w:r>
    </w:p>
    <w:p w14:paraId="090959AE" w14:textId="77777777" w:rsidR="007353FB" w:rsidRDefault="007353FB" w:rsidP="007353FB">
      <w:r>
        <w:t xml:space="preserve">La scelta di impiegare quantum dots in questo studio è motivata proprio dalla loro natura intermittente. </w:t>
      </w:r>
    </w:p>
    <w:p w14:paraId="3A118ED1" w14:textId="78566E53" w:rsidR="000C0B9C" w:rsidRDefault="007353FB" w:rsidP="007353FB">
      <w:r>
        <w:t xml:space="preserve">Analizzando la traccia temporale dei fotoni emessi, è infatti possibile sfruttare il segnale di </w:t>
      </w:r>
      <w:proofErr w:type="spellStart"/>
      <w:r>
        <w:t>blinking</w:t>
      </w:r>
      <w:proofErr w:type="spellEnd"/>
      <w:r>
        <w:t xml:space="preserve"> per l’applicazione di tecniche di microscopia a super-risoluzione. </w:t>
      </w:r>
    </w:p>
    <w:p w14:paraId="13786BEF" w14:textId="53BF4CA4" w:rsidR="007353FB" w:rsidRDefault="007353FB" w:rsidP="007353FB">
      <w:r>
        <w:rPr>
          <w:noProof/>
        </w:rPr>
        <w:drawing>
          <wp:inline distT="0" distB="0" distL="0" distR="0" wp14:anchorId="118DBFA4" wp14:editId="209B989E">
            <wp:extent cx="1685776" cy="1264920"/>
            <wp:effectExtent l="0" t="0" r="0" b="0"/>
            <wp:docPr id="12941185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89148" cy="1267450"/>
                    </a:xfrm>
                    <a:prstGeom prst="rect">
                      <a:avLst/>
                    </a:prstGeom>
                    <a:noFill/>
                    <a:ln>
                      <a:noFill/>
                    </a:ln>
                  </pic:spPr>
                </pic:pic>
              </a:graphicData>
            </a:graphic>
          </wp:inline>
        </w:drawing>
      </w:r>
      <w:r>
        <w:rPr>
          <w:noProof/>
        </w:rPr>
        <w:drawing>
          <wp:inline distT="0" distB="0" distL="0" distR="0" wp14:anchorId="39A16D39" wp14:editId="6B7FCAFF">
            <wp:extent cx="1855283" cy="1203960"/>
            <wp:effectExtent l="0" t="0" r="0" b="0"/>
            <wp:docPr id="1333409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2285" cy="1208504"/>
                    </a:xfrm>
                    <a:prstGeom prst="rect">
                      <a:avLst/>
                    </a:prstGeom>
                    <a:noFill/>
                    <a:ln>
                      <a:noFill/>
                    </a:ln>
                  </pic:spPr>
                </pic:pic>
              </a:graphicData>
            </a:graphic>
          </wp:inline>
        </w:drawing>
      </w:r>
      <w:r>
        <w:rPr>
          <w:noProof/>
        </w:rPr>
        <w:drawing>
          <wp:inline distT="0" distB="0" distL="0" distR="0" wp14:anchorId="1971C4B3" wp14:editId="48C35398">
            <wp:extent cx="2055586" cy="1569720"/>
            <wp:effectExtent l="0" t="0" r="1905" b="0"/>
            <wp:docPr id="995381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66267" cy="1577877"/>
                    </a:xfrm>
                    <a:prstGeom prst="rect">
                      <a:avLst/>
                    </a:prstGeom>
                    <a:noFill/>
                    <a:ln>
                      <a:noFill/>
                    </a:ln>
                  </pic:spPr>
                </pic:pic>
              </a:graphicData>
            </a:graphic>
          </wp:inline>
        </w:drawing>
      </w:r>
    </w:p>
    <w:p w14:paraId="031C7E0A" w14:textId="77777777" w:rsidR="007353FB" w:rsidRDefault="007353FB" w:rsidP="007353FB"/>
    <w:p w14:paraId="0797F432" w14:textId="42AEB828" w:rsidR="007353FB" w:rsidRDefault="00FA7F1A" w:rsidP="007353FB">
      <w:pPr>
        <w:rPr>
          <w:b/>
          <w:bCs/>
          <w:lang w:val="en-GB"/>
        </w:rPr>
      </w:pPr>
      <w:r w:rsidRPr="00FA7F1A">
        <w:rPr>
          <w:b/>
          <w:bCs/>
          <w:lang w:val="en-GB"/>
        </w:rPr>
        <w:t>Image Scannin</w:t>
      </w:r>
      <w:r w:rsidR="004571D8">
        <w:rPr>
          <w:b/>
          <w:bCs/>
          <w:lang w:val="en-GB"/>
        </w:rPr>
        <w:t>g</w:t>
      </w:r>
      <w:r w:rsidRPr="00FA7F1A">
        <w:rPr>
          <w:b/>
          <w:bCs/>
          <w:lang w:val="en-GB"/>
        </w:rPr>
        <w:t xml:space="preserve"> Microscopy ISM</w:t>
      </w:r>
    </w:p>
    <w:p w14:paraId="6D15228B" w14:textId="77777777" w:rsidR="00503E23" w:rsidRPr="00503E23" w:rsidRDefault="00503E23" w:rsidP="00503E23">
      <w:r w:rsidRPr="00503E23">
        <w:t xml:space="preserve">L’Image Scanning </w:t>
      </w:r>
      <w:proofErr w:type="spellStart"/>
      <w:r w:rsidRPr="00503E23">
        <w:t>Microscopy</w:t>
      </w:r>
      <w:proofErr w:type="spellEnd"/>
      <w:r w:rsidRPr="00503E23">
        <w:t xml:space="preserve"> (ISM) è una tecnica sviluppata per oltrepassare il limite diffrattivo della luce e migliorare la risoluzione spaziale del microscopio confocale. Il suo principio di funzionamento si basa sulla sostituzione del fotomoltiplicatore (PMT) con una matrice di rivelatori del tipo Single-</w:t>
      </w:r>
      <w:proofErr w:type="spellStart"/>
      <w:r w:rsidRPr="00503E23">
        <w:t>Photon</w:t>
      </w:r>
      <w:proofErr w:type="spellEnd"/>
      <w:r w:rsidRPr="00503E23">
        <w:t xml:space="preserve"> </w:t>
      </w:r>
      <w:proofErr w:type="spellStart"/>
      <w:r w:rsidRPr="00503E23">
        <w:t>Avalanche</w:t>
      </w:r>
      <w:proofErr w:type="spellEnd"/>
      <w:r w:rsidRPr="00503E23">
        <w:t xml:space="preserve"> </w:t>
      </w:r>
      <w:proofErr w:type="spellStart"/>
      <w:r w:rsidRPr="00503E23">
        <w:t>Diode</w:t>
      </w:r>
      <w:proofErr w:type="spellEnd"/>
      <w:r w:rsidRPr="00503E23">
        <w:t xml:space="preserve"> (SPAD), capaci di rivelare singoli fotoni con elevata risoluzione temporale. L’impiego di questa matrice corrisponde, in termini ottici, a un’apertura del </w:t>
      </w:r>
      <w:proofErr w:type="spellStart"/>
      <w:r w:rsidRPr="00503E23">
        <w:t>pinhole</w:t>
      </w:r>
      <w:proofErr w:type="spellEnd"/>
      <w:r w:rsidRPr="00503E23">
        <w:t xml:space="preserve"> pari a 0.2 raggi di </w:t>
      </w:r>
      <w:proofErr w:type="spellStart"/>
      <w:r w:rsidRPr="00503E23">
        <w:t>Airy</w:t>
      </w:r>
      <w:proofErr w:type="spellEnd"/>
      <w:r w:rsidRPr="00503E23">
        <w:t xml:space="preserve">, ma a differenza del </w:t>
      </w:r>
      <w:proofErr w:type="spellStart"/>
      <w:r w:rsidRPr="00503E23">
        <w:t>pinhole</w:t>
      </w:r>
      <w:proofErr w:type="spellEnd"/>
      <w:r w:rsidRPr="00503E23">
        <w:t xml:space="preserve"> tradizionale permette di raccogliere tutta la luce emessa dal campione.</w:t>
      </w:r>
    </w:p>
    <w:p w14:paraId="5EDB2B2D" w14:textId="77777777" w:rsidR="00503E23" w:rsidRDefault="00503E23" w:rsidP="00503E23">
      <w:r w:rsidRPr="00503E23">
        <w:t>Ogni rivelatore della matrice SPAD acquisisce un’immagine della regione illuminata senza perdita di fotoni, ma da una prospettiva leggermente diversa. L’immagine finale viene quindi ricostruita mediante la combinazione dei dati acquisiti, applicando uno shift ai segnali provenienti dai diversi rivelatori. È proprio questo riallineamento a determinare il guadagno in risoluzione spaziale caratteristico della ISM.</w:t>
      </w:r>
    </w:p>
    <w:p w14:paraId="59399779" w14:textId="77777777" w:rsidR="009B5EA4" w:rsidRDefault="009B5EA4" w:rsidP="00503E23"/>
    <w:p w14:paraId="4C8908F3" w14:textId="77777777" w:rsidR="009B5EA4" w:rsidRPr="00503E23" w:rsidRDefault="009B5EA4" w:rsidP="00503E23"/>
    <w:p w14:paraId="35E968FD" w14:textId="1EC46F63" w:rsidR="00DE2483" w:rsidRDefault="00503E23" w:rsidP="00363C7C">
      <w:r>
        <w:lastRenderedPageBreak/>
        <w:t xml:space="preserve">La </w:t>
      </w:r>
      <w:r w:rsidR="00DE2483">
        <w:t>distribuzione dell’</w:t>
      </w:r>
      <w:r>
        <w:t xml:space="preserve">eccitazione E(x) </w:t>
      </w:r>
      <w:r w:rsidR="00DE2483">
        <w:t>è</w:t>
      </w:r>
      <w:r>
        <w:t>:</w:t>
      </w:r>
      <w:r w:rsidR="009B5EA4">
        <w:t xml:space="preserve"> </w:t>
      </w:r>
      <w:r>
        <w:t>\[E(x) \</w:t>
      </w:r>
      <w:proofErr w:type="spellStart"/>
      <w:r>
        <w:t>propto</w:t>
      </w:r>
      <w:proofErr w:type="spellEnd"/>
      <w:r>
        <w:t xml:space="preserve"> \</w:t>
      </w:r>
      <w:proofErr w:type="spellStart"/>
      <w:r>
        <w:t>exp</w:t>
      </w:r>
      <w:proofErr w:type="spellEnd"/>
      <w:r>
        <w:t>(-\frac{x^</w:t>
      </w:r>
      <w:proofErr w:type="gramStart"/>
      <w:r>
        <w:t>2}{</w:t>
      </w:r>
      <w:proofErr w:type="gramEnd"/>
      <w:r>
        <w:t>2\sigma^2_{</w:t>
      </w:r>
      <w:proofErr w:type="spellStart"/>
      <w:r>
        <w:t>exc</w:t>
      </w:r>
      <w:proofErr w:type="spellEnd"/>
      <w:r>
        <w:t>}</w:t>
      </w:r>
      <w:proofErr w:type="gramStart"/>
      <w:r>
        <w:t>})\</w:t>
      </w:r>
      <w:proofErr w:type="gramEnd"/>
      <w:r>
        <w:t>]</w:t>
      </w:r>
      <w:r w:rsidR="00DE2483">
        <w:t xml:space="preserve"> ed è centrata nel punto focale del laser. </w:t>
      </w:r>
      <w:r w:rsidR="009B5EA4">
        <w:t>Anche l’</w:t>
      </w:r>
      <w:proofErr w:type="spellStart"/>
      <w:r w:rsidR="009B5EA4">
        <w:t>efficieza</w:t>
      </w:r>
      <w:proofErr w:type="spellEnd"/>
      <w:r w:rsidR="009B5EA4">
        <w:t xml:space="preserve"> di </w:t>
      </w:r>
      <w:proofErr w:type="spellStart"/>
      <w:r w:rsidR="009B5EA4">
        <w:t>detection</w:t>
      </w:r>
      <w:proofErr w:type="spellEnd"/>
      <w:r w:rsidR="009B5EA4">
        <w:t xml:space="preserve"> D(x-d) è una gaussiana ma centrata sulla posizione dello </w:t>
      </w:r>
      <w:proofErr w:type="spellStart"/>
      <w:r w:rsidR="009B5EA4">
        <w:t>spad</w:t>
      </w:r>
      <w:proofErr w:type="spellEnd"/>
      <w:r w:rsidR="009B5EA4">
        <w:t>: $D(x-d) \</w:t>
      </w:r>
      <w:proofErr w:type="spellStart"/>
      <w:r w:rsidR="009B5EA4">
        <w:t>propto</w:t>
      </w:r>
      <w:proofErr w:type="spellEnd"/>
      <w:r w:rsidR="009B5EA4">
        <w:t xml:space="preserve"> \</w:t>
      </w:r>
      <w:proofErr w:type="spellStart"/>
      <w:r w:rsidR="009B5EA4">
        <w:t>exp</w:t>
      </w:r>
      <w:proofErr w:type="spellEnd"/>
      <w:r w:rsidR="009B5EA4">
        <w:t>{-\frac{(x-</w:t>
      </w:r>
      <w:proofErr w:type="gramStart"/>
      <w:r w:rsidR="009B5EA4">
        <w:t>d)^2}{</w:t>
      </w:r>
      <w:proofErr w:type="gramEnd"/>
      <w:r w:rsidR="009B5EA4">
        <w:t>2\sigma^2_{</w:t>
      </w:r>
      <w:proofErr w:type="spellStart"/>
      <w:r w:rsidR="009B5EA4">
        <w:t>det</w:t>
      </w:r>
      <w:proofErr w:type="spellEnd"/>
      <w:r w:rsidR="009B5EA4">
        <w:t>}</w:t>
      </w:r>
      <w:proofErr w:type="gramStart"/>
      <w:r w:rsidR="009B5EA4">
        <w:t>}}$</w:t>
      </w:r>
      <w:proofErr w:type="gramEnd"/>
      <w:r w:rsidR="009B5EA4">
        <w:t>.</w:t>
      </w:r>
      <w:r w:rsidR="009B5EA4">
        <w:br/>
        <w:t>$\sigma_{</w:t>
      </w:r>
      <w:proofErr w:type="spellStart"/>
      <w:r w:rsidR="009B5EA4">
        <w:t>det</w:t>
      </w:r>
      <w:proofErr w:type="spellEnd"/>
      <w:r w:rsidR="009B5EA4">
        <w:t>} \</w:t>
      </w:r>
      <w:proofErr w:type="spellStart"/>
      <w:r w:rsidR="009B5EA4">
        <w:t>noteq</w:t>
      </w:r>
      <w:proofErr w:type="spellEnd"/>
      <w:r w:rsidR="009B5EA4">
        <w:t xml:space="preserve"> \sigma_{</w:t>
      </w:r>
      <w:proofErr w:type="spellStart"/>
      <w:r w:rsidR="009B5EA4">
        <w:t>exc</w:t>
      </w:r>
      <w:proofErr w:type="spellEnd"/>
      <w:r w:rsidR="009B5EA4">
        <w:t xml:space="preserve">}$ perché $\sigma$ dipende dalla lunghezza d’onda che a causa dello </w:t>
      </w:r>
      <w:proofErr w:type="spellStart"/>
      <w:r w:rsidR="009B5EA4">
        <w:t>stoke</w:t>
      </w:r>
      <w:proofErr w:type="spellEnd"/>
      <w:r w:rsidR="009B5EA4">
        <w:t xml:space="preserve"> shift è differente tra incidente ed emessa.</w:t>
      </w:r>
      <w:r w:rsidR="008A0DC6">
        <w:t xml:space="preserve"> La $PSF_{</w:t>
      </w:r>
      <w:proofErr w:type="spellStart"/>
      <w:r w:rsidR="008A0DC6">
        <w:t>det</w:t>
      </w:r>
      <w:proofErr w:type="spellEnd"/>
      <w:r w:rsidR="008A0DC6">
        <w:t>} \</w:t>
      </w:r>
      <w:proofErr w:type="spellStart"/>
      <w:r w:rsidR="008A0DC6">
        <w:t>propto</w:t>
      </w:r>
      <w:proofErr w:type="spellEnd"/>
      <w:r w:rsidR="008A0DC6">
        <w:t xml:space="preserve"> E(x)D(x-d) \</w:t>
      </w:r>
      <w:proofErr w:type="spellStart"/>
      <w:r w:rsidR="008A0DC6">
        <w:t>propto</w:t>
      </w:r>
      <w:proofErr w:type="spellEnd"/>
      <w:r w:rsidR="008A0DC6">
        <w:t xml:space="preserve"> \</w:t>
      </w:r>
      <w:proofErr w:type="spellStart"/>
      <w:r w:rsidR="008A0DC6">
        <w:t>exp</w:t>
      </w:r>
      <w:proofErr w:type="spellEnd"/>
      <w:r w:rsidR="008A0DC6">
        <w:t>{-\frac{(x-</w:t>
      </w:r>
      <w:proofErr w:type="gramStart"/>
      <w:r w:rsidR="008A0DC6">
        <w:t>p</w:t>
      </w:r>
      <w:r w:rsidR="008A0DC6">
        <w:t>)^2}{</w:t>
      </w:r>
      <w:proofErr w:type="gramEnd"/>
      <w:r w:rsidR="008A0DC6">
        <w:t>2\sigma^2_{</w:t>
      </w:r>
      <w:r w:rsidR="008A0DC6">
        <w:t>ISM</w:t>
      </w:r>
      <w:r w:rsidR="008A0DC6">
        <w:t>}}}</w:t>
      </w:r>
      <w:r w:rsidR="008A0DC6">
        <w:t xml:space="preserve"> $, il prodotto di due gaussiane è una gaussiana con $\sigma$ ridotta:</w:t>
      </w:r>
    </w:p>
    <w:p w14:paraId="5FC55F4C" w14:textId="31E5C1F3" w:rsidR="008A0DC6" w:rsidRDefault="008A0DC6" w:rsidP="00363C7C">
      <w:r>
        <w:t>\[</w:t>
      </w:r>
    </w:p>
    <w:p w14:paraId="180D4C48" w14:textId="083580A5" w:rsidR="008A0DC6" w:rsidRDefault="008A0DC6" w:rsidP="00363C7C">
      <w:r>
        <w:t>\sigma_{ISM} = \</w:t>
      </w:r>
      <w:proofErr w:type="spellStart"/>
      <w:proofErr w:type="gramStart"/>
      <w:r>
        <w:t>sqrt</w:t>
      </w:r>
      <w:proofErr w:type="spellEnd"/>
      <w:r>
        <w:t>{ \</w:t>
      </w:r>
      <w:proofErr w:type="gramEnd"/>
      <w:r>
        <w:t>frac{</w:t>
      </w:r>
      <w:proofErr w:type="gramStart"/>
      <w:r>
        <w:t>1}{</w:t>
      </w:r>
      <w:proofErr w:type="gramEnd"/>
      <w:r>
        <w:t>\sigma^2_{</w:t>
      </w:r>
      <w:proofErr w:type="spellStart"/>
      <w:r>
        <w:t>exc</w:t>
      </w:r>
      <w:proofErr w:type="spellEnd"/>
      <w:r>
        <w:t>}} + \frac{</w:t>
      </w:r>
      <w:proofErr w:type="gramStart"/>
      <w:r>
        <w:t>1}{</w:t>
      </w:r>
      <w:proofErr w:type="gramEnd"/>
      <w:r>
        <w:t>\sigma^2_{</w:t>
      </w:r>
      <w:proofErr w:type="spellStart"/>
      <w:r>
        <w:t>det</w:t>
      </w:r>
      <w:proofErr w:type="spellEnd"/>
      <w:r>
        <w:t>}}} = \sigma_{det}\sqrt{1+\left(\frac{\lambda_{det</w:t>
      </w:r>
      <w:proofErr w:type="gramStart"/>
      <w:r>
        <w:t>}}{</w:t>
      </w:r>
      <w:proofErr w:type="gramEnd"/>
      <w:r>
        <w:t>\lambda_{exc</w:t>
      </w:r>
      <w:proofErr w:type="gramStart"/>
      <w:r>
        <w:t>}}\right)^</w:t>
      </w:r>
      <w:proofErr w:type="gramEnd"/>
      <w:r>
        <w:t>2}</w:t>
      </w:r>
    </w:p>
    <w:p w14:paraId="0A6BE3AC" w14:textId="02C52266" w:rsidR="008A0DC6" w:rsidRDefault="008A0DC6" w:rsidP="00363C7C">
      <w:r>
        <w:t>\]</w:t>
      </w:r>
    </w:p>
    <w:p w14:paraId="4C4D4492" w14:textId="6C2EC10F" w:rsidR="00FA7F1A" w:rsidRDefault="008A0DC6" w:rsidP="00363C7C">
      <w:r>
        <w:t>In posizione centrata</w:t>
      </w:r>
      <w:r w:rsidR="000F75BC">
        <w:t xml:space="preserve"> $p$ ottenuta dalla media pesata di 0 e d con le relative $\sigma_{</w:t>
      </w:r>
      <w:proofErr w:type="spellStart"/>
      <w:r w:rsidR="000F75BC">
        <w:t>exc</w:t>
      </w:r>
      <w:proofErr w:type="spellEnd"/>
      <w:r w:rsidR="000F75BC">
        <w:t>/</w:t>
      </w:r>
      <w:proofErr w:type="spellStart"/>
      <w:proofErr w:type="gramStart"/>
      <w:r w:rsidR="000F75BC">
        <w:t>det</w:t>
      </w:r>
      <w:proofErr w:type="spellEnd"/>
      <w:r w:rsidR="000F75BC">
        <w:t>}$</w:t>
      </w:r>
      <w:proofErr w:type="gramEnd"/>
    </w:p>
    <w:p w14:paraId="004CF4EA" w14:textId="77777777" w:rsidR="000F75BC" w:rsidRPr="00FC5E2F" w:rsidRDefault="000F75BC" w:rsidP="00363C7C"/>
    <w:sectPr w:rsidR="000F75BC" w:rsidRPr="00FC5E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3BD3B" w14:textId="77777777" w:rsidR="000E62AB" w:rsidRDefault="000E62AB" w:rsidP="006473A4">
      <w:pPr>
        <w:spacing w:after="0" w:line="240" w:lineRule="auto"/>
      </w:pPr>
      <w:r>
        <w:separator/>
      </w:r>
    </w:p>
  </w:endnote>
  <w:endnote w:type="continuationSeparator" w:id="0">
    <w:p w14:paraId="45079430" w14:textId="77777777" w:rsidR="000E62AB" w:rsidRDefault="000E62AB" w:rsidP="00647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CB2D9" w14:textId="77777777" w:rsidR="000E62AB" w:rsidRDefault="000E62AB" w:rsidP="006473A4">
      <w:pPr>
        <w:spacing w:after="0" w:line="240" w:lineRule="auto"/>
      </w:pPr>
      <w:r>
        <w:separator/>
      </w:r>
    </w:p>
  </w:footnote>
  <w:footnote w:type="continuationSeparator" w:id="0">
    <w:p w14:paraId="71612F3A" w14:textId="77777777" w:rsidR="000E62AB" w:rsidRDefault="000E62AB" w:rsidP="006473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3531C"/>
    <w:multiLevelType w:val="hybridMultilevel"/>
    <w:tmpl w:val="3378CBEA"/>
    <w:lvl w:ilvl="0" w:tplc="4AE0CFB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4375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8B7"/>
    <w:rsid w:val="00031B87"/>
    <w:rsid w:val="000C0B9C"/>
    <w:rsid w:val="000E62AB"/>
    <w:rsid w:val="000F75BC"/>
    <w:rsid w:val="00113E12"/>
    <w:rsid w:val="0011435E"/>
    <w:rsid w:val="00167ABB"/>
    <w:rsid w:val="001F3172"/>
    <w:rsid w:val="002452D5"/>
    <w:rsid w:val="00346147"/>
    <w:rsid w:val="00363C7C"/>
    <w:rsid w:val="003C3877"/>
    <w:rsid w:val="003D58B7"/>
    <w:rsid w:val="00451E0D"/>
    <w:rsid w:val="004571D8"/>
    <w:rsid w:val="00503E23"/>
    <w:rsid w:val="00535251"/>
    <w:rsid w:val="00554351"/>
    <w:rsid w:val="00577B3D"/>
    <w:rsid w:val="006473A4"/>
    <w:rsid w:val="0065644C"/>
    <w:rsid w:val="007171EB"/>
    <w:rsid w:val="007353FB"/>
    <w:rsid w:val="007879C9"/>
    <w:rsid w:val="008A0DC6"/>
    <w:rsid w:val="008C5CD6"/>
    <w:rsid w:val="00965D68"/>
    <w:rsid w:val="009B5EA4"/>
    <w:rsid w:val="00A34B7C"/>
    <w:rsid w:val="00A53D78"/>
    <w:rsid w:val="00B032DA"/>
    <w:rsid w:val="00B35B31"/>
    <w:rsid w:val="00B57144"/>
    <w:rsid w:val="00B711DC"/>
    <w:rsid w:val="00C109FF"/>
    <w:rsid w:val="00C239F0"/>
    <w:rsid w:val="00C456A2"/>
    <w:rsid w:val="00CC192E"/>
    <w:rsid w:val="00DB7962"/>
    <w:rsid w:val="00DD21D9"/>
    <w:rsid w:val="00DE2483"/>
    <w:rsid w:val="00E67323"/>
    <w:rsid w:val="00F150DF"/>
    <w:rsid w:val="00F21F2F"/>
    <w:rsid w:val="00F46DEE"/>
    <w:rsid w:val="00F741B7"/>
    <w:rsid w:val="00F92A5E"/>
    <w:rsid w:val="00FA2591"/>
    <w:rsid w:val="00FA7F1A"/>
    <w:rsid w:val="00FC5E2F"/>
    <w:rsid w:val="00FE3B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F1FA3"/>
  <w15:chartTrackingRefBased/>
  <w15:docId w15:val="{1A0DD358-5D10-419A-BD8C-C4A58A295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3D58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8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8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8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8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8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8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8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8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8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58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58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58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58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58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8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8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8B7"/>
    <w:rPr>
      <w:rFonts w:eastAsiaTheme="majorEastAsia" w:cstheme="majorBidi"/>
      <w:color w:val="272727" w:themeColor="text1" w:themeTint="D8"/>
    </w:rPr>
  </w:style>
  <w:style w:type="paragraph" w:styleId="Title">
    <w:name w:val="Title"/>
    <w:basedOn w:val="Normal"/>
    <w:next w:val="Normal"/>
    <w:link w:val="TitleChar"/>
    <w:uiPriority w:val="10"/>
    <w:qFormat/>
    <w:rsid w:val="003D5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8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8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8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8B7"/>
    <w:pPr>
      <w:spacing w:before="160"/>
      <w:jc w:val="center"/>
    </w:pPr>
    <w:rPr>
      <w:i/>
      <w:iCs/>
      <w:color w:val="404040" w:themeColor="text1" w:themeTint="BF"/>
    </w:rPr>
  </w:style>
  <w:style w:type="character" w:customStyle="1" w:styleId="QuoteChar">
    <w:name w:val="Quote Char"/>
    <w:basedOn w:val="DefaultParagraphFont"/>
    <w:link w:val="Quote"/>
    <w:uiPriority w:val="29"/>
    <w:rsid w:val="003D58B7"/>
    <w:rPr>
      <w:i/>
      <w:iCs/>
      <w:color w:val="404040" w:themeColor="text1" w:themeTint="BF"/>
    </w:rPr>
  </w:style>
  <w:style w:type="paragraph" w:styleId="ListParagraph">
    <w:name w:val="List Paragraph"/>
    <w:basedOn w:val="Normal"/>
    <w:uiPriority w:val="34"/>
    <w:qFormat/>
    <w:rsid w:val="003D58B7"/>
    <w:pPr>
      <w:ind w:left="720"/>
      <w:contextualSpacing/>
    </w:pPr>
  </w:style>
  <w:style w:type="character" w:styleId="IntenseEmphasis">
    <w:name w:val="Intense Emphasis"/>
    <w:basedOn w:val="DefaultParagraphFont"/>
    <w:uiPriority w:val="21"/>
    <w:qFormat/>
    <w:rsid w:val="003D58B7"/>
    <w:rPr>
      <w:i/>
      <w:iCs/>
      <w:color w:val="0F4761" w:themeColor="accent1" w:themeShade="BF"/>
    </w:rPr>
  </w:style>
  <w:style w:type="paragraph" w:styleId="IntenseQuote">
    <w:name w:val="Intense Quote"/>
    <w:basedOn w:val="Normal"/>
    <w:next w:val="Normal"/>
    <w:link w:val="IntenseQuoteChar"/>
    <w:uiPriority w:val="30"/>
    <w:qFormat/>
    <w:rsid w:val="003D58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58B7"/>
    <w:rPr>
      <w:i/>
      <w:iCs/>
      <w:color w:val="0F4761" w:themeColor="accent1" w:themeShade="BF"/>
    </w:rPr>
  </w:style>
  <w:style w:type="character" w:styleId="IntenseReference">
    <w:name w:val="Intense Reference"/>
    <w:basedOn w:val="DefaultParagraphFont"/>
    <w:uiPriority w:val="32"/>
    <w:qFormat/>
    <w:rsid w:val="003D58B7"/>
    <w:rPr>
      <w:b/>
      <w:bCs/>
      <w:smallCaps/>
      <w:color w:val="0F4761" w:themeColor="accent1" w:themeShade="BF"/>
      <w:spacing w:val="5"/>
    </w:rPr>
  </w:style>
  <w:style w:type="character" w:styleId="Hyperlink">
    <w:name w:val="Hyperlink"/>
    <w:basedOn w:val="DefaultParagraphFont"/>
    <w:uiPriority w:val="99"/>
    <w:unhideWhenUsed/>
    <w:rsid w:val="008C5CD6"/>
    <w:rPr>
      <w:color w:val="467886" w:themeColor="hyperlink"/>
      <w:u w:val="single"/>
    </w:rPr>
  </w:style>
  <w:style w:type="character" w:styleId="UnresolvedMention">
    <w:name w:val="Unresolved Mention"/>
    <w:basedOn w:val="DefaultParagraphFont"/>
    <w:uiPriority w:val="99"/>
    <w:semiHidden/>
    <w:unhideWhenUsed/>
    <w:rsid w:val="008C5CD6"/>
    <w:rPr>
      <w:color w:val="605E5C"/>
      <w:shd w:val="clear" w:color="auto" w:fill="E1DFDD"/>
    </w:rPr>
  </w:style>
  <w:style w:type="paragraph" w:styleId="NormalWeb">
    <w:name w:val="Normal (Web)"/>
    <w:basedOn w:val="Normal"/>
    <w:uiPriority w:val="99"/>
    <w:semiHidden/>
    <w:unhideWhenUsed/>
    <w:rsid w:val="002452D5"/>
    <w:rPr>
      <w:rFonts w:ascii="Times New Roman" w:hAnsi="Times New Roman" w:cs="Times New Roman"/>
      <w:sz w:val="24"/>
      <w:szCs w:val="24"/>
    </w:rPr>
  </w:style>
  <w:style w:type="paragraph" w:styleId="Header">
    <w:name w:val="header"/>
    <w:basedOn w:val="Normal"/>
    <w:link w:val="HeaderChar"/>
    <w:uiPriority w:val="99"/>
    <w:unhideWhenUsed/>
    <w:rsid w:val="006473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73A4"/>
    <w:rPr>
      <w:lang w:val="it-IT"/>
    </w:rPr>
  </w:style>
  <w:style w:type="paragraph" w:styleId="Footer">
    <w:name w:val="footer"/>
    <w:basedOn w:val="Normal"/>
    <w:link w:val="FooterChar"/>
    <w:uiPriority w:val="99"/>
    <w:unhideWhenUsed/>
    <w:rsid w:val="006473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73A4"/>
    <w:rPr>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5</Pages>
  <Words>1547</Words>
  <Characters>8821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g.carminati17@campus.unimib.it</dc:creator>
  <cp:keywords/>
  <dc:description/>
  <cp:lastModifiedBy>g.carminati17@campus.unimib.it</cp:lastModifiedBy>
  <cp:revision>12</cp:revision>
  <dcterms:created xsi:type="dcterms:W3CDTF">2025-08-19T11:37:00Z</dcterms:created>
  <dcterms:modified xsi:type="dcterms:W3CDTF">2025-08-21T14:40:00Z</dcterms:modified>
</cp:coreProperties>
</file>