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FC" w:rsidRDefault="00E334FC">
      <w:r w:rsidRPr="00E334FC">
        <w:rPr>
          <w:highlight w:val="yellow"/>
        </w:rPr>
        <w:t>官方固件库，</w:t>
      </w:r>
      <w:r w:rsidRPr="00E334FC">
        <w:rPr>
          <w:highlight w:val="yellow"/>
        </w:rPr>
        <w:t>can</w:t>
      </w:r>
      <w:r w:rsidR="002632FA">
        <w:rPr>
          <w:highlight w:val="yellow"/>
        </w:rPr>
        <w:t>和</w:t>
      </w:r>
      <w:r w:rsidR="002632FA">
        <w:rPr>
          <w:highlight w:val="yellow"/>
        </w:rPr>
        <w:t>canfd</w:t>
      </w:r>
      <w:r w:rsidRPr="00E334FC">
        <w:rPr>
          <w:highlight w:val="yellow"/>
        </w:rPr>
        <w:t>波特率配置的采样点不是很好，进行了修改，仅供参考</w:t>
      </w:r>
    </w:p>
    <w:p w:rsidR="00377D1B" w:rsidRDefault="002632FA">
      <w:r>
        <w:rPr>
          <w:noProof/>
        </w:rPr>
        <w:drawing>
          <wp:inline distT="0" distB="0" distL="0" distR="0" wp14:anchorId="591976C4" wp14:editId="06383442">
            <wp:extent cx="5274310" cy="4742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FA" w:rsidRDefault="002632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79EE4" wp14:editId="1BC193FC">
            <wp:extent cx="5274310" cy="4300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DF3" w:rsidRDefault="00565DF3" w:rsidP="002632FA">
      <w:r>
        <w:separator/>
      </w:r>
    </w:p>
  </w:endnote>
  <w:endnote w:type="continuationSeparator" w:id="0">
    <w:p w:rsidR="00565DF3" w:rsidRDefault="00565DF3" w:rsidP="0026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DF3" w:rsidRDefault="00565DF3" w:rsidP="002632FA">
      <w:r>
        <w:separator/>
      </w:r>
    </w:p>
  </w:footnote>
  <w:footnote w:type="continuationSeparator" w:id="0">
    <w:p w:rsidR="00565DF3" w:rsidRDefault="00565DF3" w:rsidP="00263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CC"/>
    <w:rsid w:val="000509CC"/>
    <w:rsid w:val="002632FA"/>
    <w:rsid w:val="00377D1B"/>
    <w:rsid w:val="00565DF3"/>
    <w:rsid w:val="00E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43B01-CD44-42E8-9570-A7A5E3A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2020-12-31T14:22:00Z</dcterms:created>
  <dcterms:modified xsi:type="dcterms:W3CDTF">2021-11-23T13:32:00Z</dcterms:modified>
</cp:coreProperties>
</file>