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93E2C" w14:textId="77777777" w:rsidR="006C65F8" w:rsidRDefault="006C65F8" w:rsidP="006C65F8">
      <w:pPr>
        <w:pStyle w:val="NormalWeb"/>
        <w:numPr>
          <w:ilvl w:val="0"/>
          <w:numId w:val="1"/>
        </w:numPr>
        <w:spacing w:before="150" w:beforeAutospacing="0" w:after="0" w:afterAutospacing="0" w:line="360" w:lineRule="atLeast"/>
        <w:rPr>
          <w:rFonts w:asciiTheme="minorHAnsi" w:hAnsiTheme="minorHAnsi" w:cstheme="minorHAnsi"/>
          <w:color w:val="2B2B2B"/>
          <w:sz w:val="30"/>
          <w:szCs w:val="30"/>
        </w:rPr>
      </w:pPr>
      <w:r w:rsidRPr="006C65F8">
        <w:rPr>
          <w:rFonts w:asciiTheme="minorHAnsi" w:hAnsiTheme="minorHAnsi" w:cstheme="minorHAnsi"/>
          <w:color w:val="2B2B2B"/>
          <w:sz w:val="30"/>
          <w:szCs w:val="30"/>
        </w:rPr>
        <w:t>Given the provided data, what are three conclusions that we can draw about crowdfunding campaigns?</w:t>
      </w:r>
    </w:p>
    <w:p w14:paraId="60D96F97" w14:textId="399677AD" w:rsidR="006C65F8" w:rsidRPr="006C65F8" w:rsidRDefault="006C65F8" w:rsidP="006C65F8">
      <w:pPr>
        <w:pStyle w:val="NormalWeb"/>
        <w:numPr>
          <w:ilvl w:val="1"/>
          <w:numId w:val="1"/>
        </w:numPr>
        <w:spacing w:before="150" w:beforeAutospacing="0" w:after="0" w:afterAutospacing="0" w:line="360" w:lineRule="atLeast"/>
        <w:rPr>
          <w:rFonts w:asciiTheme="minorHAnsi" w:hAnsiTheme="minorHAnsi" w:cstheme="minorHAnsi"/>
          <w:color w:val="2B2B2B"/>
          <w:sz w:val="30"/>
          <w:szCs w:val="30"/>
        </w:rPr>
      </w:pPr>
      <w:r>
        <w:rPr>
          <w:rFonts w:asciiTheme="minorHAnsi" w:hAnsiTheme="minorHAnsi" w:cstheme="minorHAnsi"/>
          <w:color w:val="2B2B2B"/>
          <w:sz w:val="30"/>
          <w:szCs w:val="30"/>
        </w:rPr>
        <w:t xml:space="preserve">The total number of campaigns is steady and relatively consistent. However certain months have more success than others like July compared to December. </w:t>
      </w:r>
    </w:p>
    <w:p w14:paraId="0802FE0C" w14:textId="77777777" w:rsidR="006C65F8" w:rsidRDefault="006C65F8" w:rsidP="006C65F8">
      <w:pPr>
        <w:pStyle w:val="NormalWeb"/>
        <w:numPr>
          <w:ilvl w:val="0"/>
          <w:numId w:val="1"/>
        </w:numPr>
        <w:spacing w:before="150" w:beforeAutospacing="0" w:after="0" w:afterAutospacing="0" w:line="360" w:lineRule="atLeast"/>
        <w:rPr>
          <w:rFonts w:asciiTheme="minorHAnsi" w:hAnsiTheme="minorHAnsi" w:cstheme="minorHAnsi"/>
          <w:color w:val="2B2B2B"/>
          <w:sz w:val="30"/>
          <w:szCs w:val="30"/>
        </w:rPr>
      </w:pPr>
      <w:r w:rsidRPr="006C65F8">
        <w:rPr>
          <w:rFonts w:asciiTheme="minorHAnsi" w:hAnsiTheme="minorHAnsi" w:cstheme="minorHAnsi"/>
          <w:color w:val="2B2B2B"/>
          <w:sz w:val="30"/>
          <w:szCs w:val="30"/>
        </w:rPr>
        <w:t>What are some limitations of this dataset?</w:t>
      </w:r>
    </w:p>
    <w:p w14:paraId="4C2476B3" w14:textId="5A23BB51" w:rsidR="006C65F8" w:rsidRPr="006C65F8" w:rsidRDefault="006C65F8" w:rsidP="006C65F8">
      <w:pPr>
        <w:pStyle w:val="NormalWeb"/>
        <w:numPr>
          <w:ilvl w:val="1"/>
          <w:numId w:val="1"/>
        </w:numPr>
        <w:spacing w:before="150" w:beforeAutospacing="0" w:after="0" w:afterAutospacing="0" w:line="360" w:lineRule="atLeast"/>
        <w:rPr>
          <w:rFonts w:asciiTheme="minorHAnsi" w:hAnsiTheme="minorHAnsi" w:cstheme="minorHAnsi"/>
          <w:color w:val="2B2B2B"/>
          <w:sz w:val="30"/>
          <w:szCs w:val="30"/>
        </w:rPr>
      </w:pPr>
      <w:r>
        <w:rPr>
          <w:rFonts w:asciiTheme="minorHAnsi" w:hAnsiTheme="minorHAnsi" w:cstheme="minorHAnsi"/>
          <w:color w:val="2B2B2B"/>
          <w:sz w:val="30"/>
          <w:szCs w:val="30"/>
        </w:rPr>
        <w:t xml:space="preserve">One of the major limitations of this dataset is that is </w:t>
      </w:r>
      <w:r w:rsidR="00AB0E58">
        <w:rPr>
          <w:rFonts w:asciiTheme="minorHAnsi" w:hAnsiTheme="minorHAnsi" w:cstheme="minorHAnsi"/>
          <w:color w:val="2B2B2B"/>
          <w:sz w:val="30"/>
          <w:szCs w:val="30"/>
        </w:rPr>
        <w:t xml:space="preserve">only covers one year. Another major limitation is the lack of reasons for success, failure, or cancellation. </w:t>
      </w:r>
    </w:p>
    <w:p w14:paraId="75D8C096" w14:textId="7322E5A8" w:rsidR="006C65F8" w:rsidRDefault="006C65F8" w:rsidP="006C65F8">
      <w:pPr>
        <w:pStyle w:val="NormalWeb"/>
        <w:numPr>
          <w:ilvl w:val="0"/>
          <w:numId w:val="1"/>
        </w:numPr>
        <w:spacing w:before="150" w:beforeAutospacing="0" w:after="0" w:afterAutospacing="0" w:line="360" w:lineRule="atLeast"/>
        <w:rPr>
          <w:rFonts w:asciiTheme="minorHAnsi" w:hAnsiTheme="minorHAnsi" w:cstheme="minorHAnsi"/>
          <w:color w:val="2B2B2B"/>
          <w:sz w:val="30"/>
          <w:szCs w:val="30"/>
        </w:rPr>
      </w:pPr>
      <w:r w:rsidRPr="006C65F8">
        <w:rPr>
          <w:rFonts w:asciiTheme="minorHAnsi" w:hAnsiTheme="minorHAnsi" w:cstheme="minorHAnsi"/>
          <w:color w:val="2B2B2B"/>
          <w:sz w:val="30"/>
          <w:szCs w:val="30"/>
        </w:rPr>
        <w:t>What are some other possible tables and/or graphs that we could create, and what additional value would they provide?</w:t>
      </w:r>
      <w:r>
        <w:rPr>
          <w:rFonts w:asciiTheme="minorHAnsi" w:hAnsiTheme="minorHAnsi" w:cstheme="minorHAnsi"/>
          <w:color w:val="2B2B2B"/>
          <w:sz w:val="30"/>
          <w:szCs w:val="30"/>
        </w:rPr>
        <w:t xml:space="preserve"> </w:t>
      </w:r>
    </w:p>
    <w:p w14:paraId="58110F2F" w14:textId="418F2F4B" w:rsidR="00AB0E58" w:rsidRPr="006C65F8" w:rsidRDefault="00AB0E58" w:rsidP="00AB0E58">
      <w:pPr>
        <w:pStyle w:val="NormalWeb"/>
        <w:numPr>
          <w:ilvl w:val="1"/>
          <w:numId w:val="1"/>
        </w:numPr>
        <w:spacing w:before="150" w:beforeAutospacing="0" w:after="0" w:afterAutospacing="0" w:line="360" w:lineRule="atLeast"/>
        <w:rPr>
          <w:rFonts w:asciiTheme="minorHAnsi" w:hAnsiTheme="minorHAnsi" w:cstheme="minorHAnsi"/>
          <w:color w:val="2B2B2B"/>
          <w:sz w:val="30"/>
          <w:szCs w:val="30"/>
        </w:rPr>
      </w:pPr>
      <w:r>
        <w:rPr>
          <w:rFonts w:asciiTheme="minorHAnsi" w:hAnsiTheme="minorHAnsi" w:cstheme="minorHAnsi"/>
          <w:color w:val="2B2B2B"/>
          <w:sz w:val="30"/>
          <w:szCs w:val="30"/>
        </w:rPr>
        <w:t xml:space="preserve">Two possible additions could include campaign categories and cancellation reasons. Campaign categories could offer insights into which sectors are more successful and why. Cancellation reasons could reveal the usual drawbacks or the main challenges among campaign creators. </w:t>
      </w:r>
    </w:p>
    <w:p w14:paraId="29A67AC1" w14:textId="77777777" w:rsidR="006C65F8" w:rsidRDefault="006C65F8"/>
    <w:sectPr w:rsidR="006C6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04B40"/>
    <w:multiLevelType w:val="multilevel"/>
    <w:tmpl w:val="06D213B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6840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F8"/>
    <w:rsid w:val="006C65F8"/>
    <w:rsid w:val="00AB0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CF1EF3"/>
  <w15:chartTrackingRefBased/>
  <w15:docId w15:val="{B9A51D7D-531C-4A15-87CD-283D9BB4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65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09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135</Words>
  <Characters>731</Characters>
  <Application>Microsoft Office Word</Application>
  <DocSecurity>0</DocSecurity>
  <Lines>16</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Carnero</dc:creator>
  <cp:keywords/>
  <dc:description/>
  <cp:lastModifiedBy>David Carnero</cp:lastModifiedBy>
  <cp:revision>1</cp:revision>
  <dcterms:created xsi:type="dcterms:W3CDTF">2024-04-21T14:50:00Z</dcterms:created>
  <dcterms:modified xsi:type="dcterms:W3CDTF">2024-04-21T15:07:00Z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01a2e894-60fd-4a52-9aa7-e3526fa99d1b</vt:lpwstr>
  </property>
</Properties>
</file>