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pBdr>
          <w:bottom w:val="single" w:sz="10" w:space="4" w:color="B08D57"/>
        </w:pBdr>
      </w:pPr>
      <w:r>
        <w:rPr>
          <w:rFonts w:ascii="Liberation Sans" w:hAnsi="Liberation Sans"/>
          <w:b/>
        </w:rPr>
        <w:t>AUREFOLD CANON LEDGER</w:t>
      </w:r>
    </w:p>
    <w:p>
      <w:pPr>
        <w:spacing w:after="180"/>
      </w:pPr>
      <w:r>
        <w:rPr>
          <w:rFonts w:ascii="Liberation Sans" w:hAnsi="Liberation Sans"/>
          <w:b/>
          <w:color w:val="B08D57"/>
          <w:sz w:val="21"/>
        </w:rPr>
        <w:t>Running Index of Canon Locks  |  Current Ledger: #001-#084  |  Next Available Number: #085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EAF5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82838"/>
                <w:sz w:val="19"/>
              </w:rPr>
              <w:t>CONSTITUTIONAL STATUS - CURRENT AND CONSOLIDATED</w:t>
            </w:r>
          </w:p>
          <w:p>
            <w:pPr>
              <w:pStyle w:val="CanonNote"/>
            </w:pPr>
            <w:r>
              <w:t>The Aurefold Constitution Version 1.8 is the sole numbered authority. Canon Locks #001-#084 are Locked. Earlier numbering conflicts are retained only as provenance and have no continuing force.</w:t>
            </w:r>
          </w:p>
        </w:tc>
      </w:tr>
    </w:tbl>
    <w:p>
      <w:pPr>
        <w:pStyle w:val="Heading2"/>
      </w:pPr>
      <w:r>
        <w:t>Source basis</w:t>
      </w:r>
    </w:p>
    <w:p>
      <w:pPr>
        <w:pStyle w:val="CanonNote"/>
      </w:pPr>
      <w:r>
        <w:t>Primary authority: The Aurefold Constitution, Version 1.8. The Ledger summarizes, audits, and indexes canon; it does not independently create or supersede it.</w:t>
      </w:r>
    </w:p>
    <w:p>
      <w:pPr>
        <w:pStyle w:val="Heading1"/>
      </w:pPr>
      <w:r>
        <w:t>Canon Lock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892"/>
            <w:shd w:fill="18283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Number</w:t>
            </w:r>
          </w:p>
        </w:tc>
        <w:tc>
          <w:tcPr>
            <w:tcW w:type="dxa" w:w="5832"/>
            <w:shd w:fill="18283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One-Line Canon Summary</w:t>
            </w:r>
          </w:p>
        </w:tc>
        <w:tc>
          <w:tcPr>
            <w:tcW w:type="dxa" w:w="1080"/>
            <w:shd w:fill="18283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632"/>
            <w:shd w:fill="18283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Continuity / Authority Audit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001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r>
              <w:t>Establishes Aurefold as the official world name.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Clear. Supreme world-name authority.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002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Establishes ten Great Civilizations represented by Great Houses.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Compatible with #029: ten are recognized; the Eleventh was erased.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003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historical leadership philosophies the foundation of each civilization.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Supports #007 and #038. Historical models remain hidden under #058.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004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hierarchy Civilization -&gt; Great House -&gt; Dynasty.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Civilizations and Houses outlast individual dynasties under #054.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005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Places the Concord / Empire of Aurelion before the Houses.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Read with #035-#037. Ancient Aurelion predates both Houses and the A.U. era.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006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Establishes that the Hall of Eleven contains no throne.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Reinforced by #029 and the protected Eleventh mystery.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007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philosophical schools the origin of the civilizations.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Origin principle, not a claim that present Houses remain schools.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008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philosophical disagreement the deep origin of wars.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Governing series principle, not a literal rule for every skirmish.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009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history to remain perspectival and contested.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Extended to cartography by #052.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010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central question of human coexistence.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Compatible with #026 and the reader question "Which House would I follow?"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011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Aurefold to feel discovered rather than invented.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Editorial and worldbuilding obligation.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012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Joins a beautiful world to dangerous people.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Tone law; does not require every place or person to be beautiful or dangerous.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013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maturity without shock-driven grimdark.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Reinforced by #016-#024.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014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history produce lasting consequences.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Applies to institutions, borders, dynasties, and personal choices.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015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Centers inherited institutions and adult choices.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Interpretive craft law: inherited institutions are products of choices.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016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Forbids material that exists only to shock.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Absolute content test.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017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violence to reveal character.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Violence must reveal character rather than decorate action.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018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violence to be culturally and personally distinct.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Interpretive craft law: violence must reflect person, culture, and context.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019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Allows dangerous people to appear warm and ordinary.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Allows social warmth and ordinary behavior in dangerous people.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020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adversarial actors to see their conduct as necessary.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"Villain" means destructive or adversarial actor, not simple evil.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021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every chapter to create an emotional effect.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Absolute chapter-level editorial test.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022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Uses beauty to intensify tragedy.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Craft principle rather than an in-world fact.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023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Treats every character as the center of someone's world.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Character-first rule; reinforced by #045.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024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violence to change those touched by it.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Consequences must survive the violent event.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025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every civilization to contain virtue and flaw.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Expanded operationally by #039.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026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Leaves the philosophical choice to the reader.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The narrative must not dictate the correct Great House.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027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Establishes a world larger than its protagonists.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Supports long-form expansion and the living atlas.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028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every scene to justify its existence.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Absolute scene-level editorial test.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029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Protects the existence and deliberate erasure of the Eleventh House.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Central mystery. Ten recognized, eleven historical.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030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Permanently protects credible magical and non-magical readings.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Reinforced by #041 and #043.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031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death permanent and forbids literal resurrection.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Permits dreams, visions, memories, frauds, and disputed sightings; not literal return.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032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Fixes one shared technological baseline with civilizational specialization.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Civilizations differ by specialization, not technological era.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033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Gives faith power without proving supernatural truth.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Compatible with #030 and religious plurality under #061.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034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Separates the Ashen Crown from both the Ten and the Eleventh.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Reinforced by #040. The Ashen Crown cannot become the Eleventh by implication.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035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r>
              <w:t>Keeps Aurelion as the project designation and ancient imperial name, distinct from Aurefold.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r>
              <w:t>Amended in Constitution v1.8. Aurelion has two intentional uses; Aurefold is the world name under #001.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036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Dates ancient Aurelion and separates it from the A.U. era.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Resolves the ancient-fall timeline; #037 defines the later A.U. era.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037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A.U. era, Book One date, and Jubilee countdown.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Book One is 396 A.U.; the Jubilee is four years later.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038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Locks the names and philosophies of the Ten Great Houses.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Exact House names and philosophies are immutable unless amended.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039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each Great House to create both good and victims.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Applies to the Ten; does not morally validate Ashen Crown ideology.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040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Rejects Ashen Crown ideology without flattening its people.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People remain varied; the ideology itself is not an equal House philosophy.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041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Prevents magic from becoming measurable, repeatable, or systematized.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Any repeatable effect is technique, not magic.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042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Forbids a certain name or complete solution for the Eleventh.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Protected uncertainty; no complete authorial reveal in the published narrative.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043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Preserves both human and mystical explanations for the erasure.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Neither explanation may permanently eliminate the other.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044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Prevents any single clue from proving or solving the Eleventh.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New charged references to eleven require explicit author approval.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045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Separates House philosophies from individual human appetites.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Prevents characters from becoming philosophical mouthpieces.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046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Establishes Aurefold as an open, living continental world.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Supersedes the rejected closed island-stage concept.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047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Banner-lands as the Ten Houses' heartland, not the whole world.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The Banner-lands are regional, not totalizing.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048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Establishes an uncertain wider world beyond the Ten.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Connection to the Eleventh must remain unconfirmed under #042-#044.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049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House territories the principal known political geography.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House territories may contain internal autonomy, minorities, and contested zones.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050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Protects the agency of independent lesser powers.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Lesser powers may ally with, resist, or ignore Great Houses.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051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political borders historically changeable.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Physical geography may endure; political possession does not.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052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every map dated, interested, and incomplete.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Applies #009 to maps and atlases.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053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Separates precursor civilizations, House recognition, and later dynasties.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0 A.U. formalizes the recognized order; philosophies and precursors are older.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054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Allows dynasties to change without ending a Great House.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 ruling bloodline is not identical to its civilization or House.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055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requirements for formal Great House recognition.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Terminology resolved by #064: the phrase "post-Unification Concord" refers to the Tenfold Compact, not ancient Aurelion.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056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Allows distinct succession systems for each Great House.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Succession systems must emerge from each House philosophy and institutions.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057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full cultural construction before a House dominates a novel.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Editorial gate before a House becomes the dominant civilization of a novel.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058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Keeps real historical inspirations structurally hidden.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Forbids direct historical imitation even when inspiration is known privately.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059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shared language, four language families, and translation convention.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The administrative language does not erase regional languages or dialects.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060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universal A.U. calendar: ten 36-day months plus five extra days.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365-day year. Month and intercalary-day names remain ordinary lore, not yet locked.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061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Requires at least six major religions and cross-House religious plurality.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Whitehart is influential but not the universal definition of faith.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062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Fixes baseline travel and communication speeds.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Baseline averages; terrain, season, war, and infrastructure can alter them.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063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how the living atlas expands through story and evidence.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The atlas grows through lived evidence, not a finished omniscient board.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064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Names and distinguishes the post-Unification Tenfold Compact.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Resolves the terminology ambiguity recorded under #055. Ancient Aurelion and the Tenfold Compact are distinct orders.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065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Unification as a negotiated end to a multi-sided war.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Preserves competing House narratives because no single founder or conqueror owns the Unification.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066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Forbids a permanent emperor and central hereditary throne.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Compatible with #006 and #067: the constitutional order has no throne and depends on continuing recognition.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067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constitutional function of the Hall of Eleven.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Explicitly approved charged use of eleven under #044. The eleventh place remains unexplained and voteless under #084.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068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Closes the recognized Great House order at exactly ten seats.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Applies to recognized seats in the A.U. order; it does not deny the historical Eleventh protected by #029.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069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Allows contested recognition without legal erasure of a civilization.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Prevents lawful procedure from repeating total historical erasure while permitting suspension and constitutional crisis.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070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the Four-Hundred-Year Jubilee a constitutional renewal.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Turns the Jubilee into a recurring political deadline. Compatible with Book One at 396 A.U. under #037.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071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Separates House identity from territorial subjecthood.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Supports minorities, migrants, mixed identities, local allegiances, and autonomous communities under #049-#050.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072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Makes inter-territorial movement possible but politically unequal.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Implements borders as lived legal differences under #051 without making movement impossible.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073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Ashen Crown as a replacement claim, not the Eleventh.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Reinforces #034 and #040. The Ashen Crown is a successor-state ideology, not an Eleventh-House revelation.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074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Establishes official denial and fragmentary evidence of the Eleventh.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Compatible with #042-#044: evidence survives, but official history explains it away and no proof is decisive.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075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sixteen-century Long Interregnum.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Reconciles #036, #037, and #053 by filling the era between ancient Aurelion and 0 A.U.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076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Confirms humanity while leaving non-human intelligence unproven.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Protects mystical realism without claiming omniscient knowledge of every encounter beyond the mapped world.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077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Forbids objectively confirmed supernatural creatures.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Extends #030 and #041 to fauna. Strange animals may exist; confirmed magical species may not.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078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Keeps gods, souls, judgment, and the afterlife unproven.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Extends #030, #031, and #033 to metaphysical claims. Belief may be powerful without proof.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079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Forbids objectively verified prophecy and a confirmed chosen savior.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Protects Sela and later figures from objective chosen-one confirmation. Prophecy remains historical and political material.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080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Great Houses as civilizations, not races or single ethnicities.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Prevents House identity from becoming racial essentialism. Compatible with #071 and cross-border cultures.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081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Lets House philosophies endure through changing interpretations.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Makes the Ten sustainable across centuries and dynastic change under #054 without dissolving their core philosophies.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082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Defines the limited jurisdiction of the Tenfold Compact.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Defines a limited constitutional sphere and preserves domestic plurality under #049-#050 and #056.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083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Forbids a permanent Compact or imperial army.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Prevents the Compact from becoming a centralized empire. Temporary coalitions remain possible.</w:t>
            </w:r>
          </w:p>
        </w:tc>
      </w:tr>
      <w:tr>
        <w:trPr>
          <w:cantSplit/>
        </w:trPr>
        <w:tc>
          <w:tcPr>
            <w:tcW w:type="dxa" w:w="89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F2F4F6"/>
          </w:tcPr>
          <w:p>
            <w:pPr>
              <w:jc w:val="center"/>
            </w:pPr>
            <w:r>
              <w:rPr>
                <w:b/>
                <w:color w:val="182838"/>
                <w:sz w:val="14"/>
              </w:rPr>
              <w:t>084</w:t>
            </w:r>
          </w:p>
        </w:tc>
        <w:tc>
          <w:tcPr>
            <w:tcW w:type="dxa" w:w="58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</w:tcPr>
          <w:p>
            <w:pPr>
              <w:pStyle w:val="SmallCanon"/>
            </w:pPr>
            <w:r>
              <w:t>Gives each recognized Great House one equal Hall voice.</w:t>
            </w:r>
          </w:p>
        </w:tc>
        <w:tc>
          <w:tcPr>
            <w:tcW w:type="dxa" w:w="1080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5EA"/>
          </w:tcPr>
          <w:p>
            <w:pPr>
              <w:jc w:val="center"/>
            </w:pPr>
            <w:r>
              <w:rPr>
                <w:b/>
                <w:color w:val="2B5C34"/>
                <w:sz w:val="14"/>
              </w:rPr>
              <w:t>Locked</w:t>
            </w:r>
          </w:p>
        </w:tc>
        <w:tc>
          <w:tcPr>
            <w:tcW w:type="dxa" w:w="7632"/>
            <w:tcMar>
              <w:top w:w="43" w:type="dxa"/>
              <w:start w:w="53" w:type="dxa"/>
              <w:bottom w:w="43" w:type="dxa"/>
              <w:end w:w="53" w:type="dxa"/>
            </w:tcMar>
            <w:vAlign w:val="top"/>
            <w:shd w:fill="EAF0F4"/>
          </w:tcPr>
          <w:p>
            <w:pPr>
              <w:pStyle w:val="SmallCanon"/>
            </w:pPr>
            <w:r>
              <w:t>Equal formal representation does not imply equal material power. The eleventh place has no recognized vote.</w:t>
            </w:r>
          </w:p>
        </w:tc>
      </w:tr>
    </w:tbl>
    <w:p>
      <w:pPr>
        <w:pStyle w:val="Heading1"/>
      </w:pPr>
      <w:r>
        <w:t>Append-Only Protocol</w:t>
      </w:r>
    </w:p>
    <w:p>
      <w:pPr>
        <w:pStyle w:val="SmallCanon"/>
        <w:ind w:left="317" w:hanging="230"/>
      </w:pPr>
      <w:r>
        <w:rPr>
          <w:b/>
        </w:rPr>
        <w:t xml:space="preserve">- </w:t>
      </w:r>
      <w:r>
        <w:t>Do not renumber, recycle, or silently redefine an existing Canon Lock.</w:t>
      </w:r>
    </w:p>
    <w:p>
      <w:pPr>
        <w:pStyle w:val="SmallCanon"/>
        <w:ind w:left="317" w:hanging="230"/>
      </w:pPr>
      <w:r>
        <w:rPr>
          <w:b/>
        </w:rPr>
        <w:t xml:space="preserve">- </w:t>
      </w:r>
      <w:r>
        <w:t>The next available number is #085.</w:t>
      </w:r>
    </w:p>
    <w:p>
      <w:pPr>
        <w:pStyle w:val="SmallCanon"/>
        <w:ind w:left="317" w:hanging="230"/>
      </w:pPr>
      <w:r>
        <w:rPr>
          <w:b/>
        </w:rPr>
        <w:t xml:space="preserve">- </w:t>
      </w:r>
      <w:r>
        <w:t>A new lock enters this Ledger only after it is formally entered into the Aurefold Constitution or approved through a recorded constitutional amendment.</w:t>
      </w:r>
    </w:p>
    <w:p>
      <w:pPr>
        <w:pStyle w:val="SmallCanon"/>
        <w:ind w:left="317" w:hanging="230"/>
      </w:pPr>
      <w:r>
        <w:rPr>
          <w:b/>
        </w:rPr>
        <w:t xml:space="preserve">- </w:t>
      </w:r>
      <w:r>
        <w:t>Every new row must include a one-line summary, status "Locked," and an audit note identifying dependencies, ambiguity, or conflict.</w:t>
      </w:r>
    </w:p>
    <w:p>
      <w:pPr>
        <w:pStyle w:val="SmallCanon"/>
        <w:ind w:left="317" w:hanging="230"/>
      </w:pPr>
      <w:r>
        <w:rPr>
          <w:b/>
        </w:rPr>
        <w:t xml:space="preserve">- </w:t>
      </w:r>
      <w:r>
        <w:t>When a conflict is resolved, retain the historical audit note and add the amendment or version that resolved it.</w:t>
      </w:r>
    </w:p>
    <w:p>
      <w:pPr>
        <w:pStyle w:val="Heading2"/>
      </w:pPr>
      <w:r>
        <w:t>Append Workspace (not canon until ratified)</w:t>
      </w:r>
    </w:p>
    <w:p>
      <w:pPr>
        <w:pStyle w:val="CanonNote"/>
      </w:pPr>
      <w:r>
        <w:t>The numbered rows below are working placeholders only. A row becomes canon only after formal constitutional adoption and completion of its status and audit fields.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892"/>
            <w:shd w:fill="18283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Number</w:t>
            </w:r>
          </w:p>
        </w:tc>
        <w:tc>
          <w:tcPr>
            <w:tcW w:type="dxa" w:w="5832"/>
            <w:shd w:fill="18283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One-Line Canon Summary</w:t>
            </w:r>
          </w:p>
        </w:tc>
        <w:tc>
          <w:tcPr>
            <w:tcW w:type="dxa" w:w="1080"/>
            <w:shd w:fill="18283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632"/>
            <w:shd w:fill="18283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Continuity / Authority Audit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085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086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087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088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089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090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091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092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093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  <w:tr>
        <w:tc>
          <w:tcPr>
            <w:tcW w:type="dxa" w:w="892"/>
            <w:shd w:fill="F2F4F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094</w:t>
            </w:r>
          </w:p>
        </w:tc>
        <w:tc>
          <w:tcPr>
            <w:tcW w:type="dxa" w:w="5832"/>
            <w:shd w:fill="FFFFFF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[One-line statement.]</w:t>
            </w:r>
          </w:p>
        </w:tc>
        <w:tc>
          <w:tcPr>
            <w:tcW w:type="dxa" w:w="1080"/>
            <w:shd w:fill="FFF4D6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center"/>
            </w:pPr>
            <w:r>
              <w:t>Pending</w:t>
            </w:r>
          </w:p>
        </w:tc>
        <w:tc>
          <w:tcPr>
            <w:tcW w:type="dxa" w:w="7632"/>
            <w:shd w:fill="EAF0F4"/>
            <w:tcMar>
              <w:top w:w="42" w:type="dxa"/>
              <w:start w:w="52" w:type="dxa"/>
              <w:bottom w:w="42" w:type="dxa"/>
              <w:end w:w="52" w:type="dxa"/>
            </w:tcMar>
          </w:tcPr>
          <w:p>
            <w:pPr>
              <w:pStyle w:val="SmallCanon"/>
              <w:jc w:val="left"/>
            </w:pPr>
            <w:r>
              <w:t>[Dependencies, ambiguity, conflict, and amendment/version.]</w:t>
            </w:r>
          </w:p>
        </w:tc>
      </w:tr>
    </w:tbl>
    <w:p>
      <w:pPr>
        <w:pStyle w:val="CanonNote"/>
      </w:pPr>
      <w:r>
        <w:rPr>
          <w:b/>
          <w:color w:val="182838"/>
        </w:rPr>
        <w:t xml:space="preserve">Lore Master Note: </w:t>
      </w:r>
      <w:r>
        <w:t>This Ledger is an index, not an independent source of new canon. The Aurefold Constitution Version 1.8 controls if any wording differs. Canon Locks #001-#084 are Locked; #085 is the next available number.</w:t>
      </w:r>
    </w:p>
    <w:p>
      <w:pPr>
        <w:pStyle w:val="Heading1"/>
      </w:pPr>
      <w:r>
        <w:t>Version 1.8 Audit Note</w:t>
      </w:r>
    </w:p>
    <w:p>
      <w:r>
        <w:t>The author approved the Aurefold naming migration on 18 July 2026. Constitution v1.8 amended Locks #001 and #035 without creating a new lock. All other summaries retain their prior substantive force. Canon Lock #085 remains unused.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20" w:bottom="648" w:left="72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182838"/>
        <w:sz w:val="16"/>
      </w:rPr>
      <w:t>AURELION PROJECT  |  AUREFOLD CANON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28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828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8283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828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onNote">
    <w:name w:val="Canon Note"/>
    <w:pPr>
      <w:spacing w:after="60"/>
      <w:ind w:left="173"/>
    </w:pPr>
    <w:rPr>
      <w:rFonts w:ascii="Liberation Sans" w:hAnsi="Liberation Sans"/>
      <w:color w:val="333333"/>
      <w:sz w:val="17"/>
    </w:rPr>
  </w:style>
  <w:style w:type="paragraph" w:customStyle="1" w:styleId="SmallCanon">
    <w:name w:val="Small Canon"/>
    <w:pPr>
      <w:spacing w:after="40" w:line="240" w:lineRule="auto"/>
    </w:pPr>
    <w:rPr>
      <w:rFonts w:ascii="Liberation Sans" w:hAnsi="Liberation Sans"/>
      <w:color w:val="3333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Aurefold Canon Ledger v1.8</dc:title>
  <dc:subject>Running index of Canon Locks #001-#084</dc:subject>
  <dc:creator>Aurelion Project</dc:creator>
  <cp:keywords/>
  <dc:description>Updated 18 July 2026</dc:description>
  <cp:lastModifiedBy>Aurelion Project</cp:lastModifiedBy>
  <cp:revision>1</cp:revision>
  <dcterms:created xsi:type="dcterms:W3CDTF">2013-12-23T23:15:00Z</dcterms:created>
  <dcterms:modified xsi:type="dcterms:W3CDTF">2013-12-23T23:15:00Z</dcterms:modified>
  <cp:category/>
</cp:coreProperties>
</file>