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20229" w14:textId="77777777" w:rsidR="00C4421B" w:rsidRDefault="00C4421B">
      <w:pPr>
        <w:spacing w:after="800"/>
      </w:pPr>
    </w:p>
    <w:p w14:paraId="34D9B8BC" w14:textId="77777777" w:rsidR="00C4421B" w:rsidRDefault="00000000">
      <w:pPr>
        <w:spacing w:after="120"/>
        <w:jc w:val="center"/>
      </w:pPr>
      <w:r>
        <w:rPr>
          <w:b/>
          <w:bCs/>
          <w:color w:val="2E6B6B"/>
          <w:sz w:val="20"/>
          <w:szCs w:val="20"/>
        </w:rPr>
        <w:t>GROUP 6 · GENERATION GHANA &amp; KENYA DATA ANALYTICS PROGRAMME</w:t>
      </w:r>
    </w:p>
    <w:p w14:paraId="1F90D5F9" w14:textId="77777777" w:rsidR="00C4421B" w:rsidRDefault="00000000">
      <w:pPr>
        <w:spacing w:after="60"/>
        <w:jc w:val="center"/>
      </w:pPr>
      <w:r>
        <w:rPr>
          <w:b/>
          <w:bCs/>
          <w:color w:val="1B2A4A"/>
          <w:sz w:val="48"/>
          <w:szCs w:val="48"/>
        </w:rPr>
        <w:t>Workforce Analytics</w:t>
      </w:r>
    </w:p>
    <w:p w14:paraId="126D647C" w14:textId="77777777" w:rsidR="00C4421B" w:rsidRDefault="00000000">
      <w:pPr>
        <w:spacing w:after="400"/>
        <w:jc w:val="center"/>
      </w:pPr>
      <w:r>
        <w:rPr>
          <w:i/>
          <w:iCs/>
          <w:sz w:val="26"/>
          <w:szCs w:val="26"/>
        </w:rPr>
        <w:t>Analyst Report: A Data-Driven Diagnosis of Talent, Performance &amp; Retention Risk</w:t>
      </w:r>
    </w:p>
    <w:p w14:paraId="09B4B747" w14:textId="77777777" w:rsidR="00C4421B" w:rsidRDefault="00C4421B">
      <w:pPr>
        <w:pBdr>
          <w:top w:val="single" w:sz="12" w:space="8" w:color="C97A2B"/>
        </w:pBdr>
        <w:spacing w:after="120"/>
        <w:jc w:val="center"/>
      </w:pPr>
    </w:p>
    <w:p w14:paraId="74E7C42E" w14:textId="77777777" w:rsidR="00C4421B" w:rsidRDefault="00000000">
      <w:pPr>
        <w:spacing w:after="80"/>
        <w:jc w:val="center"/>
      </w:pPr>
      <w:r>
        <w:rPr>
          <w:sz w:val="22"/>
          <w:szCs w:val="22"/>
        </w:rPr>
        <w:t>Prepared for Roblox Africa Operations · Ghana Hub Leadership</w:t>
      </w:r>
    </w:p>
    <w:p w14:paraId="7A5E0B0C" w14:textId="77777777" w:rsidR="00C4421B" w:rsidRDefault="00000000">
      <w:pPr>
        <w:spacing w:after="80"/>
        <w:jc w:val="center"/>
      </w:pPr>
      <w:r>
        <w:rPr>
          <w:sz w:val="22"/>
          <w:szCs w:val="22"/>
        </w:rPr>
        <w:t>Roblox HRMS · 30,000-Employee Workforce Study · 8 Departments</w:t>
      </w:r>
    </w:p>
    <w:p w14:paraId="04DAD2C2" w14:textId="77777777" w:rsidR="00C4421B" w:rsidRDefault="00000000">
      <w:pPr>
        <w:spacing w:after="500"/>
        <w:jc w:val="center"/>
      </w:pPr>
      <w:r>
        <w:rPr>
          <w:i/>
          <w:iCs/>
          <w:color w:val="2E6B6B"/>
          <w:sz w:val="22"/>
          <w:szCs w:val="22"/>
        </w:rPr>
        <w:t>Data Pipeline: Excel Cleaning → MySQL → Power BI → Executive Reporting</w:t>
      </w:r>
    </w:p>
    <w:p w14:paraId="59D418A5" w14:textId="77777777" w:rsidR="00C4421B" w:rsidRDefault="00000000">
      <w:pPr>
        <w:spacing w:after="40"/>
        <w:jc w:val="center"/>
      </w:pPr>
      <w:r>
        <w:rPr>
          <w:b/>
          <w:bCs/>
          <w:sz w:val="22"/>
          <w:szCs w:val="22"/>
        </w:rPr>
        <w:t>Prepared by Group 6</w:t>
      </w:r>
    </w:p>
    <w:p w14:paraId="38C24650" w14:textId="77777777" w:rsidR="00C4421B" w:rsidRDefault="00000000">
      <w:pPr>
        <w:spacing w:after="40"/>
        <w:jc w:val="center"/>
      </w:pPr>
      <w:r>
        <w:rPr>
          <w:sz w:val="22"/>
          <w:szCs w:val="22"/>
        </w:rPr>
        <w:t>Dennis · Daniel · Comfort · Henry</w:t>
      </w:r>
    </w:p>
    <w:p w14:paraId="101032C6" w14:textId="77777777" w:rsidR="00C4421B" w:rsidRDefault="00000000">
      <w:pPr>
        <w:spacing w:after="200"/>
        <w:jc w:val="center"/>
      </w:pPr>
      <w:r>
        <w:rPr>
          <w:sz w:val="22"/>
          <w:szCs w:val="22"/>
        </w:rPr>
        <w:t>August 2026</w:t>
      </w:r>
    </w:p>
    <w:p w14:paraId="587882E3" w14:textId="77777777" w:rsidR="00C4421B" w:rsidRDefault="00000000">
      <w:r>
        <w:br w:type="page"/>
      </w:r>
    </w:p>
    <w:tbl>
      <w:tblPr>
        <w:tblW w:w="9700" w:type="dxa"/>
        <w:tblBorders>
          <w:top w:val="single" w:sz="8" w:space="0" w:color="1B2A4A"/>
          <w:left w:val="single" w:sz="8" w:space="0" w:color="1B2A4A"/>
          <w:bottom w:val="single" w:sz="8" w:space="0" w:color="1B2A4A"/>
          <w:right w:val="single" w:sz="8" w:space="0" w:color="1B2A4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00"/>
        <w:gridCol w:w="3100"/>
      </w:tblGrid>
      <w:tr w:rsidR="00C4421B" w14:paraId="5B649629" w14:textId="77777777">
        <w:tblPrEx>
          <w:tblCellMar>
            <w:top w:w="0" w:type="dxa"/>
            <w:bottom w:w="0" w:type="dxa"/>
          </w:tblCellMar>
        </w:tblPrEx>
        <w:tc>
          <w:tcPr>
            <w:tcW w:w="6600" w:type="dxa"/>
            <w:shd w:val="clear" w:color="auto" w:fill="F7F4EE"/>
            <w:tcMar>
              <w:top w:w="260" w:type="dxa"/>
              <w:left w:w="300" w:type="dxa"/>
              <w:bottom w:w="260" w:type="dxa"/>
              <w:right w:w="260" w:type="dxa"/>
            </w:tcMar>
            <w:vAlign w:val="center"/>
          </w:tcPr>
          <w:p w14:paraId="224217B5" w14:textId="77777777" w:rsidR="00C4421B" w:rsidRDefault="00000000">
            <w:pPr>
              <w:spacing w:after="100"/>
            </w:pPr>
            <w:r>
              <w:rPr>
                <w:b/>
                <w:bCs/>
                <w:color w:val="2E6B6B"/>
                <w:sz w:val="18"/>
                <w:szCs w:val="18"/>
              </w:rPr>
              <w:lastRenderedPageBreak/>
              <w:t>LIVE INTERACTIVE DASHBOARD</w:t>
            </w:r>
          </w:p>
          <w:p w14:paraId="5C943B0A" w14:textId="77777777" w:rsidR="00C4421B" w:rsidRDefault="00000000">
            <w:pPr>
              <w:spacing w:after="140"/>
            </w:pPr>
            <w:r>
              <w:rPr>
                <w:b/>
                <w:bCs/>
                <w:color w:val="1B2A4A"/>
                <w:sz w:val="26"/>
                <w:szCs w:val="26"/>
              </w:rPr>
              <w:t>Power BI Service</w:t>
            </w:r>
          </w:p>
          <w:p w14:paraId="3639038F" w14:textId="2FC0BD49" w:rsidR="002340E6" w:rsidRDefault="00000000">
            <w:pPr>
              <w:spacing w:after="140"/>
              <w:rPr>
                <w:sz w:val="20"/>
                <w:szCs w:val="20"/>
              </w:rPr>
            </w:pPr>
            <w:r>
              <w:rPr>
                <w:sz w:val="20"/>
                <w:szCs w:val="20"/>
              </w:rPr>
              <w:t xml:space="preserve">All visuals in this report are static exports. For the live, filterable </w:t>
            </w:r>
            <w:r w:rsidR="002340E6">
              <w:rPr>
                <w:sz w:val="20"/>
                <w:szCs w:val="20"/>
              </w:rPr>
              <w:t>version   with</w:t>
            </w:r>
            <w:r>
              <w:rPr>
                <w:sz w:val="20"/>
                <w:szCs w:val="20"/>
              </w:rPr>
              <w:t xml:space="preserve"> slicers for department, year and role </w:t>
            </w:r>
          </w:p>
          <w:p w14:paraId="3DA9E8FE" w14:textId="3061E272" w:rsidR="00C4421B" w:rsidRDefault="00000000">
            <w:pPr>
              <w:spacing w:after="140"/>
            </w:pPr>
            <w:r>
              <w:rPr>
                <w:sz w:val="20"/>
                <w:szCs w:val="20"/>
              </w:rPr>
              <w:t xml:space="preserve"> open the dashboard directly in Power BI:</w:t>
            </w:r>
          </w:p>
          <w:p w14:paraId="3A5C2381" w14:textId="77777777" w:rsidR="00C4421B" w:rsidRDefault="00000000">
            <w:pPr>
              <w:spacing w:after="140"/>
            </w:pPr>
            <w:hyperlink r:id="rId7" w:history="1">
              <w:r>
                <w:rPr>
                  <w:color w:val="1155CC"/>
                  <w:sz w:val="20"/>
                  <w:szCs w:val="20"/>
                  <w:u w:val="single"/>
                </w:rPr>
                <w:t>app.powerbi.com/links/rJjy2d9ucw</w:t>
              </w:r>
            </w:hyperlink>
          </w:p>
          <w:p w14:paraId="7BCACD6C" w14:textId="08F99A7C" w:rsidR="00C4421B" w:rsidRDefault="00000000">
            <w:r>
              <w:rPr>
                <w:i/>
                <w:iCs/>
                <w:color w:val="666666"/>
                <w:sz w:val="16"/>
                <w:szCs w:val="16"/>
              </w:rPr>
              <w:t xml:space="preserve">Note: this is a workspace share </w:t>
            </w:r>
            <w:r w:rsidR="002340E6">
              <w:rPr>
                <w:i/>
                <w:iCs/>
                <w:color w:val="666666"/>
                <w:sz w:val="16"/>
                <w:szCs w:val="16"/>
              </w:rPr>
              <w:t>link.</w:t>
            </w:r>
            <w:r>
              <w:rPr>
                <w:i/>
                <w:iCs/>
                <w:color w:val="666666"/>
                <w:sz w:val="16"/>
                <w:szCs w:val="16"/>
              </w:rPr>
              <w:t xml:space="preserve"> </w:t>
            </w:r>
            <w:r w:rsidR="002340E6">
              <w:rPr>
                <w:i/>
                <w:iCs/>
                <w:color w:val="666666"/>
                <w:sz w:val="16"/>
                <w:szCs w:val="16"/>
              </w:rPr>
              <w:t xml:space="preserve"> I</w:t>
            </w:r>
            <w:r>
              <w:rPr>
                <w:i/>
                <w:iCs/>
                <w:color w:val="666666"/>
                <w:sz w:val="16"/>
                <w:szCs w:val="16"/>
              </w:rPr>
              <w:t>t requires a Power BI account within our organi</w:t>
            </w:r>
            <w:r w:rsidR="002340E6">
              <w:rPr>
                <w:i/>
                <w:iCs/>
                <w:color w:val="666666"/>
                <w:sz w:val="16"/>
                <w:szCs w:val="16"/>
              </w:rPr>
              <w:t>z</w:t>
            </w:r>
            <w:r>
              <w:rPr>
                <w:i/>
                <w:iCs/>
                <w:color w:val="666666"/>
                <w:sz w:val="16"/>
                <w:szCs w:val="16"/>
              </w:rPr>
              <w:t>ational tenant. Contact Group 6 if access is needed.</w:t>
            </w:r>
          </w:p>
        </w:tc>
        <w:tc>
          <w:tcPr>
            <w:tcW w:w="3100" w:type="dxa"/>
            <w:shd w:val="clear" w:color="auto" w:fill="F7F4EE"/>
            <w:tcMar>
              <w:top w:w="260" w:type="dxa"/>
              <w:left w:w="200" w:type="dxa"/>
              <w:bottom w:w="260" w:type="dxa"/>
              <w:right w:w="260" w:type="dxa"/>
            </w:tcMar>
            <w:vAlign w:val="center"/>
          </w:tcPr>
          <w:p w14:paraId="2E37A5F7" w14:textId="0417FF3C" w:rsidR="00C4421B" w:rsidRDefault="00C4421B">
            <w:pPr>
              <w:spacing w:after="60"/>
              <w:jc w:val="center"/>
            </w:pPr>
          </w:p>
          <w:p w14:paraId="27E6C6C7" w14:textId="27A7583F" w:rsidR="00C4421B" w:rsidRDefault="00C4421B">
            <w:pPr>
              <w:jc w:val="center"/>
            </w:pPr>
          </w:p>
        </w:tc>
      </w:tr>
    </w:tbl>
    <w:p w14:paraId="3CE182E1" w14:textId="77777777" w:rsidR="00C4421B" w:rsidRDefault="00C4421B">
      <w:pPr>
        <w:spacing w:after="400"/>
      </w:pPr>
    </w:p>
    <w:p w14:paraId="3266BF5D" w14:textId="77777777" w:rsidR="00C4421B" w:rsidRDefault="00000000">
      <w:pPr>
        <w:pStyle w:val="Heading1"/>
        <w:pBdr>
          <w:bottom w:val="single" w:sz="8" w:space="4" w:color="1B2A4A"/>
        </w:pBdr>
        <w:spacing w:before="360" w:after="160"/>
      </w:pPr>
      <w:r>
        <w:rPr>
          <w:b/>
          <w:bCs/>
          <w:color w:val="1B2A4A"/>
          <w:sz w:val="30"/>
          <w:szCs w:val="30"/>
        </w:rPr>
        <w:t>Executive Summary</w:t>
      </w:r>
    </w:p>
    <w:p w14:paraId="2AC83385" w14:textId="77777777" w:rsidR="00C4421B" w:rsidRDefault="00000000">
      <w:pPr>
        <w:spacing w:after="180" w:line="300" w:lineRule="auto"/>
      </w:pPr>
      <w:r>
        <w:t xml:space="preserve">Roblox Africa Operations has positioned Ghana Hub as a strategic recruitment base for engineering, data, customer support and operations talent, and invested significantly in the past five years into development, health benefits and compensation to drive that strategy. This report addresses the questions raised by those investments - does the </w:t>
      </w:r>
      <w:proofErr w:type="spellStart"/>
      <w:r>
        <w:t>organisation</w:t>
      </w:r>
      <w:proofErr w:type="spellEnd"/>
      <w:r>
        <w:t xml:space="preserve"> get value for money in terms of placement, does education predict placement and pay, is the workforce productive and healthy - by </w:t>
      </w:r>
      <w:proofErr w:type="spellStart"/>
      <w:r>
        <w:t>analysing</w:t>
      </w:r>
      <w:proofErr w:type="spellEnd"/>
      <w:r>
        <w:t xml:space="preserve"> two data sources delivered for this capstone: the seven executive SQL queries run directly on the MySQL warehouse, and the four Power BI dashboards built from the same warehouse. Where the two sources address similar questions, this report cross-checks them rather than presenting them separately, and notes the few areas where they conflict. Together, they paint a picture of an </w:t>
      </w:r>
      <w:proofErr w:type="spellStart"/>
      <w:r>
        <w:t>organisation</w:t>
      </w:r>
      <w:proofErr w:type="spellEnd"/>
      <w:r>
        <w:t xml:space="preserve"> that delivers consistently good performance from its 30,000 employees across eight departments: average performance per department falls within a 3.58–3.61 range, project delivery at scale (822,492 completed), and no department combines above-average cost with below-average performance. There are three areas in which the workforce analytics raise concerns.</w:t>
      </w:r>
    </w:p>
    <w:p w14:paraId="5D6D3BE6" w14:textId="77777777" w:rsidR="00C4421B" w:rsidRDefault="00000000">
      <w:pPr>
        <w:pStyle w:val="ListParagraph"/>
        <w:numPr>
          <w:ilvl w:val="0"/>
          <w:numId w:val="1"/>
        </w:numPr>
        <w:spacing w:after="120" w:line="300" w:lineRule="auto"/>
      </w:pPr>
      <w:r>
        <w:t>Revenue efficiency shows wide variation while performance is stable - the best department generates $1.75 of revenue per $1 of cost, the worst only $1.38, despite both delivering within 0.03 of performance.</w:t>
      </w:r>
    </w:p>
    <w:p w14:paraId="429FC471" w14:textId="77777777" w:rsidR="00C4421B" w:rsidRDefault="00000000">
      <w:pPr>
        <w:pStyle w:val="ListParagraph"/>
        <w:numPr>
          <w:ilvl w:val="0"/>
          <w:numId w:val="1"/>
        </w:numPr>
        <w:spacing w:after="120" w:line="300" w:lineRule="auto"/>
      </w:pPr>
      <w:r>
        <w:t>Workforce risk is widespread and evenly distributed - insurance/wellbeing risk touches 65–68% of employees in all departments, and $208.7M of total compensation falls to at-risk staff.</w:t>
      </w:r>
    </w:p>
    <w:p w14:paraId="063FED62" w14:textId="77777777" w:rsidR="00C4421B" w:rsidRDefault="00000000">
      <w:pPr>
        <w:pStyle w:val="ListParagraph"/>
        <w:numPr>
          <w:ilvl w:val="0"/>
          <w:numId w:val="1"/>
        </w:numPr>
        <w:spacing w:after="120" w:line="300" w:lineRule="auto"/>
      </w:pPr>
      <w:r>
        <w:t>Training investment does not follow efficiency - Human Resources delivers the best revenue-cost ratio (1.75×) with the shortest training time (401 hours), and Finance enjoys the most training (2,788 hours) for the second-best ratio (1.74×).</w:t>
      </w:r>
    </w:p>
    <w:p w14:paraId="5D828345" w14:textId="77777777" w:rsidR="00C4421B" w:rsidRDefault="00000000">
      <w:pPr>
        <w:spacing w:after="180" w:line="300" w:lineRule="auto"/>
      </w:pPr>
      <w:r>
        <w:t xml:space="preserve">The workforce is productive and healthy, but the </w:t>
      </w:r>
      <w:proofErr w:type="spellStart"/>
      <w:r>
        <w:t>organisation</w:t>
      </w:r>
      <w:proofErr w:type="spellEnd"/>
      <w:r>
        <w:t xml:space="preserve"> sees broadly similar financial returns per department despite wide variation in cost, and has a wellbeing/insurance risk exposure that touches all departments.</w:t>
      </w:r>
    </w:p>
    <w:p w14:paraId="72F2D085" w14:textId="77777777" w:rsidR="00C4421B" w:rsidRDefault="00000000">
      <w:pPr>
        <w:pStyle w:val="Heading1"/>
        <w:pBdr>
          <w:bottom w:val="single" w:sz="8" w:space="4" w:color="1B2A4A"/>
        </w:pBdr>
        <w:spacing w:before="360" w:after="160"/>
      </w:pPr>
      <w:r>
        <w:rPr>
          <w:b/>
          <w:bCs/>
          <w:color w:val="1B2A4A"/>
          <w:sz w:val="30"/>
          <w:szCs w:val="30"/>
        </w:rPr>
        <w:t>Data &amp; Methodology</w:t>
      </w:r>
    </w:p>
    <w:p w14:paraId="68367214" w14:textId="77777777" w:rsidR="00C4421B" w:rsidRDefault="00000000">
      <w:pPr>
        <w:pStyle w:val="Heading2"/>
        <w:spacing w:before="280" w:after="140"/>
      </w:pPr>
      <w:r>
        <w:rPr>
          <w:b/>
          <w:bCs/>
          <w:color w:val="2E6B6B"/>
          <w:sz w:val="25"/>
          <w:szCs w:val="25"/>
        </w:rPr>
        <w:lastRenderedPageBreak/>
        <w:t>Sources</w:t>
      </w:r>
    </w:p>
    <w:p w14:paraId="0BC35B89" w14:textId="77777777" w:rsidR="00C4421B" w:rsidRDefault="00000000">
      <w:pPr>
        <w:spacing w:after="180" w:line="300" w:lineRule="auto"/>
      </w:pPr>
      <w:r>
        <w:t>Two sources feed into this report: the seven relational tables described in the Roblox HRMS Data Dictionary, queried directly via the seven executive SQL scripts, and the four Power BI dashboards built from the same tables. The dashboards provide a few high-level workforce metrics (gender split, average age, role distribution, attrition) not found in the SQL exports, and the report labels all figures by source. Section 8 reconciles the two sources where they overlap.</w:t>
      </w:r>
    </w:p>
    <w:p w14:paraId="609B4A52" w14:textId="77777777" w:rsidR="00C4421B" w:rsidRDefault="00000000">
      <w:pPr>
        <w:spacing w:after="180" w:line="300" w:lineRule="auto"/>
      </w:pPr>
      <w:r>
        <w:t xml:space="preserve">The upstream cleaning that feeds the MySQL warehouse (de-duplication, type/format </w:t>
      </w:r>
      <w:proofErr w:type="spellStart"/>
      <w:r>
        <w:t>standardisation</w:t>
      </w:r>
      <w:proofErr w:type="spellEnd"/>
      <w:r>
        <w:t>, key mapping in Excel) is documented separately in the project's cleaning workbook and is not repeated here - this report operates on the cleaned data and focuses on analysis.</w:t>
      </w:r>
    </w:p>
    <w:p w14:paraId="407F046E" w14:textId="77777777" w:rsidR="00C4421B" w:rsidRDefault="00000000">
      <w:pPr>
        <w:pStyle w:val="Heading2"/>
        <w:spacing w:before="280" w:after="140"/>
      </w:pPr>
      <w:r>
        <w:rPr>
          <w:b/>
          <w:bCs/>
          <w:color w:val="2E6B6B"/>
          <w:sz w:val="25"/>
          <w:szCs w:val="25"/>
        </w:rPr>
        <w:t>Query design</w:t>
      </w:r>
    </w:p>
    <w:p w14:paraId="63D9C53A" w14:textId="77777777" w:rsidR="00C4421B" w:rsidRDefault="00000000">
      <w:pPr>
        <w:spacing w:after="180" w:line="300" w:lineRule="auto"/>
      </w:pPr>
      <w:r>
        <w:t xml:space="preserve">The employee table sits at the </w:t>
      </w:r>
      <w:proofErr w:type="spellStart"/>
      <w:r>
        <w:t>centre</w:t>
      </w:r>
      <w:proofErr w:type="spellEnd"/>
      <w:r>
        <w:t xml:space="preserve"> of a star schema, connected one-to-many to employee_performance and education, and via </w:t>
      </w:r>
      <w:proofErr w:type="spellStart"/>
      <w:r>
        <w:t>department_code</w:t>
      </w:r>
      <w:proofErr w:type="spellEnd"/>
      <w:r>
        <w:t xml:space="preserve"> to department and department_performance. One-to-one relationships see employee join to finance (compensation details) and health (wellbeing risk).</w:t>
      </w:r>
    </w:p>
    <w:p w14:paraId="34703709" w14:textId="77777777" w:rsidR="00C4421B" w:rsidRDefault="00000000">
      <w:pPr>
        <w:spacing w:after="180" w:line="300" w:lineRule="auto"/>
      </w:pPr>
      <w:r>
        <w:t xml:space="preserve">Seven queries were run against this schema to address executive questions. Each query that touches employee_performance or education aggregates those tables to an employee-level view before joining to employee, avoiding inflated headcount or compensation figures at the </w:t>
      </w:r>
      <w:proofErr w:type="gramStart"/>
      <w:r>
        <w:t>1:many</w:t>
      </w:r>
      <w:proofErr w:type="gramEnd"/>
      <w:r>
        <w:t xml:space="preserve"> join.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900"/>
      </w:tblGrid>
      <w:tr w:rsidR="00C4421B" w14:paraId="0920388E" w14:textId="77777777">
        <w:tblPrEx>
          <w:tblCellMar>
            <w:top w:w="0" w:type="dxa"/>
            <w:bottom w:w="0" w:type="dxa"/>
          </w:tblCellMar>
        </w:tblPrEx>
        <w:trPr>
          <w:tblHeader/>
        </w:trPr>
        <w:tc>
          <w:tcPr>
            <w:tcW w:w="3800" w:type="dxa"/>
            <w:shd w:val="clear" w:color="auto" w:fill="1B2A4A"/>
            <w:tcMar>
              <w:top w:w="80" w:type="dxa"/>
              <w:left w:w="100" w:type="dxa"/>
              <w:bottom w:w="80" w:type="dxa"/>
              <w:right w:w="100" w:type="dxa"/>
            </w:tcMar>
            <w:vAlign w:val="center"/>
          </w:tcPr>
          <w:p w14:paraId="4FFC1C80" w14:textId="77777777" w:rsidR="00C4421B" w:rsidRDefault="00000000">
            <w:pPr>
              <w:jc w:val="center"/>
            </w:pPr>
            <w:r>
              <w:rPr>
                <w:b/>
                <w:bCs/>
                <w:color w:val="FFFFFF"/>
                <w:sz w:val="20"/>
                <w:szCs w:val="20"/>
              </w:rPr>
              <w:t>Query</w:t>
            </w:r>
          </w:p>
        </w:tc>
        <w:tc>
          <w:tcPr>
            <w:tcW w:w="5900" w:type="dxa"/>
            <w:shd w:val="clear" w:color="auto" w:fill="1B2A4A"/>
            <w:tcMar>
              <w:top w:w="80" w:type="dxa"/>
              <w:left w:w="100" w:type="dxa"/>
              <w:bottom w:w="80" w:type="dxa"/>
              <w:right w:w="100" w:type="dxa"/>
            </w:tcMar>
            <w:vAlign w:val="center"/>
          </w:tcPr>
          <w:p w14:paraId="15DE383D" w14:textId="77777777" w:rsidR="00C4421B" w:rsidRDefault="00000000">
            <w:pPr>
              <w:jc w:val="center"/>
            </w:pPr>
            <w:r>
              <w:rPr>
                <w:b/>
                <w:bCs/>
                <w:color w:val="FFFFFF"/>
                <w:sz w:val="20"/>
                <w:szCs w:val="20"/>
              </w:rPr>
              <w:t>Business question</w:t>
            </w:r>
          </w:p>
        </w:tc>
      </w:tr>
      <w:tr w:rsidR="00C4421B" w14:paraId="18D7C9EA" w14:textId="77777777">
        <w:tblPrEx>
          <w:tblCellMar>
            <w:top w:w="0" w:type="dxa"/>
            <w:bottom w:w="0" w:type="dxa"/>
          </w:tblCellMar>
        </w:tblPrEx>
        <w:tc>
          <w:tcPr>
            <w:tcW w:w="3800" w:type="dxa"/>
            <w:tcMar>
              <w:top w:w="70" w:type="dxa"/>
              <w:left w:w="100" w:type="dxa"/>
              <w:bottom w:w="70" w:type="dxa"/>
              <w:right w:w="100" w:type="dxa"/>
            </w:tcMar>
            <w:vAlign w:val="center"/>
          </w:tcPr>
          <w:p w14:paraId="3426627F" w14:textId="77777777" w:rsidR="00C4421B" w:rsidRDefault="00000000">
            <w:r>
              <w:rPr>
                <w:sz w:val="20"/>
                <w:szCs w:val="20"/>
              </w:rPr>
              <w:t>1 · Workforce, Cost &amp; Wellbeing Overview</w:t>
            </w:r>
          </w:p>
        </w:tc>
        <w:tc>
          <w:tcPr>
            <w:tcW w:w="5900" w:type="dxa"/>
            <w:tcMar>
              <w:top w:w="70" w:type="dxa"/>
              <w:left w:w="100" w:type="dxa"/>
              <w:bottom w:w="70" w:type="dxa"/>
              <w:right w:w="100" w:type="dxa"/>
            </w:tcMar>
            <w:vAlign w:val="center"/>
          </w:tcPr>
          <w:p w14:paraId="3F9D83D8" w14:textId="77777777" w:rsidR="00C4421B" w:rsidRDefault="00000000">
            <w:pPr>
              <w:jc w:val="center"/>
            </w:pPr>
            <w:r>
              <w:rPr>
                <w:sz w:val="20"/>
                <w:szCs w:val="20"/>
              </w:rPr>
              <w:t>What does the workforce look like by department, and what compensation / wellbeing exposure sits behind it?</w:t>
            </w:r>
          </w:p>
        </w:tc>
      </w:tr>
      <w:tr w:rsidR="00C4421B" w14:paraId="1100718C" w14:textId="77777777">
        <w:tblPrEx>
          <w:tblCellMar>
            <w:top w:w="0" w:type="dxa"/>
            <w:bottom w:w="0" w:type="dxa"/>
          </w:tblCellMar>
        </w:tblPrEx>
        <w:tc>
          <w:tcPr>
            <w:tcW w:w="3800" w:type="dxa"/>
            <w:shd w:val="clear" w:color="auto" w:fill="F2F2F2"/>
            <w:tcMar>
              <w:top w:w="70" w:type="dxa"/>
              <w:left w:w="100" w:type="dxa"/>
              <w:bottom w:w="70" w:type="dxa"/>
              <w:right w:w="100" w:type="dxa"/>
            </w:tcMar>
            <w:vAlign w:val="center"/>
          </w:tcPr>
          <w:p w14:paraId="2969E4AF" w14:textId="77777777" w:rsidR="00C4421B" w:rsidRDefault="00000000">
            <w:r>
              <w:rPr>
                <w:sz w:val="20"/>
                <w:szCs w:val="20"/>
              </w:rPr>
              <w:t>2 · Department Performance &amp; Financial Efficiency</w:t>
            </w:r>
          </w:p>
        </w:tc>
        <w:tc>
          <w:tcPr>
            <w:tcW w:w="5900" w:type="dxa"/>
            <w:shd w:val="clear" w:color="auto" w:fill="F2F2F2"/>
            <w:tcMar>
              <w:top w:w="70" w:type="dxa"/>
              <w:left w:w="100" w:type="dxa"/>
              <w:bottom w:w="70" w:type="dxa"/>
              <w:right w:w="100" w:type="dxa"/>
            </w:tcMar>
            <w:vAlign w:val="center"/>
          </w:tcPr>
          <w:p w14:paraId="5E76DCC6" w14:textId="77777777" w:rsidR="00C4421B" w:rsidRDefault="00000000">
            <w:pPr>
              <w:jc w:val="center"/>
            </w:pPr>
            <w:r>
              <w:rPr>
                <w:sz w:val="20"/>
                <w:szCs w:val="20"/>
              </w:rPr>
              <w:t>Which departments convert workforce investment into stronger performance and financial output?</w:t>
            </w:r>
          </w:p>
        </w:tc>
      </w:tr>
      <w:tr w:rsidR="00C4421B" w14:paraId="7B8B6BD6" w14:textId="77777777">
        <w:tblPrEx>
          <w:tblCellMar>
            <w:top w:w="0" w:type="dxa"/>
            <w:bottom w:w="0" w:type="dxa"/>
          </w:tblCellMar>
        </w:tblPrEx>
        <w:tc>
          <w:tcPr>
            <w:tcW w:w="3800" w:type="dxa"/>
            <w:tcMar>
              <w:top w:w="70" w:type="dxa"/>
              <w:left w:w="100" w:type="dxa"/>
              <w:bottom w:w="70" w:type="dxa"/>
              <w:right w:w="100" w:type="dxa"/>
            </w:tcMar>
            <w:vAlign w:val="center"/>
          </w:tcPr>
          <w:p w14:paraId="5910C4A0" w14:textId="77777777" w:rsidR="00C4421B" w:rsidRDefault="00000000">
            <w:r>
              <w:rPr>
                <w:sz w:val="20"/>
                <w:szCs w:val="20"/>
              </w:rPr>
              <w:t>3 · Education, Placement &amp; Compensation</w:t>
            </w:r>
          </w:p>
        </w:tc>
        <w:tc>
          <w:tcPr>
            <w:tcW w:w="5900" w:type="dxa"/>
            <w:tcMar>
              <w:top w:w="70" w:type="dxa"/>
              <w:left w:w="100" w:type="dxa"/>
              <w:bottom w:w="70" w:type="dxa"/>
              <w:right w:w="100" w:type="dxa"/>
            </w:tcMar>
            <w:vAlign w:val="center"/>
          </w:tcPr>
          <w:p w14:paraId="735413E0" w14:textId="77777777" w:rsidR="00C4421B" w:rsidRDefault="00000000">
            <w:pPr>
              <w:jc w:val="center"/>
            </w:pPr>
            <w:r>
              <w:rPr>
                <w:sz w:val="20"/>
                <w:szCs w:val="20"/>
              </w:rPr>
              <w:t>How does education background relate to placement and pay?</w:t>
            </w:r>
          </w:p>
        </w:tc>
      </w:tr>
      <w:tr w:rsidR="00C4421B" w14:paraId="45B23DC8" w14:textId="77777777">
        <w:tblPrEx>
          <w:tblCellMar>
            <w:top w:w="0" w:type="dxa"/>
            <w:bottom w:w="0" w:type="dxa"/>
          </w:tblCellMar>
        </w:tblPrEx>
        <w:tc>
          <w:tcPr>
            <w:tcW w:w="3800" w:type="dxa"/>
            <w:shd w:val="clear" w:color="auto" w:fill="F2F2F2"/>
            <w:tcMar>
              <w:top w:w="70" w:type="dxa"/>
              <w:left w:w="100" w:type="dxa"/>
              <w:bottom w:w="70" w:type="dxa"/>
              <w:right w:w="100" w:type="dxa"/>
            </w:tcMar>
            <w:vAlign w:val="center"/>
          </w:tcPr>
          <w:p w14:paraId="2EB4ED80" w14:textId="77777777" w:rsidR="00C4421B" w:rsidRDefault="00000000">
            <w:r>
              <w:rPr>
                <w:sz w:val="20"/>
                <w:szCs w:val="20"/>
              </w:rPr>
              <w:t>4 · Employee Cost vs Productivity</w:t>
            </w:r>
          </w:p>
        </w:tc>
        <w:tc>
          <w:tcPr>
            <w:tcW w:w="5900" w:type="dxa"/>
            <w:shd w:val="clear" w:color="auto" w:fill="F2F2F2"/>
            <w:tcMar>
              <w:top w:w="70" w:type="dxa"/>
              <w:left w:w="100" w:type="dxa"/>
              <w:bottom w:w="70" w:type="dxa"/>
              <w:right w:w="100" w:type="dxa"/>
            </w:tcMar>
            <w:vAlign w:val="center"/>
          </w:tcPr>
          <w:p w14:paraId="6E080B9B" w14:textId="77777777" w:rsidR="00C4421B" w:rsidRDefault="00000000">
            <w:pPr>
              <w:jc w:val="center"/>
            </w:pPr>
            <w:r>
              <w:rPr>
                <w:sz w:val="20"/>
                <w:szCs w:val="20"/>
              </w:rPr>
              <w:t>Which employees combine compensation investment with measurable productivity?</w:t>
            </w:r>
          </w:p>
        </w:tc>
      </w:tr>
      <w:tr w:rsidR="00C4421B" w14:paraId="368D8EB8" w14:textId="77777777">
        <w:tblPrEx>
          <w:tblCellMar>
            <w:top w:w="0" w:type="dxa"/>
            <w:bottom w:w="0" w:type="dxa"/>
          </w:tblCellMar>
        </w:tblPrEx>
        <w:tc>
          <w:tcPr>
            <w:tcW w:w="3800" w:type="dxa"/>
            <w:tcMar>
              <w:top w:w="70" w:type="dxa"/>
              <w:left w:w="100" w:type="dxa"/>
              <w:bottom w:w="70" w:type="dxa"/>
              <w:right w:w="100" w:type="dxa"/>
            </w:tcMar>
            <w:vAlign w:val="center"/>
          </w:tcPr>
          <w:p w14:paraId="61F900E3" w14:textId="77777777" w:rsidR="00C4421B" w:rsidRDefault="00000000">
            <w:r>
              <w:rPr>
                <w:sz w:val="20"/>
                <w:szCs w:val="20"/>
              </w:rPr>
              <w:t>5 · Workforce Risk &amp; Cost Exposure</w:t>
            </w:r>
          </w:p>
        </w:tc>
        <w:tc>
          <w:tcPr>
            <w:tcW w:w="5900" w:type="dxa"/>
            <w:tcMar>
              <w:top w:w="70" w:type="dxa"/>
              <w:left w:w="100" w:type="dxa"/>
              <w:bottom w:w="70" w:type="dxa"/>
              <w:right w:w="100" w:type="dxa"/>
            </w:tcMar>
            <w:vAlign w:val="center"/>
          </w:tcPr>
          <w:p w14:paraId="28A3FF80" w14:textId="77777777" w:rsidR="00C4421B" w:rsidRDefault="00000000">
            <w:pPr>
              <w:jc w:val="center"/>
            </w:pPr>
            <w:r>
              <w:rPr>
                <w:sz w:val="20"/>
                <w:szCs w:val="20"/>
              </w:rPr>
              <w:t>Where are wellbeing risks concentrated, and what compensation exposure sits behind them?</w:t>
            </w:r>
          </w:p>
        </w:tc>
      </w:tr>
      <w:tr w:rsidR="00C4421B" w14:paraId="75A2DEEA" w14:textId="77777777">
        <w:tblPrEx>
          <w:tblCellMar>
            <w:top w:w="0" w:type="dxa"/>
            <w:bottom w:w="0" w:type="dxa"/>
          </w:tblCellMar>
        </w:tblPrEx>
        <w:tc>
          <w:tcPr>
            <w:tcW w:w="3800" w:type="dxa"/>
            <w:shd w:val="clear" w:color="auto" w:fill="F2F2F2"/>
            <w:tcMar>
              <w:top w:w="70" w:type="dxa"/>
              <w:left w:w="100" w:type="dxa"/>
              <w:bottom w:w="70" w:type="dxa"/>
              <w:right w:w="100" w:type="dxa"/>
            </w:tcMar>
            <w:vAlign w:val="center"/>
          </w:tcPr>
          <w:p w14:paraId="6FA8EBAD" w14:textId="77777777" w:rsidR="00C4421B" w:rsidRDefault="00000000">
            <w:r>
              <w:rPr>
                <w:sz w:val="20"/>
                <w:szCs w:val="20"/>
              </w:rPr>
              <w:t>6 · Executive Department Scorecard</w:t>
            </w:r>
          </w:p>
        </w:tc>
        <w:tc>
          <w:tcPr>
            <w:tcW w:w="5900" w:type="dxa"/>
            <w:shd w:val="clear" w:color="auto" w:fill="F2F2F2"/>
            <w:tcMar>
              <w:top w:w="70" w:type="dxa"/>
              <w:left w:w="100" w:type="dxa"/>
              <w:bottom w:w="70" w:type="dxa"/>
              <w:right w:w="100" w:type="dxa"/>
            </w:tcMar>
            <w:vAlign w:val="center"/>
          </w:tcPr>
          <w:p w14:paraId="3E664CF3" w14:textId="77777777" w:rsidR="00C4421B" w:rsidRDefault="00000000">
            <w:pPr>
              <w:jc w:val="center"/>
            </w:pPr>
            <w:r>
              <w:rPr>
                <w:sz w:val="20"/>
                <w:szCs w:val="20"/>
              </w:rPr>
              <w:t>One comparable view of scale, cost, performance, productivity and risk, by department.</w:t>
            </w:r>
          </w:p>
        </w:tc>
      </w:tr>
      <w:tr w:rsidR="00C4421B" w14:paraId="4D6DC8AF" w14:textId="77777777">
        <w:tblPrEx>
          <w:tblCellMar>
            <w:top w:w="0" w:type="dxa"/>
            <w:bottom w:w="0" w:type="dxa"/>
          </w:tblCellMar>
        </w:tblPrEx>
        <w:tc>
          <w:tcPr>
            <w:tcW w:w="3800" w:type="dxa"/>
            <w:tcMar>
              <w:top w:w="70" w:type="dxa"/>
              <w:left w:w="100" w:type="dxa"/>
              <w:bottom w:w="70" w:type="dxa"/>
              <w:right w:w="100" w:type="dxa"/>
            </w:tcMar>
            <w:vAlign w:val="center"/>
          </w:tcPr>
          <w:p w14:paraId="044EB2A5" w14:textId="77777777" w:rsidR="00C4421B" w:rsidRDefault="00000000">
            <w:r>
              <w:rPr>
                <w:sz w:val="20"/>
                <w:szCs w:val="20"/>
              </w:rPr>
              <w:t>7 · Executive Outlier Analysis</w:t>
            </w:r>
          </w:p>
        </w:tc>
        <w:tc>
          <w:tcPr>
            <w:tcW w:w="5900" w:type="dxa"/>
            <w:tcMar>
              <w:top w:w="70" w:type="dxa"/>
              <w:left w:w="100" w:type="dxa"/>
              <w:bottom w:w="70" w:type="dxa"/>
              <w:right w:w="100" w:type="dxa"/>
            </w:tcMar>
            <w:vAlign w:val="center"/>
          </w:tcPr>
          <w:p w14:paraId="5A280C54" w14:textId="77777777" w:rsidR="00C4421B" w:rsidRDefault="00000000">
            <w:pPr>
              <w:jc w:val="center"/>
            </w:pPr>
            <w:r>
              <w:rPr>
                <w:sz w:val="20"/>
                <w:szCs w:val="20"/>
              </w:rPr>
              <w:t>Which departments run above-average cost with below-average performance?</w:t>
            </w:r>
          </w:p>
        </w:tc>
      </w:tr>
    </w:tbl>
    <w:p w14:paraId="07B8B712" w14:textId="77777777" w:rsidR="00C4421B" w:rsidRDefault="00C4421B">
      <w:pPr>
        <w:spacing w:before="200"/>
      </w:pPr>
    </w:p>
    <w:p w14:paraId="5453EAAE" w14:textId="77777777" w:rsidR="00C4421B" w:rsidRDefault="00000000">
      <w:pPr>
        <w:spacing w:after="180" w:line="300" w:lineRule="auto"/>
      </w:pPr>
      <w:r>
        <w:rPr>
          <w:i/>
          <w:iCs/>
        </w:rPr>
        <w:t>Note on scope: departmental revenue and cost figures below reflect the latest recorded year per department (as selected in Query 6), consistent with the $23.34M revenue / $14.68M cost totals already shown on the Power BI dashboard. Where a figure is drawn from a cumulative, all-years view instead, this is stated explicitly.</w:t>
      </w:r>
    </w:p>
    <w:p w14:paraId="325EF771" w14:textId="77777777" w:rsidR="00C4421B" w:rsidRDefault="00000000">
      <w:pPr>
        <w:pStyle w:val="Heading1"/>
        <w:pBdr>
          <w:bottom w:val="single" w:sz="8" w:space="4" w:color="1B2A4A"/>
        </w:pBdr>
        <w:spacing w:before="360" w:after="160"/>
      </w:pPr>
      <w:r>
        <w:rPr>
          <w:b/>
          <w:bCs/>
          <w:color w:val="1B2A4A"/>
          <w:sz w:val="30"/>
          <w:szCs w:val="30"/>
        </w:rPr>
        <w:t>Findings</w:t>
      </w:r>
    </w:p>
    <w:p w14:paraId="004788EA" w14:textId="77777777" w:rsidR="00C4421B" w:rsidRDefault="00000000">
      <w:pPr>
        <w:pStyle w:val="Heading2"/>
        <w:spacing w:before="280" w:after="140"/>
      </w:pPr>
      <w:r>
        <w:rPr>
          <w:b/>
          <w:bCs/>
          <w:color w:val="2E6B6B"/>
          <w:sz w:val="25"/>
          <w:szCs w:val="25"/>
        </w:rPr>
        <w:t>1. Workforce Composition, Cost &amp; Wellbeing (Query 1)</w:t>
      </w:r>
    </w:p>
    <w:p w14:paraId="535C2AD6" w14:textId="77777777" w:rsidR="00C4421B" w:rsidRDefault="00000000">
      <w:pPr>
        <w:spacing w:after="180" w:line="300" w:lineRule="auto"/>
      </w:pPr>
      <w:r>
        <w:lastRenderedPageBreak/>
        <w:t>Headcount is deliberately even: every department falls within a 3,699–3,819 range, and no function dominates the org chart. Compensation follows the same pattern - average basic salary is broadly similar across departments (~$8.7K–$8.8K) - but wellbeing risk is not evenly distributed across the workforce in absolute terms: it is uniformly high. Between 65% and 68% of employees in all departments carry a wellbeing/insurance risk flag, and total compensation across all departments reaches $312.5M ($262.9M basic salary + $49.5M allowances).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20"/>
        <w:gridCol w:w="1620"/>
        <w:gridCol w:w="2180"/>
        <w:gridCol w:w="1680"/>
      </w:tblGrid>
      <w:tr w:rsidR="00C4421B" w14:paraId="61C9F795"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vAlign w:val="center"/>
          </w:tcPr>
          <w:p w14:paraId="11E42592" w14:textId="77777777" w:rsidR="00C4421B" w:rsidRDefault="00000000">
            <w:pPr>
              <w:jc w:val="center"/>
            </w:pPr>
            <w:r>
              <w:rPr>
                <w:b/>
                <w:bCs/>
                <w:color w:val="FFFFFF"/>
                <w:sz w:val="20"/>
                <w:szCs w:val="20"/>
              </w:rPr>
              <w:t>Department</w:t>
            </w:r>
          </w:p>
        </w:tc>
        <w:tc>
          <w:tcPr>
            <w:tcW w:w="1620" w:type="dxa"/>
            <w:shd w:val="clear" w:color="auto" w:fill="1B2A4A"/>
            <w:tcMar>
              <w:top w:w="80" w:type="dxa"/>
              <w:left w:w="100" w:type="dxa"/>
              <w:bottom w:w="80" w:type="dxa"/>
              <w:right w:w="100" w:type="dxa"/>
            </w:tcMar>
            <w:vAlign w:val="center"/>
          </w:tcPr>
          <w:p w14:paraId="7881FB06" w14:textId="77777777" w:rsidR="00C4421B" w:rsidRDefault="00000000">
            <w:pPr>
              <w:jc w:val="center"/>
            </w:pPr>
            <w:r>
              <w:rPr>
                <w:b/>
                <w:bCs/>
                <w:color w:val="FFFFFF"/>
                <w:sz w:val="20"/>
                <w:szCs w:val="20"/>
              </w:rPr>
              <w:t>Headcount</w:t>
            </w:r>
          </w:p>
        </w:tc>
        <w:tc>
          <w:tcPr>
            <w:tcW w:w="1620" w:type="dxa"/>
            <w:shd w:val="clear" w:color="auto" w:fill="1B2A4A"/>
            <w:tcMar>
              <w:top w:w="80" w:type="dxa"/>
              <w:left w:w="100" w:type="dxa"/>
              <w:bottom w:w="80" w:type="dxa"/>
              <w:right w:w="100" w:type="dxa"/>
            </w:tcMar>
            <w:vAlign w:val="center"/>
          </w:tcPr>
          <w:p w14:paraId="2D87FCBB" w14:textId="77777777" w:rsidR="00C4421B" w:rsidRDefault="00000000">
            <w:pPr>
              <w:jc w:val="center"/>
            </w:pPr>
            <w:r>
              <w:rPr>
                <w:b/>
                <w:bCs/>
                <w:color w:val="FFFFFF"/>
                <w:sz w:val="20"/>
                <w:szCs w:val="20"/>
              </w:rPr>
              <w:t>Avg Salary</w:t>
            </w:r>
          </w:p>
        </w:tc>
        <w:tc>
          <w:tcPr>
            <w:tcW w:w="2180" w:type="dxa"/>
            <w:shd w:val="clear" w:color="auto" w:fill="1B2A4A"/>
            <w:tcMar>
              <w:top w:w="80" w:type="dxa"/>
              <w:left w:w="100" w:type="dxa"/>
              <w:bottom w:w="80" w:type="dxa"/>
              <w:right w:w="100" w:type="dxa"/>
            </w:tcMar>
            <w:vAlign w:val="center"/>
          </w:tcPr>
          <w:p w14:paraId="54F76CF8" w14:textId="77777777" w:rsidR="00C4421B" w:rsidRDefault="00000000">
            <w:pPr>
              <w:jc w:val="center"/>
            </w:pPr>
            <w:r>
              <w:rPr>
                <w:b/>
                <w:bCs/>
                <w:color w:val="FFFFFF"/>
                <w:sz w:val="20"/>
                <w:szCs w:val="20"/>
              </w:rPr>
              <w:t>Total Compensation</w:t>
            </w:r>
          </w:p>
        </w:tc>
        <w:tc>
          <w:tcPr>
            <w:tcW w:w="1680" w:type="dxa"/>
            <w:shd w:val="clear" w:color="auto" w:fill="1B2A4A"/>
            <w:tcMar>
              <w:top w:w="80" w:type="dxa"/>
              <w:left w:w="100" w:type="dxa"/>
              <w:bottom w:w="80" w:type="dxa"/>
              <w:right w:w="100" w:type="dxa"/>
            </w:tcMar>
            <w:vAlign w:val="center"/>
          </w:tcPr>
          <w:p w14:paraId="331C5A89" w14:textId="77777777" w:rsidR="00C4421B" w:rsidRDefault="00000000">
            <w:pPr>
              <w:jc w:val="center"/>
            </w:pPr>
            <w:r>
              <w:rPr>
                <w:b/>
                <w:bCs/>
                <w:color w:val="FFFFFF"/>
                <w:sz w:val="20"/>
                <w:szCs w:val="20"/>
              </w:rPr>
              <w:t>Wellbeing Risk %</w:t>
            </w:r>
          </w:p>
        </w:tc>
      </w:tr>
      <w:tr w:rsidR="00C4421B" w14:paraId="1838F8B7" w14:textId="77777777">
        <w:tblPrEx>
          <w:tblCellMar>
            <w:top w:w="0" w:type="dxa"/>
            <w:bottom w:w="0" w:type="dxa"/>
          </w:tblCellMar>
        </w:tblPrEx>
        <w:tc>
          <w:tcPr>
            <w:tcW w:w="2600" w:type="dxa"/>
            <w:tcMar>
              <w:top w:w="70" w:type="dxa"/>
              <w:left w:w="100" w:type="dxa"/>
              <w:bottom w:w="70" w:type="dxa"/>
              <w:right w:w="100" w:type="dxa"/>
            </w:tcMar>
            <w:vAlign w:val="center"/>
          </w:tcPr>
          <w:p w14:paraId="1C2C09B7" w14:textId="77777777" w:rsidR="00C4421B" w:rsidRDefault="00000000">
            <w:r>
              <w:rPr>
                <w:sz w:val="20"/>
                <w:szCs w:val="20"/>
              </w:rPr>
              <w:t>Customer Support</w:t>
            </w:r>
          </w:p>
        </w:tc>
        <w:tc>
          <w:tcPr>
            <w:tcW w:w="1620" w:type="dxa"/>
            <w:tcMar>
              <w:top w:w="70" w:type="dxa"/>
              <w:left w:w="100" w:type="dxa"/>
              <w:bottom w:w="70" w:type="dxa"/>
              <w:right w:w="100" w:type="dxa"/>
            </w:tcMar>
            <w:vAlign w:val="center"/>
          </w:tcPr>
          <w:p w14:paraId="607D6B40" w14:textId="77777777" w:rsidR="00C4421B" w:rsidRDefault="00000000">
            <w:pPr>
              <w:jc w:val="center"/>
            </w:pPr>
            <w:r>
              <w:rPr>
                <w:sz w:val="20"/>
                <w:szCs w:val="20"/>
              </w:rPr>
              <w:t>3,819</w:t>
            </w:r>
          </w:p>
        </w:tc>
        <w:tc>
          <w:tcPr>
            <w:tcW w:w="1620" w:type="dxa"/>
            <w:tcMar>
              <w:top w:w="70" w:type="dxa"/>
              <w:left w:w="100" w:type="dxa"/>
              <w:bottom w:w="70" w:type="dxa"/>
              <w:right w:w="100" w:type="dxa"/>
            </w:tcMar>
            <w:vAlign w:val="center"/>
          </w:tcPr>
          <w:p w14:paraId="468851D0" w14:textId="77777777" w:rsidR="00C4421B" w:rsidRDefault="00000000">
            <w:pPr>
              <w:jc w:val="center"/>
            </w:pPr>
            <w:r>
              <w:rPr>
                <w:sz w:val="20"/>
                <w:szCs w:val="20"/>
              </w:rPr>
              <w:t>$8,750</w:t>
            </w:r>
          </w:p>
        </w:tc>
        <w:tc>
          <w:tcPr>
            <w:tcW w:w="2180" w:type="dxa"/>
            <w:tcMar>
              <w:top w:w="70" w:type="dxa"/>
              <w:left w:w="100" w:type="dxa"/>
              <w:bottom w:w="70" w:type="dxa"/>
              <w:right w:w="100" w:type="dxa"/>
            </w:tcMar>
            <w:vAlign w:val="center"/>
          </w:tcPr>
          <w:p w14:paraId="76B7710D" w14:textId="77777777" w:rsidR="00C4421B" w:rsidRDefault="00000000">
            <w:pPr>
              <w:jc w:val="center"/>
            </w:pPr>
            <w:r>
              <w:rPr>
                <w:sz w:val="20"/>
                <w:szCs w:val="20"/>
              </w:rPr>
              <w:t>$39.74M</w:t>
            </w:r>
          </w:p>
        </w:tc>
        <w:tc>
          <w:tcPr>
            <w:tcW w:w="1680" w:type="dxa"/>
            <w:tcMar>
              <w:top w:w="70" w:type="dxa"/>
              <w:left w:w="100" w:type="dxa"/>
              <w:bottom w:w="70" w:type="dxa"/>
              <w:right w:w="100" w:type="dxa"/>
            </w:tcMar>
            <w:vAlign w:val="center"/>
          </w:tcPr>
          <w:p w14:paraId="7678ED6A" w14:textId="77777777" w:rsidR="00C4421B" w:rsidRDefault="00000000">
            <w:pPr>
              <w:jc w:val="center"/>
            </w:pPr>
            <w:r>
              <w:rPr>
                <w:sz w:val="20"/>
                <w:szCs w:val="20"/>
              </w:rPr>
              <w:t>68.2%</w:t>
            </w:r>
          </w:p>
        </w:tc>
      </w:tr>
      <w:tr w:rsidR="00C4421B" w14:paraId="309DB9C0"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5CAA4C09" w14:textId="77777777" w:rsidR="00C4421B" w:rsidRDefault="00000000">
            <w:r>
              <w:rPr>
                <w:sz w:val="20"/>
                <w:szCs w:val="20"/>
              </w:rPr>
              <w:t>Data &amp; Analytics</w:t>
            </w:r>
          </w:p>
        </w:tc>
        <w:tc>
          <w:tcPr>
            <w:tcW w:w="1620" w:type="dxa"/>
            <w:shd w:val="clear" w:color="auto" w:fill="F2F2F2"/>
            <w:tcMar>
              <w:top w:w="70" w:type="dxa"/>
              <w:left w:w="100" w:type="dxa"/>
              <w:bottom w:w="70" w:type="dxa"/>
              <w:right w:w="100" w:type="dxa"/>
            </w:tcMar>
            <w:vAlign w:val="center"/>
          </w:tcPr>
          <w:p w14:paraId="0C33E105" w14:textId="77777777" w:rsidR="00C4421B" w:rsidRDefault="00000000">
            <w:pPr>
              <w:jc w:val="center"/>
            </w:pPr>
            <w:r>
              <w:rPr>
                <w:sz w:val="20"/>
                <w:szCs w:val="20"/>
              </w:rPr>
              <w:t>3,810</w:t>
            </w:r>
          </w:p>
        </w:tc>
        <w:tc>
          <w:tcPr>
            <w:tcW w:w="1620" w:type="dxa"/>
            <w:shd w:val="clear" w:color="auto" w:fill="F2F2F2"/>
            <w:tcMar>
              <w:top w:w="70" w:type="dxa"/>
              <w:left w:w="100" w:type="dxa"/>
              <w:bottom w:w="70" w:type="dxa"/>
              <w:right w:w="100" w:type="dxa"/>
            </w:tcMar>
            <w:vAlign w:val="center"/>
          </w:tcPr>
          <w:p w14:paraId="3D4C37EF" w14:textId="77777777" w:rsidR="00C4421B" w:rsidRDefault="00000000">
            <w:pPr>
              <w:jc w:val="center"/>
            </w:pPr>
            <w:r>
              <w:rPr>
                <w:sz w:val="20"/>
                <w:szCs w:val="20"/>
              </w:rPr>
              <w:t>$8,799</w:t>
            </w:r>
          </w:p>
        </w:tc>
        <w:tc>
          <w:tcPr>
            <w:tcW w:w="2180" w:type="dxa"/>
            <w:shd w:val="clear" w:color="auto" w:fill="F2F2F2"/>
            <w:tcMar>
              <w:top w:w="70" w:type="dxa"/>
              <w:left w:w="100" w:type="dxa"/>
              <w:bottom w:w="70" w:type="dxa"/>
              <w:right w:w="100" w:type="dxa"/>
            </w:tcMar>
            <w:vAlign w:val="center"/>
          </w:tcPr>
          <w:p w14:paraId="300AB1BA" w14:textId="77777777" w:rsidR="00C4421B" w:rsidRDefault="00000000">
            <w:pPr>
              <w:jc w:val="center"/>
            </w:pPr>
            <w:r>
              <w:rPr>
                <w:sz w:val="20"/>
                <w:szCs w:val="20"/>
              </w:rPr>
              <w:t>$39.82M</w:t>
            </w:r>
          </w:p>
        </w:tc>
        <w:tc>
          <w:tcPr>
            <w:tcW w:w="1680" w:type="dxa"/>
            <w:shd w:val="clear" w:color="auto" w:fill="F2F2F2"/>
            <w:tcMar>
              <w:top w:w="70" w:type="dxa"/>
              <w:left w:w="100" w:type="dxa"/>
              <w:bottom w:w="70" w:type="dxa"/>
              <w:right w:w="100" w:type="dxa"/>
            </w:tcMar>
            <w:vAlign w:val="center"/>
          </w:tcPr>
          <w:p w14:paraId="2551079C" w14:textId="77777777" w:rsidR="00C4421B" w:rsidRDefault="00000000">
            <w:pPr>
              <w:jc w:val="center"/>
            </w:pPr>
            <w:r>
              <w:rPr>
                <w:sz w:val="20"/>
                <w:szCs w:val="20"/>
              </w:rPr>
              <w:t>67.1%</w:t>
            </w:r>
          </w:p>
        </w:tc>
      </w:tr>
      <w:tr w:rsidR="00C4421B" w14:paraId="2110A99B" w14:textId="77777777">
        <w:tblPrEx>
          <w:tblCellMar>
            <w:top w:w="0" w:type="dxa"/>
            <w:bottom w:w="0" w:type="dxa"/>
          </w:tblCellMar>
        </w:tblPrEx>
        <w:tc>
          <w:tcPr>
            <w:tcW w:w="2600" w:type="dxa"/>
            <w:tcMar>
              <w:top w:w="70" w:type="dxa"/>
              <w:left w:w="100" w:type="dxa"/>
              <w:bottom w:w="70" w:type="dxa"/>
              <w:right w:w="100" w:type="dxa"/>
            </w:tcMar>
            <w:vAlign w:val="center"/>
          </w:tcPr>
          <w:p w14:paraId="2DEBB891" w14:textId="77777777" w:rsidR="00C4421B" w:rsidRDefault="00000000">
            <w:r>
              <w:rPr>
                <w:sz w:val="20"/>
                <w:szCs w:val="20"/>
              </w:rPr>
              <w:t>Human Resources</w:t>
            </w:r>
          </w:p>
        </w:tc>
        <w:tc>
          <w:tcPr>
            <w:tcW w:w="1620" w:type="dxa"/>
            <w:tcMar>
              <w:top w:w="70" w:type="dxa"/>
              <w:left w:w="100" w:type="dxa"/>
              <w:bottom w:w="70" w:type="dxa"/>
              <w:right w:w="100" w:type="dxa"/>
            </w:tcMar>
            <w:vAlign w:val="center"/>
          </w:tcPr>
          <w:p w14:paraId="471466E5" w14:textId="77777777" w:rsidR="00C4421B" w:rsidRDefault="00000000">
            <w:pPr>
              <w:jc w:val="center"/>
            </w:pPr>
            <w:r>
              <w:rPr>
                <w:sz w:val="20"/>
                <w:szCs w:val="20"/>
              </w:rPr>
              <w:t>3,784</w:t>
            </w:r>
          </w:p>
        </w:tc>
        <w:tc>
          <w:tcPr>
            <w:tcW w:w="1620" w:type="dxa"/>
            <w:tcMar>
              <w:top w:w="70" w:type="dxa"/>
              <w:left w:w="100" w:type="dxa"/>
              <w:bottom w:w="70" w:type="dxa"/>
              <w:right w:w="100" w:type="dxa"/>
            </w:tcMar>
            <w:vAlign w:val="center"/>
          </w:tcPr>
          <w:p w14:paraId="74BC3F52" w14:textId="77777777" w:rsidR="00C4421B" w:rsidRDefault="00000000">
            <w:pPr>
              <w:jc w:val="center"/>
            </w:pPr>
            <w:r>
              <w:rPr>
                <w:sz w:val="20"/>
                <w:szCs w:val="20"/>
              </w:rPr>
              <w:t>$8,835</w:t>
            </w:r>
          </w:p>
        </w:tc>
        <w:tc>
          <w:tcPr>
            <w:tcW w:w="2180" w:type="dxa"/>
            <w:tcMar>
              <w:top w:w="70" w:type="dxa"/>
              <w:left w:w="100" w:type="dxa"/>
              <w:bottom w:w="70" w:type="dxa"/>
              <w:right w:w="100" w:type="dxa"/>
            </w:tcMar>
            <w:vAlign w:val="center"/>
          </w:tcPr>
          <w:p w14:paraId="74D62EB6" w14:textId="77777777" w:rsidR="00C4421B" w:rsidRDefault="00000000">
            <w:pPr>
              <w:jc w:val="center"/>
            </w:pPr>
            <w:r>
              <w:rPr>
                <w:sz w:val="20"/>
                <w:szCs w:val="20"/>
              </w:rPr>
              <w:t>$39.72M</w:t>
            </w:r>
          </w:p>
        </w:tc>
        <w:tc>
          <w:tcPr>
            <w:tcW w:w="1680" w:type="dxa"/>
            <w:tcMar>
              <w:top w:w="70" w:type="dxa"/>
              <w:left w:w="100" w:type="dxa"/>
              <w:bottom w:w="70" w:type="dxa"/>
              <w:right w:w="100" w:type="dxa"/>
            </w:tcMar>
            <w:vAlign w:val="center"/>
          </w:tcPr>
          <w:p w14:paraId="57CAFB1F" w14:textId="77777777" w:rsidR="00C4421B" w:rsidRDefault="00000000">
            <w:pPr>
              <w:jc w:val="center"/>
            </w:pPr>
            <w:r>
              <w:rPr>
                <w:sz w:val="20"/>
                <w:szCs w:val="20"/>
              </w:rPr>
              <w:t>66.7%</w:t>
            </w:r>
          </w:p>
        </w:tc>
      </w:tr>
      <w:tr w:rsidR="00C4421B" w14:paraId="4690FF63"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174774E1" w14:textId="77777777" w:rsidR="00C4421B" w:rsidRDefault="00000000">
            <w:r>
              <w:rPr>
                <w:sz w:val="20"/>
                <w:szCs w:val="20"/>
              </w:rPr>
              <w:t>Marketing</w:t>
            </w:r>
          </w:p>
        </w:tc>
        <w:tc>
          <w:tcPr>
            <w:tcW w:w="1620" w:type="dxa"/>
            <w:shd w:val="clear" w:color="auto" w:fill="F2F2F2"/>
            <w:tcMar>
              <w:top w:w="70" w:type="dxa"/>
              <w:left w:w="100" w:type="dxa"/>
              <w:bottom w:w="70" w:type="dxa"/>
              <w:right w:w="100" w:type="dxa"/>
            </w:tcMar>
            <w:vAlign w:val="center"/>
          </w:tcPr>
          <w:p w14:paraId="2B5B9FDA" w14:textId="77777777" w:rsidR="00C4421B" w:rsidRDefault="00000000">
            <w:pPr>
              <w:jc w:val="center"/>
            </w:pPr>
            <w:r>
              <w:rPr>
                <w:sz w:val="20"/>
                <w:szCs w:val="20"/>
              </w:rPr>
              <w:t>3,718</w:t>
            </w:r>
          </w:p>
        </w:tc>
        <w:tc>
          <w:tcPr>
            <w:tcW w:w="1620" w:type="dxa"/>
            <w:shd w:val="clear" w:color="auto" w:fill="F2F2F2"/>
            <w:tcMar>
              <w:top w:w="70" w:type="dxa"/>
              <w:left w:w="100" w:type="dxa"/>
              <w:bottom w:w="70" w:type="dxa"/>
              <w:right w:w="100" w:type="dxa"/>
            </w:tcMar>
            <w:vAlign w:val="center"/>
          </w:tcPr>
          <w:p w14:paraId="751025F0" w14:textId="77777777" w:rsidR="00C4421B" w:rsidRDefault="00000000">
            <w:pPr>
              <w:jc w:val="center"/>
            </w:pPr>
            <w:r>
              <w:rPr>
                <w:sz w:val="20"/>
                <w:szCs w:val="20"/>
              </w:rPr>
              <w:t>$8,789</w:t>
            </w:r>
          </w:p>
        </w:tc>
        <w:tc>
          <w:tcPr>
            <w:tcW w:w="2180" w:type="dxa"/>
            <w:shd w:val="clear" w:color="auto" w:fill="F2F2F2"/>
            <w:tcMar>
              <w:top w:w="70" w:type="dxa"/>
              <w:left w:w="100" w:type="dxa"/>
              <w:bottom w:w="70" w:type="dxa"/>
              <w:right w:w="100" w:type="dxa"/>
            </w:tcMar>
            <w:vAlign w:val="center"/>
          </w:tcPr>
          <w:p w14:paraId="078C6DCA" w14:textId="77777777" w:rsidR="00C4421B" w:rsidRDefault="00000000">
            <w:pPr>
              <w:jc w:val="center"/>
            </w:pPr>
            <w:r>
              <w:rPr>
                <w:sz w:val="20"/>
                <w:szCs w:val="20"/>
              </w:rPr>
              <w:t>$38.78M</w:t>
            </w:r>
          </w:p>
        </w:tc>
        <w:tc>
          <w:tcPr>
            <w:tcW w:w="1680" w:type="dxa"/>
            <w:shd w:val="clear" w:color="auto" w:fill="F2F2F2"/>
            <w:tcMar>
              <w:top w:w="70" w:type="dxa"/>
              <w:left w:w="100" w:type="dxa"/>
              <w:bottom w:w="70" w:type="dxa"/>
              <w:right w:w="100" w:type="dxa"/>
            </w:tcMar>
            <w:vAlign w:val="center"/>
          </w:tcPr>
          <w:p w14:paraId="315C8CC4" w14:textId="77777777" w:rsidR="00C4421B" w:rsidRDefault="00000000">
            <w:pPr>
              <w:jc w:val="center"/>
            </w:pPr>
            <w:r>
              <w:rPr>
                <w:sz w:val="20"/>
                <w:szCs w:val="20"/>
              </w:rPr>
              <w:t>66.2%</w:t>
            </w:r>
          </w:p>
        </w:tc>
      </w:tr>
      <w:tr w:rsidR="00C4421B" w14:paraId="316119AF" w14:textId="77777777">
        <w:tblPrEx>
          <w:tblCellMar>
            <w:top w:w="0" w:type="dxa"/>
            <w:bottom w:w="0" w:type="dxa"/>
          </w:tblCellMar>
        </w:tblPrEx>
        <w:tc>
          <w:tcPr>
            <w:tcW w:w="2600" w:type="dxa"/>
            <w:tcMar>
              <w:top w:w="70" w:type="dxa"/>
              <w:left w:w="100" w:type="dxa"/>
              <w:bottom w:w="70" w:type="dxa"/>
              <w:right w:w="100" w:type="dxa"/>
            </w:tcMar>
            <w:vAlign w:val="center"/>
          </w:tcPr>
          <w:p w14:paraId="43A25E0B" w14:textId="77777777" w:rsidR="00C4421B" w:rsidRDefault="00000000">
            <w:r>
              <w:rPr>
                <w:sz w:val="20"/>
                <w:szCs w:val="20"/>
              </w:rPr>
              <w:t>Engineering</w:t>
            </w:r>
          </w:p>
        </w:tc>
        <w:tc>
          <w:tcPr>
            <w:tcW w:w="1620" w:type="dxa"/>
            <w:tcMar>
              <w:top w:w="70" w:type="dxa"/>
              <w:left w:w="100" w:type="dxa"/>
              <w:bottom w:w="70" w:type="dxa"/>
              <w:right w:w="100" w:type="dxa"/>
            </w:tcMar>
            <w:vAlign w:val="center"/>
          </w:tcPr>
          <w:p w14:paraId="46FEA71C" w14:textId="77777777" w:rsidR="00C4421B" w:rsidRDefault="00000000">
            <w:pPr>
              <w:jc w:val="center"/>
            </w:pPr>
            <w:r>
              <w:rPr>
                <w:sz w:val="20"/>
                <w:szCs w:val="20"/>
              </w:rPr>
              <w:t>3,699</w:t>
            </w:r>
          </w:p>
        </w:tc>
        <w:tc>
          <w:tcPr>
            <w:tcW w:w="1620" w:type="dxa"/>
            <w:tcMar>
              <w:top w:w="70" w:type="dxa"/>
              <w:left w:w="100" w:type="dxa"/>
              <w:bottom w:w="70" w:type="dxa"/>
              <w:right w:w="100" w:type="dxa"/>
            </w:tcMar>
            <w:vAlign w:val="center"/>
          </w:tcPr>
          <w:p w14:paraId="325DB237" w14:textId="77777777" w:rsidR="00C4421B" w:rsidRDefault="00000000">
            <w:pPr>
              <w:jc w:val="center"/>
            </w:pPr>
            <w:r>
              <w:rPr>
                <w:sz w:val="20"/>
                <w:szCs w:val="20"/>
              </w:rPr>
              <w:t>$8,811</w:t>
            </w:r>
          </w:p>
        </w:tc>
        <w:tc>
          <w:tcPr>
            <w:tcW w:w="2180" w:type="dxa"/>
            <w:tcMar>
              <w:top w:w="70" w:type="dxa"/>
              <w:left w:w="100" w:type="dxa"/>
              <w:bottom w:w="70" w:type="dxa"/>
              <w:right w:w="100" w:type="dxa"/>
            </w:tcMar>
            <w:vAlign w:val="center"/>
          </w:tcPr>
          <w:p w14:paraId="4F8AC80A" w14:textId="77777777" w:rsidR="00C4421B" w:rsidRDefault="00000000">
            <w:pPr>
              <w:jc w:val="center"/>
            </w:pPr>
            <w:r>
              <w:rPr>
                <w:sz w:val="20"/>
                <w:szCs w:val="20"/>
              </w:rPr>
              <w:t>$38.67M</w:t>
            </w:r>
          </w:p>
        </w:tc>
        <w:tc>
          <w:tcPr>
            <w:tcW w:w="1680" w:type="dxa"/>
            <w:tcMar>
              <w:top w:w="70" w:type="dxa"/>
              <w:left w:w="100" w:type="dxa"/>
              <w:bottom w:w="70" w:type="dxa"/>
              <w:right w:w="100" w:type="dxa"/>
            </w:tcMar>
            <w:vAlign w:val="center"/>
          </w:tcPr>
          <w:p w14:paraId="1A28FC3B" w14:textId="77777777" w:rsidR="00C4421B" w:rsidRDefault="00000000">
            <w:pPr>
              <w:jc w:val="center"/>
            </w:pPr>
            <w:r>
              <w:rPr>
                <w:sz w:val="20"/>
                <w:szCs w:val="20"/>
              </w:rPr>
              <w:t>66.7%</w:t>
            </w:r>
          </w:p>
        </w:tc>
      </w:tr>
      <w:tr w:rsidR="00C4421B" w14:paraId="4496BADC"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75231587" w14:textId="77777777" w:rsidR="00C4421B" w:rsidRDefault="00000000">
            <w:r>
              <w:rPr>
                <w:sz w:val="20"/>
                <w:szCs w:val="20"/>
              </w:rPr>
              <w:t>Product Management</w:t>
            </w:r>
          </w:p>
        </w:tc>
        <w:tc>
          <w:tcPr>
            <w:tcW w:w="1620" w:type="dxa"/>
            <w:shd w:val="clear" w:color="auto" w:fill="F2F2F2"/>
            <w:tcMar>
              <w:top w:w="70" w:type="dxa"/>
              <w:left w:w="100" w:type="dxa"/>
              <w:bottom w:w="70" w:type="dxa"/>
              <w:right w:w="100" w:type="dxa"/>
            </w:tcMar>
            <w:vAlign w:val="center"/>
          </w:tcPr>
          <w:p w14:paraId="5DFDDCC5" w14:textId="77777777" w:rsidR="00C4421B" w:rsidRDefault="00000000">
            <w:pPr>
              <w:jc w:val="center"/>
            </w:pPr>
            <w:r>
              <w:rPr>
                <w:sz w:val="20"/>
                <w:szCs w:val="20"/>
              </w:rPr>
              <w:t>3,725</w:t>
            </w:r>
          </w:p>
        </w:tc>
        <w:tc>
          <w:tcPr>
            <w:tcW w:w="1620" w:type="dxa"/>
            <w:shd w:val="clear" w:color="auto" w:fill="F2F2F2"/>
            <w:tcMar>
              <w:top w:w="70" w:type="dxa"/>
              <w:left w:w="100" w:type="dxa"/>
              <w:bottom w:w="70" w:type="dxa"/>
              <w:right w:w="100" w:type="dxa"/>
            </w:tcMar>
            <w:vAlign w:val="center"/>
          </w:tcPr>
          <w:p w14:paraId="6F0B4DCD" w14:textId="77777777" w:rsidR="00C4421B" w:rsidRDefault="00000000">
            <w:pPr>
              <w:jc w:val="center"/>
            </w:pPr>
            <w:r>
              <w:rPr>
                <w:sz w:val="20"/>
                <w:szCs w:val="20"/>
              </w:rPr>
              <w:t>$8,728</w:t>
            </w:r>
          </w:p>
        </w:tc>
        <w:tc>
          <w:tcPr>
            <w:tcW w:w="2180" w:type="dxa"/>
            <w:shd w:val="clear" w:color="auto" w:fill="F2F2F2"/>
            <w:tcMar>
              <w:top w:w="70" w:type="dxa"/>
              <w:left w:w="100" w:type="dxa"/>
              <w:bottom w:w="70" w:type="dxa"/>
              <w:right w:w="100" w:type="dxa"/>
            </w:tcMar>
            <w:vAlign w:val="center"/>
          </w:tcPr>
          <w:p w14:paraId="1FB4A251" w14:textId="77777777" w:rsidR="00C4421B" w:rsidRDefault="00000000">
            <w:pPr>
              <w:jc w:val="center"/>
            </w:pPr>
            <w:r>
              <w:rPr>
                <w:sz w:val="20"/>
                <w:szCs w:val="20"/>
              </w:rPr>
              <w:t>$38.64M</w:t>
            </w:r>
          </w:p>
        </w:tc>
        <w:tc>
          <w:tcPr>
            <w:tcW w:w="1680" w:type="dxa"/>
            <w:shd w:val="clear" w:color="auto" w:fill="F2F2F2"/>
            <w:tcMar>
              <w:top w:w="70" w:type="dxa"/>
              <w:left w:w="100" w:type="dxa"/>
              <w:bottom w:w="70" w:type="dxa"/>
              <w:right w:w="100" w:type="dxa"/>
            </w:tcMar>
            <w:vAlign w:val="center"/>
          </w:tcPr>
          <w:p w14:paraId="6FC3C62E" w14:textId="77777777" w:rsidR="00C4421B" w:rsidRDefault="00000000">
            <w:pPr>
              <w:jc w:val="center"/>
            </w:pPr>
            <w:r>
              <w:rPr>
                <w:sz w:val="20"/>
                <w:szCs w:val="20"/>
              </w:rPr>
              <w:t>65.0%</w:t>
            </w:r>
          </w:p>
        </w:tc>
      </w:tr>
      <w:tr w:rsidR="00C4421B" w14:paraId="31455555" w14:textId="77777777">
        <w:tblPrEx>
          <w:tblCellMar>
            <w:top w:w="0" w:type="dxa"/>
            <w:bottom w:w="0" w:type="dxa"/>
          </w:tblCellMar>
        </w:tblPrEx>
        <w:tc>
          <w:tcPr>
            <w:tcW w:w="2600" w:type="dxa"/>
            <w:tcMar>
              <w:top w:w="70" w:type="dxa"/>
              <w:left w:w="100" w:type="dxa"/>
              <w:bottom w:w="70" w:type="dxa"/>
              <w:right w:w="100" w:type="dxa"/>
            </w:tcMar>
            <w:vAlign w:val="center"/>
          </w:tcPr>
          <w:p w14:paraId="658B7657" w14:textId="77777777" w:rsidR="00C4421B" w:rsidRDefault="00000000">
            <w:r>
              <w:rPr>
                <w:sz w:val="20"/>
                <w:szCs w:val="20"/>
              </w:rPr>
              <w:t>Finance</w:t>
            </w:r>
          </w:p>
        </w:tc>
        <w:tc>
          <w:tcPr>
            <w:tcW w:w="1620" w:type="dxa"/>
            <w:tcMar>
              <w:top w:w="70" w:type="dxa"/>
              <w:left w:w="100" w:type="dxa"/>
              <w:bottom w:w="70" w:type="dxa"/>
              <w:right w:w="100" w:type="dxa"/>
            </w:tcMar>
            <w:vAlign w:val="center"/>
          </w:tcPr>
          <w:p w14:paraId="3247E171" w14:textId="77777777" w:rsidR="00C4421B" w:rsidRDefault="00000000">
            <w:pPr>
              <w:jc w:val="center"/>
            </w:pPr>
            <w:r>
              <w:rPr>
                <w:sz w:val="20"/>
                <w:szCs w:val="20"/>
              </w:rPr>
              <w:t>3,727</w:t>
            </w:r>
          </w:p>
        </w:tc>
        <w:tc>
          <w:tcPr>
            <w:tcW w:w="1620" w:type="dxa"/>
            <w:tcMar>
              <w:top w:w="70" w:type="dxa"/>
              <w:left w:w="100" w:type="dxa"/>
              <w:bottom w:w="70" w:type="dxa"/>
              <w:right w:w="100" w:type="dxa"/>
            </w:tcMar>
            <w:vAlign w:val="center"/>
          </w:tcPr>
          <w:p w14:paraId="0AA06CDE" w14:textId="77777777" w:rsidR="00C4421B" w:rsidRDefault="00000000">
            <w:pPr>
              <w:jc w:val="center"/>
            </w:pPr>
            <w:r>
              <w:rPr>
                <w:sz w:val="20"/>
                <w:szCs w:val="20"/>
              </w:rPr>
              <w:t>$8,704</w:t>
            </w:r>
          </w:p>
        </w:tc>
        <w:tc>
          <w:tcPr>
            <w:tcW w:w="2180" w:type="dxa"/>
            <w:tcMar>
              <w:top w:w="70" w:type="dxa"/>
              <w:left w:w="100" w:type="dxa"/>
              <w:bottom w:w="70" w:type="dxa"/>
              <w:right w:w="100" w:type="dxa"/>
            </w:tcMar>
            <w:vAlign w:val="center"/>
          </w:tcPr>
          <w:p w14:paraId="477D38B2" w14:textId="77777777" w:rsidR="00C4421B" w:rsidRDefault="00000000">
            <w:pPr>
              <w:jc w:val="center"/>
            </w:pPr>
            <w:r>
              <w:rPr>
                <w:sz w:val="20"/>
                <w:szCs w:val="20"/>
              </w:rPr>
              <w:t>$38.59M</w:t>
            </w:r>
          </w:p>
        </w:tc>
        <w:tc>
          <w:tcPr>
            <w:tcW w:w="1680" w:type="dxa"/>
            <w:tcMar>
              <w:top w:w="70" w:type="dxa"/>
              <w:left w:w="100" w:type="dxa"/>
              <w:bottom w:w="70" w:type="dxa"/>
              <w:right w:w="100" w:type="dxa"/>
            </w:tcMar>
            <w:vAlign w:val="center"/>
          </w:tcPr>
          <w:p w14:paraId="29F4D969" w14:textId="77777777" w:rsidR="00C4421B" w:rsidRDefault="00000000">
            <w:pPr>
              <w:jc w:val="center"/>
            </w:pPr>
            <w:r>
              <w:rPr>
                <w:sz w:val="20"/>
                <w:szCs w:val="20"/>
              </w:rPr>
              <w:t>66.3%</w:t>
            </w:r>
          </w:p>
        </w:tc>
      </w:tr>
      <w:tr w:rsidR="00C4421B" w14:paraId="55064E37"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4BE75C98" w14:textId="77777777" w:rsidR="00C4421B" w:rsidRDefault="00000000">
            <w:r>
              <w:rPr>
                <w:sz w:val="20"/>
                <w:szCs w:val="20"/>
              </w:rPr>
              <w:t>Operations</w:t>
            </w:r>
          </w:p>
        </w:tc>
        <w:tc>
          <w:tcPr>
            <w:tcW w:w="1620" w:type="dxa"/>
            <w:shd w:val="clear" w:color="auto" w:fill="F2F2F2"/>
            <w:tcMar>
              <w:top w:w="70" w:type="dxa"/>
              <w:left w:w="100" w:type="dxa"/>
              <w:bottom w:w="70" w:type="dxa"/>
              <w:right w:w="100" w:type="dxa"/>
            </w:tcMar>
            <w:vAlign w:val="center"/>
          </w:tcPr>
          <w:p w14:paraId="05D80E56" w14:textId="77777777" w:rsidR="00C4421B" w:rsidRDefault="00000000">
            <w:pPr>
              <w:jc w:val="center"/>
            </w:pPr>
            <w:r>
              <w:rPr>
                <w:sz w:val="20"/>
                <w:szCs w:val="20"/>
              </w:rPr>
              <w:t>3,717</w:t>
            </w:r>
          </w:p>
        </w:tc>
        <w:tc>
          <w:tcPr>
            <w:tcW w:w="1620" w:type="dxa"/>
            <w:shd w:val="clear" w:color="auto" w:fill="F2F2F2"/>
            <w:tcMar>
              <w:top w:w="70" w:type="dxa"/>
              <w:left w:w="100" w:type="dxa"/>
              <w:bottom w:w="70" w:type="dxa"/>
              <w:right w:w="100" w:type="dxa"/>
            </w:tcMar>
            <w:vAlign w:val="center"/>
          </w:tcPr>
          <w:p w14:paraId="4CAAA7EC" w14:textId="77777777" w:rsidR="00C4421B" w:rsidRDefault="00000000">
            <w:pPr>
              <w:jc w:val="center"/>
            </w:pPr>
            <w:r>
              <w:rPr>
                <w:sz w:val="20"/>
                <w:szCs w:val="20"/>
              </w:rPr>
              <w:t>$8,704</w:t>
            </w:r>
          </w:p>
        </w:tc>
        <w:tc>
          <w:tcPr>
            <w:tcW w:w="2180" w:type="dxa"/>
            <w:shd w:val="clear" w:color="auto" w:fill="F2F2F2"/>
            <w:tcMar>
              <w:top w:w="70" w:type="dxa"/>
              <w:left w:w="100" w:type="dxa"/>
              <w:bottom w:w="70" w:type="dxa"/>
              <w:right w:w="100" w:type="dxa"/>
            </w:tcMar>
            <w:vAlign w:val="center"/>
          </w:tcPr>
          <w:p w14:paraId="49F8E8CB" w14:textId="77777777" w:rsidR="00C4421B" w:rsidRDefault="00000000">
            <w:pPr>
              <w:jc w:val="center"/>
            </w:pPr>
            <w:r>
              <w:rPr>
                <w:sz w:val="20"/>
                <w:szCs w:val="20"/>
              </w:rPr>
              <w:t>$38.53M</w:t>
            </w:r>
          </w:p>
        </w:tc>
        <w:tc>
          <w:tcPr>
            <w:tcW w:w="1680" w:type="dxa"/>
            <w:shd w:val="clear" w:color="auto" w:fill="F2F2F2"/>
            <w:tcMar>
              <w:top w:w="70" w:type="dxa"/>
              <w:left w:w="100" w:type="dxa"/>
              <w:bottom w:w="70" w:type="dxa"/>
              <w:right w:w="100" w:type="dxa"/>
            </w:tcMar>
            <w:vAlign w:val="center"/>
          </w:tcPr>
          <w:p w14:paraId="6D078856" w14:textId="77777777" w:rsidR="00C4421B" w:rsidRDefault="00000000">
            <w:pPr>
              <w:jc w:val="center"/>
            </w:pPr>
            <w:r>
              <w:rPr>
                <w:sz w:val="20"/>
                <w:szCs w:val="20"/>
              </w:rPr>
              <w:t>67.2%</w:t>
            </w:r>
          </w:p>
        </w:tc>
      </w:tr>
    </w:tbl>
    <w:p w14:paraId="6DF3814C" w14:textId="77777777" w:rsidR="00C4421B" w:rsidRDefault="00C4421B">
      <w:pPr>
        <w:spacing w:before="200"/>
      </w:pPr>
    </w:p>
    <w:p w14:paraId="31B44156" w14:textId="77777777" w:rsidR="00C4421B" w:rsidRDefault="00000000">
      <w:pPr>
        <w:spacing w:after="180" w:line="300" w:lineRule="auto"/>
      </w:pPr>
      <w:r>
        <w:t xml:space="preserve">A definitional note for stakeholders: only 10,077 of 30,000 employees (33.6%) carry an </w:t>
      </w:r>
      <w:proofErr w:type="spellStart"/>
      <w:r>
        <w:t>employee_status</w:t>
      </w:r>
      <w:proofErr w:type="spellEnd"/>
      <w:r>
        <w:t xml:space="preserve"> of "Active" in the source data - implying a 66.4% inactive rate that is roughly double the 32.9% attrition figure already reported on the dashboard. This suggests </w:t>
      </w:r>
      <w:proofErr w:type="spellStart"/>
      <w:r>
        <w:t>employee_status</w:t>
      </w:r>
      <w:proofErr w:type="spellEnd"/>
      <w:r>
        <w:t xml:space="preserve"> and the dashboard's attrition calculation are not measuring the same thing, and should be reconciled with the source system owner before either number is used in a board-level document.</w:t>
      </w:r>
    </w:p>
    <w:p w14:paraId="6B3B5C7A" w14:textId="77777777" w:rsidR="00C4421B" w:rsidRDefault="00000000">
      <w:pPr>
        <w:spacing w:after="180" w:line="300" w:lineRule="auto"/>
      </w:pPr>
      <w:r>
        <w:t>Power BI cross-check (Dashboard 01 - Workforce Composition): the SQL exports above do not break out gender, age or role, so these three data points come from the Power BI dashboard. Gender is close to evenly split (15,007 male vs. 14,993 female), average age across the workforce is 40.98 years, roughly two-thirds of employees hold a Bachelor's or Master's degree, and the four broad role bands - Executive, Consultant, Analyst, Developer - are each staffed to roughly the same size, mirroring the flat, deliberate headcount balance already visible by department in the SQL table above.</w:t>
      </w:r>
    </w:p>
    <w:p w14:paraId="5F57A529" w14:textId="77777777" w:rsidR="00C4421B" w:rsidRDefault="00000000">
      <w:pPr>
        <w:pStyle w:val="Heading2"/>
        <w:spacing w:before="280" w:after="140"/>
      </w:pPr>
      <w:r>
        <w:rPr>
          <w:b/>
          <w:bCs/>
          <w:color w:val="2E6B6B"/>
          <w:sz w:val="25"/>
          <w:szCs w:val="25"/>
        </w:rPr>
        <w:t>2. Department Performance &amp; Financial Efficiency (Query 2 / Scorecard)</w:t>
      </w:r>
    </w:p>
    <w:p w14:paraId="40680503" w14:textId="77777777" w:rsidR="00C4421B" w:rsidRDefault="00000000">
      <w:pPr>
        <w:spacing w:after="180" w:line="300" w:lineRule="auto"/>
      </w:pPr>
      <w:r>
        <w:t>Performance itself barely varies between departments: it falls within a 3.58–3.61 range, with Operations at the low end and Engineering/Data &amp; Analytics at the high end. Financial efficiency - revenue per dollar of cost - shows a far wider spread, from 1.38× for Customer Support to 1.75× for Human Resources. In other words, two departments can perform almost identically well and still generate revenue at very different efficiency relative to their cost.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20"/>
        <w:gridCol w:w="1780"/>
        <w:gridCol w:w="1620"/>
        <w:gridCol w:w="1880"/>
      </w:tblGrid>
      <w:tr w:rsidR="00C4421B" w14:paraId="573225F8" w14:textId="77777777">
        <w:tblPrEx>
          <w:tblCellMar>
            <w:top w:w="0" w:type="dxa"/>
            <w:bottom w:w="0" w:type="dxa"/>
          </w:tblCellMar>
        </w:tblPrEx>
        <w:trPr>
          <w:tblHeader/>
        </w:trPr>
        <w:tc>
          <w:tcPr>
            <w:tcW w:w="2800" w:type="dxa"/>
            <w:shd w:val="clear" w:color="auto" w:fill="1B2A4A"/>
            <w:tcMar>
              <w:top w:w="80" w:type="dxa"/>
              <w:left w:w="100" w:type="dxa"/>
              <w:bottom w:w="80" w:type="dxa"/>
              <w:right w:w="100" w:type="dxa"/>
            </w:tcMar>
            <w:vAlign w:val="center"/>
          </w:tcPr>
          <w:p w14:paraId="71952C3D" w14:textId="77777777" w:rsidR="00C4421B" w:rsidRDefault="00000000">
            <w:pPr>
              <w:jc w:val="center"/>
            </w:pPr>
            <w:r>
              <w:rPr>
                <w:b/>
                <w:bCs/>
                <w:color w:val="FFFFFF"/>
                <w:sz w:val="20"/>
                <w:szCs w:val="20"/>
              </w:rPr>
              <w:t>Department</w:t>
            </w:r>
          </w:p>
        </w:tc>
        <w:tc>
          <w:tcPr>
            <w:tcW w:w="1620" w:type="dxa"/>
            <w:shd w:val="clear" w:color="auto" w:fill="1B2A4A"/>
            <w:tcMar>
              <w:top w:w="80" w:type="dxa"/>
              <w:left w:w="100" w:type="dxa"/>
              <w:bottom w:w="80" w:type="dxa"/>
              <w:right w:w="100" w:type="dxa"/>
            </w:tcMar>
            <w:vAlign w:val="center"/>
          </w:tcPr>
          <w:p w14:paraId="02CF0C70" w14:textId="77777777" w:rsidR="00C4421B" w:rsidRDefault="00000000">
            <w:pPr>
              <w:jc w:val="center"/>
            </w:pPr>
            <w:r>
              <w:rPr>
                <w:b/>
                <w:bCs/>
                <w:color w:val="FFFFFF"/>
                <w:sz w:val="20"/>
                <w:szCs w:val="20"/>
              </w:rPr>
              <w:t>Performance</w:t>
            </w:r>
          </w:p>
        </w:tc>
        <w:tc>
          <w:tcPr>
            <w:tcW w:w="1780" w:type="dxa"/>
            <w:shd w:val="clear" w:color="auto" w:fill="1B2A4A"/>
            <w:tcMar>
              <w:top w:w="80" w:type="dxa"/>
              <w:left w:w="100" w:type="dxa"/>
              <w:bottom w:w="80" w:type="dxa"/>
              <w:right w:w="100" w:type="dxa"/>
            </w:tcMar>
            <w:vAlign w:val="center"/>
          </w:tcPr>
          <w:p w14:paraId="5C1CC3EE" w14:textId="77777777" w:rsidR="00C4421B" w:rsidRDefault="00000000">
            <w:pPr>
              <w:jc w:val="center"/>
            </w:pPr>
            <w:r>
              <w:rPr>
                <w:b/>
                <w:bCs/>
                <w:color w:val="FFFFFF"/>
                <w:sz w:val="20"/>
                <w:szCs w:val="20"/>
              </w:rPr>
              <w:t>Revenue</w:t>
            </w:r>
          </w:p>
        </w:tc>
        <w:tc>
          <w:tcPr>
            <w:tcW w:w="1620" w:type="dxa"/>
            <w:shd w:val="clear" w:color="auto" w:fill="1B2A4A"/>
            <w:tcMar>
              <w:top w:w="80" w:type="dxa"/>
              <w:left w:w="100" w:type="dxa"/>
              <w:bottom w:w="80" w:type="dxa"/>
              <w:right w:w="100" w:type="dxa"/>
            </w:tcMar>
            <w:vAlign w:val="center"/>
          </w:tcPr>
          <w:p w14:paraId="569577D9" w14:textId="77777777" w:rsidR="00C4421B" w:rsidRDefault="00000000">
            <w:pPr>
              <w:jc w:val="center"/>
            </w:pPr>
            <w:r>
              <w:rPr>
                <w:b/>
                <w:bCs/>
                <w:color w:val="FFFFFF"/>
                <w:sz w:val="20"/>
                <w:szCs w:val="20"/>
              </w:rPr>
              <w:t>Cost</w:t>
            </w:r>
          </w:p>
        </w:tc>
        <w:tc>
          <w:tcPr>
            <w:tcW w:w="1880" w:type="dxa"/>
            <w:shd w:val="clear" w:color="auto" w:fill="1B2A4A"/>
            <w:tcMar>
              <w:top w:w="80" w:type="dxa"/>
              <w:left w:w="100" w:type="dxa"/>
              <w:bottom w:w="80" w:type="dxa"/>
              <w:right w:w="100" w:type="dxa"/>
            </w:tcMar>
            <w:vAlign w:val="center"/>
          </w:tcPr>
          <w:p w14:paraId="3F23B060" w14:textId="77777777" w:rsidR="00C4421B" w:rsidRDefault="00000000">
            <w:pPr>
              <w:jc w:val="center"/>
            </w:pPr>
            <w:proofErr w:type="gramStart"/>
            <w:r>
              <w:rPr>
                <w:b/>
                <w:bCs/>
                <w:color w:val="FFFFFF"/>
                <w:sz w:val="20"/>
                <w:szCs w:val="20"/>
              </w:rPr>
              <w:t>Revenue :</w:t>
            </w:r>
            <w:proofErr w:type="gramEnd"/>
            <w:r>
              <w:rPr>
                <w:b/>
                <w:bCs/>
                <w:color w:val="FFFFFF"/>
                <w:sz w:val="20"/>
                <w:szCs w:val="20"/>
              </w:rPr>
              <w:t xml:space="preserve"> Cost</w:t>
            </w:r>
          </w:p>
        </w:tc>
      </w:tr>
      <w:tr w:rsidR="00C4421B" w14:paraId="4147D282" w14:textId="77777777">
        <w:tblPrEx>
          <w:tblCellMar>
            <w:top w:w="0" w:type="dxa"/>
            <w:bottom w:w="0" w:type="dxa"/>
          </w:tblCellMar>
        </w:tblPrEx>
        <w:tc>
          <w:tcPr>
            <w:tcW w:w="2800" w:type="dxa"/>
            <w:tcMar>
              <w:top w:w="70" w:type="dxa"/>
              <w:left w:w="100" w:type="dxa"/>
              <w:bottom w:w="70" w:type="dxa"/>
              <w:right w:w="100" w:type="dxa"/>
            </w:tcMar>
            <w:vAlign w:val="center"/>
          </w:tcPr>
          <w:p w14:paraId="39E785CB" w14:textId="77777777" w:rsidR="00C4421B" w:rsidRDefault="00000000">
            <w:r>
              <w:rPr>
                <w:sz w:val="20"/>
                <w:szCs w:val="20"/>
              </w:rPr>
              <w:t>Human Resources</w:t>
            </w:r>
          </w:p>
        </w:tc>
        <w:tc>
          <w:tcPr>
            <w:tcW w:w="1620" w:type="dxa"/>
            <w:tcMar>
              <w:top w:w="70" w:type="dxa"/>
              <w:left w:w="100" w:type="dxa"/>
              <w:bottom w:w="70" w:type="dxa"/>
              <w:right w:w="100" w:type="dxa"/>
            </w:tcMar>
            <w:vAlign w:val="center"/>
          </w:tcPr>
          <w:p w14:paraId="02048967" w14:textId="77777777" w:rsidR="00C4421B" w:rsidRDefault="00000000">
            <w:pPr>
              <w:jc w:val="center"/>
            </w:pPr>
            <w:r>
              <w:rPr>
                <w:sz w:val="20"/>
                <w:szCs w:val="20"/>
              </w:rPr>
              <w:t>3.59</w:t>
            </w:r>
          </w:p>
        </w:tc>
        <w:tc>
          <w:tcPr>
            <w:tcW w:w="1780" w:type="dxa"/>
            <w:tcMar>
              <w:top w:w="70" w:type="dxa"/>
              <w:left w:w="100" w:type="dxa"/>
              <w:bottom w:w="70" w:type="dxa"/>
              <w:right w:w="100" w:type="dxa"/>
            </w:tcMar>
            <w:vAlign w:val="center"/>
          </w:tcPr>
          <w:p w14:paraId="0317E0EE" w14:textId="77777777" w:rsidR="00C4421B" w:rsidRDefault="00000000">
            <w:pPr>
              <w:jc w:val="center"/>
            </w:pPr>
            <w:r>
              <w:rPr>
                <w:sz w:val="20"/>
                <w:szCs w:val="20"/>
              </w:rPr>
              <w:t>$3.80M</w:t>
            </w:r>
          </w:p>
        </w:tc>
        <w:tc>
          <w:tcPr>
            <w:tcW w:w="1620" w:type="dxa"/>
            <w:tcMar>
              <w:top w:w="70" w:type="dxa"/>
              <w:left w:w="100" w:type="dxa"/>
              <w:bottom w:w="70" w:type="dxa"/>
              <w:right w:w="100" w:type="dxa"/>
            </w:tcMar>
            <w:vAlign w:val="center"/>
          </w:tcPr>
          <w:p w14:paraId="461CB9E5" w14:textId="77777777" w:rsidR="00C4421B" w:rsidRDefault="00000000">
            <w:pPr>
              <w:jc w:val="center"/>
            </w:pPr>
            <w:r>
              <w:rPr>
                <w:sz w:val="20"/>
                <w:szCs w:val="20"/>
              </w:rPr>
              <w:t>$2.17M</w:t>
            </w:r>
          </w:p>
        </w:tc>
        <w:tc>
          <w:tcPr>
            <w:tcW w:w="1880" w:type="dxa"/>
            <w:tcMar>
              <w:top w:w="70" w:type="dxa"/>
              <w:left w:w="100" w:type="dxa"/>
              <w:bottom w:w="70" w:type="dxa"/>
              <w:right w:w="100" w:type="dxa"/>
            </w:tcMar>
            <w:vAlign w:val="center"/>
          </w:tcPr>
          <w:p w14:paraId="57144FD7" w14:textId="77777777" w:rsidR="00C4421B" w:rsidRDefault="00000000">
            <w:pPr>
              <w:jc w:val="center"/>
            </w:pPr>
            <w:r>
              <w:rPr>
                <w:sz w:val="20"/>
                <w:szCs w:val="20"/>
              </w:rPr>
              <w:t>1.75×</w:t>
            </w:r>
          </w:p>
        </w:tc>
      </w:tr>
      <w:tr w:rsidR="00C4421B" w14:paraId="11D8603E"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7B63922D" w14:textId="77777777" w:rsidR="00C4421B" w:rsidRDefault="00000000">
            <w:r>
              <w:rPr>
                <w:sz w:val="20"/>
                <w:szCs w:val="20"/>
              </w:rPr>
              <w:t>Finance</w:t>
            </w:r>
          </w:p>
        </w:tc>
        <w:tc>
          <w:tcPr>
            <w:tcW w:w="1620" w:type="dxa"/>
            <w:shd w:val="clear" w:color="auto" w:fill="F2F2F2"/>
            <w:tcMar>
              <w:top w:w="70" w:type="dxa"/>
              <w:left w:w="100" w:type="dxa"/>
              <w:bottom w:w="70" w:type="dxa"/>
              <w:right w:w="100" w:type="dxa"/>
            </w:tcMar>
            <w:vAlign w:val="center"/>
          </w:tcPr>
          <w:p w14:paraId="35EBB718" w14:textId="77777777" w:rsidR="00C4421B" w:rsidRDefault="00000000">
            <w:pPr>
              <w:jc w:val="center"/>
            </w:pPr>
            <w:r>
              <w:rPr>
                <w:sz w:val="20"/>
                <w:szCs w:val="20"/>
              </w:rPr>
              <w:t>3.59</w:t>
            </w:r>
          </w:p>
        </w:tc>
        <w:tc>
          <w:tcPr>
            <w:tcW w:w="1780" w:type="dxa"/>
            <w:shd w:val="clear" w:color="auto" w:fill="F2F2F2"/>
            <w:tcMar>
              <w:top w:w="70" w:type="dxa"/>
              <w:left w:w="100" w:type="dxa"/>
              <w:bottom w:w="70" w:type="dxa"/>
              <w:right w:w="100" w:type="dxa"/>
            </w:tcMar>
            <w:vAlign w:val="center"/>
          </w:tcPr>
          <w:p w14:paraId="2EDBD92E" w14:textId="77777777" w:rsidR="00C4421B" w:rsidRDefault="00000000">
            <w:pPr>
              <w:jc w:val="center"/>
            </w:pPr>
            <w:r>
              <w:rPr>
                <w:sz w:val="20"/>
                <w:szCs w:val="20"/>
              </w:rPr>
              <w:t>$4.37M</w:t>
            </w:r>
          </w:p>
        </w:tc>
        <w:tc>
          <w:tcPr>
            <w:tcW w:w="1620" w:type="dxa"/>
            <w:shd w:val="clear" w:color="auto" w:fill="F2F2F2"/>
            <w:tcMar>
              <w:top w:w="70" w:type="dxa"/>
              <w:left w:w="100" w:type="dxa"/>
              <w:bottom w:w="70" w:type="dxa"/>
              <w:right w:w="100" w:type="dxa"/>
            </w:tcMar>
            <w:vAlign w:val="center"/>
          </w:tcPr>
          <w:p w14:paraId="43277BCC" w14:textId="77777777" w:rsidR="00C4421B" w:rsidRDefault="00000000">
            <w:pPr>
              <w:jc w:val="center"/>
            </w:pPr>
            <w:r>
              <w:rPr>
                <w:sz w:val="20"/>
                <w:szCs w:val="20"/>
              </w:rPr>
              <w:t>$2.51M</w:t>
            </w:r>
          </w:p>
        </w:tc>
        <w:tc>
          <w:tcPr>
            <w:tcW w:w="1880" w:type="dxa"/>
            <w:shd w:val="clear" w:color="auto" w:fill="F2F2F2"/>
            <w:tcMar>
              <w:top w:w="70" w:type="dxa"/>
              <w:left w:w="100" w:type="dxa"/>
              <w:bottom w:w="70" w:type="dxa"/>
              <w:right w:w="100" w:type="dxa"/>
            </w:tcMar>
            <w:vAlign w:val="center"/>
          </w:tcPr>
          <w:p w14:paraId="5CC522E4" w14:textId="77777777" w:rsidR="00C4421B" w:rsidRDefault="00000000">
            <w:pPr>
              <w:jc w:val="center"/>
            </w:pPr>
            <w:r>
              <w:rPr>
                <w:sz w:val="20"/>
                <w:szCs w:val="20"/>
              </w:rPr>
              <w:t>1.74×</w:t>
            </w:r>
          </w:p>
        </w:tc>
      </w:tr>
      <w:tr w:rsidR="00C4421B" w14:paraId="4269FA43" w14:textId="77777777">
        <w:tblPrEx>
          <w:tblCellMar>
            <w:top w:w="0" w:type="dxa"/>
            <w:bottom w:w="0" w:type="dxa"/>
          </w:tblCellMar>
        </w:tblPrEx>
        <w:tc>
          <w:tcPr>
            <w:tcW w:w="2800" w:type="dxa"/>
            <w:tcMar>
              <w:top w:w="70" w:type="dxa"/>
              <w:left w:w="100" w:type="dxa"/>
              <w:bottom w:w="70" w:type="dxa"/>
              <w:right w:w="100" w:type="dxa"/>
            </w:tcMar>
            <w:vAlign w:val="center"/>
          </w:tcPr>
          <w:p w14:paraId="34F0F514" w14:textId="77777777" w:rsidR="00C4421B" w:rsidRDefault="00000000">
            <w:r>
              <w:rPr>
                <w:sz w:val="20"/>
                <w:szCs w:val="20"/>
              </w:rPr>
              <w:t>Engineering</w:t>
            </w:r>
          </w:p>
        </w:tc>
        <w:tc>
          <w:tcPr>
            <w:tcW w:w="1620" w:type="dxa"/>
            <w:tcMar>
              <w:top w:w="70" w:type="dxa"/>
              <w:left w:w="100" w:type="dxa"/>
              <w:bottom w:w="70" w:type="dxa"/>
              <w:right w:w="100" w:type="dxa"/>
            </w:tcMar>
            <w:vAlign w:val="center"/>
          </w:tcPr>
          <w:p w14:paraId="1AF6CFD8" w14:textId="77777777" w:rsidR="00C4421B" w:rsidRDefault="00000000">
            <w:pPr>
              <w:jc w:val="center"/>
            </w:pPr>
            <w:r>
              <w:rPr>
                <w:sz w:val="20"/>
                <w:szCs w:val="20"/>
              </w:rPr>
              <w:t>3.61</w:t>
            </w:r>
          </w:p>
        </w:tc>
        <w:tc>
          <w:tcPr>
            <w:tcW w:w="1780" w:type="dxa"/>
            <w:tcMar>
              <w:top w:w="70" w:type="dxa"/>
              <w:left w:w="100" w:type="dxa"/>
              <w:bottom w:w="70" w:type="dxa"/>
              <w:right w:w="100" w:type="dxa"/>
            </w:tcMar>
            <w:vAlign w:val="center"/>
          </w:tcPr>
          <w:p w14:paraId="09904134" w14:textId="77777777" w:rsidR="00C4421B" w:rsidRDefault="00000000">
            <w:pPr>
              <w:jc w:val="center"/>
            </w:pPr>
            <w:r>
              <w:rPr>
                <w:sz w:val="20"/>
                <w:szCs w:val="20"/>
              </w:rPr>
              <w:t>$3.42M</w:t>
            </w:r>
          </w:p>
        </w:tc>
        <w:tc>
          <w:tcPr>
            <w:tcW w:w="1620" w:type="dxa"/>
            <w:tcMar>
              <w:top w:w="70" w:type="dxa"/>
              <w:left w:w="100" w:type="dxa"/>
              <w:bottom w:w="70" w:type="dxa"/>
              <w:right w:w="100" w:type="dxa"/>
            </w:tcMar>
            <w:vAlign w:val="center"/>
          </w:tcPr>
          <w:p w14:paraId="7E22100C" w14:textId="77777777" w:rsidR="00C4421B" w:rsidRDefault="00000000">
            <w:pPr>
              <w:jc w:val="center"/>
            </w:pPr>
            <w:r>
              <w:rPr>
                <w:sz w:val="20"/>
                <w:szCs w:val="20"/>
              </w:rPr>
              <w:t>$2.08M</w:t>
            </w:r>
          </w:p>
        </w:tc>
        <w:tc>
          <w:tcPr>
            <w:tcW w:w="1880" w:type="dxa"/>
            <w:tcMar>
              <w:top w:w="70" w:type="dxa"/>
              <w:left w:w="100" w:type="dxa"/>
              <w:bottom w:w="70" w:type="dxa"/>
              <w:right w:w="100" w:type="dxa"/>
            </w:tcMar>
            <w:vAlign w:val="center"/>
          </w:tcPr>
          <w:p w14:paraId="7BCEAA58" w14:textId="77777777" w:rsidR="00C4421B" w:rsidRDefault="00000000">
            <w:pPr>
              <w:jc w:val="center"/>
            </w:pPr>
            <w:r>
              <w:rPr>
                <w:sz w:val="20"/>
                <w:szCs w:val="20"/>
              </w:rPr>
              <w:t>1.64×</w:t>
            </w:r>
          </w:p>
        </w:tc>
      </w:tr>
      <w:tr w:rsidR="00C4421B" w14:paraId="598B6289"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76B2C5C3" w14:textId="77777777" w:rsidR="00C4421B" w:rsidRDefault="00000000">
            <w:r>
              <w:rPr>
                <w:sz w:val="20"/>
                <w:szCs w:val="20"/>
              </w:rPr>
              <w:lastRenderedPageBreak/>
              <w:t>Operations</w:t>
            </w:r>
          </w:p>
        </w:tc>
        <w:tc>
          <w:tcPr>
            <w:tcW w:w="1620" w:type="dxa"/>
            <w:shd w:val="clear" w:color="auto" w:fill="F2F2F2"/>
            <w:tcMar>
              <w:top w:w="70" w:type="dxa"/>
              <w:left w:w="100" w:type="dxa"/>
              <w:bottom w:w="70" w:type="dxa"/>
              <w:right w:w="100" w:type="dxa"/>
            </w:tcMar>
            <w:vAlign w:val="center"/>
          </w:tcPr>
          <w:p w14:paraId="4359B97C" w14:textId="77777777" w:rsidR="00C4421B" w:rsidRDefault="00000000">
            <w:pPr>
              <w:jc w:val="center"/>
            </w:pPr>
            <w:r>
              <w:rPr>
                <w:sz w:val="20"/>
                <w:szCs w:val="20"/>
              </w:rPr>
              <w:t>3.58</w:t>
            </w:r>
          </w:p>
        </w:tc>
        <w:tc>
          <w:tcPr>
            <w:tcW w:w="1780" w:type="dxa"/>
            <w:shd w:val="clear" w:color="auto" w:fill="F2F2F2"/>
            <w:tcMar>
              <w:top w:w="70" w:type="dxa"/>
              <w:left w:w="100" w:type="dxa"/>
              <w:bottom w:w="70" w:type="dxa"/>
              <w:right w:w="100" w:type="dxa"/>
            </w:tcMar>
            <w:vAlign w:val="center"/>
          </w:tcPr>
          <w:p w14:paraId="642D9666" w14:textId="77777777" w:rsidR="00C4421B" w:rsidRDefault="00000000">
            <w:pPr>
              <w:jc w:val="center"/>
            </w:pPr>
            <w:r>
              <w:rPr>
                <w:sz w:val="20"/>
                <w:szCs w:val="20"/>
              </w:rPr>
              <w:t>$3.52M</w:t>
            </w:r>
          </w:p>
        </w:tc>
        <w:tc>
          <w:tcPr>
            <w:tcW w:w="1620" w:type="dxa"/>
            <w:shd w:val="clear" w:color="auto" w:fill="F2F2F2"/>
            <w:tcMar>
              <w:top w:w="70" w:type="dxa"/>
              <w:left w:w="100" w:type="dxa"/>
              <w:bottom w:w="70" w:type="dxa"/>
              <w:right w:w="100" w:type="dxa"/>
            </w:tcMar>
            <w:vAlign w:val="center"/>
          </w:tcPr>
          <w:p w14:paraId="43EFA46A" w14:textId="77777777" w:rsidR="00C4421B" w:rsidRDefault="00000000">
            <w:pPr>
              <w:jc w:val="center"/>
            </w:pPr>
            <w:r>
              <w:rPr>
                <w:sz w:val="20"/>
                <w:szCs w:val="20"/>
              </w:rPr>
              <w:t>$2.18M</w:t>
            </w:r>
          </w:p>
        </w:tc>
        <w:tc>
          <w:tcPr>
            <w:tcW w:w="1880" w:type="dxa"/>
            <w:shd w:val="clear" w:color="auto" w:fill="F2F2F2"/>
            <w:tcMar>
              <w:top w:w="70" w:type="dxa"/>
              <w:left w:w="100" w:type="dxa"/>
              <w:bottom w:w="70" w:type="dxa"/>
              <w:right w:w="100" w:type="dxa"/>
            </w:tcMar>
            <w:vAlign w:val="center"/>
          </w:tcPr>
          <w:p w14:paraId="5B835CC9" w14:textId="77777777" w:rsidR="00C4421B" w:rsidRDefault="00000000">
            <w:pPr>
              <w:jc w:val="center"/>
            </w:pPr>
            <w:r>
              <w:rPr>
                <w:sz w:val="20"/>
                <w:szCs w:val="20"/>
              </w:rPr>
              <w:t>1.62×</w:t>
            </w:r>
          </w:p>
        </w:tc>
      </w:tr>
      <w:tr w:rsidR="00C4421B" w14:paraId="7B2B5CF0" w14:textId="77777777">
        <w:tblPrEx>
          <w:tblCellMar>
            <w:top w:w="0" w:type="dxa"/>
            <w:bottom w:w="0" w:type="dxa"/>
          </w:tblCellMar>
        </w:tblPrEx>
        <w:tc>
          <w:tcPr>
            <w:tcW w:w="2800" w:type="dxa"/>
            <w:tcMar>
              <w:top w:w="70" w:type="dxa"/>
              <w:left w:w="100" w:type="dxa"/>
              <w:bottom w:w="70" w:type="dxa"/>
              <w:right w:w="100" w:type="dxa"/>
            </w:tcMar>
            <w:vAlign w:val="center"/>
          </w:tcPr>
          <w:p w14:paraId="5350019A" w14:textId="77777777" w:rsidR="00C4421B" w:rsidRDefault="00000000">
            <w:r>
              <w:rPr>
                <w:sz w:val="20"/>
                <w:szCs w:val="20"/>
              </w:rPr>
              <w:t>Marketing</w:t>
            </w:r>
          </w:p>
        </w:tc>
        <w:tc>
          <w:tcPr>
            <w:tcW w:w="1620" w:type="dxa"/>
            <w:tcMar>
              <w:top w:w="70" w:type="dxa"/>
              <w:left w:w="100" w:type="dxa"/>
              <w:bottom w:w="70" w:type="dxa"/>
              <w:right w:w="100" w:type="dxa"/>
            </w:tcMar>
            <w:vAlign w:val="center"/>
          </w:tcPr>
          <w:p w14:paraId="3F5A56FF" w14:textId="77777777" w:rsidR="00C4421B" w:rsidRDefault="00000000">
            <w:pPr>
              <w:jc w:val="center"/>
            </w:pPr>
            <w:r>
              <w:rPr>
                <w:sz w:val="20"/>
                <w:szCs w:val="20"/>
              </w:rPr>
              <w:t>3.59</w:t>
            </w:r>
          </w:p>
        </w:tc>
        <w:tc>
          <w:tcPr>
            <w:tcW w:w="1780" w:type="dxa"/>
            <w:tcMar>
              <w:top w:w="70" w:type="dxa"/>
              <w:left w:w="100" w:type="dxa"/>
              <w:bottom w:w="70" w:type="dxa"/>
              <w:right w:w="100" w:type="dxa"/>
            </w:tcMar>
            <w:vAlign w:val="center"/>
          </w:tcPr>
          <w:p w14:paraId="07C85D9D" w14:textId="77777777" w:rsidR="00C4421B" w:rsidRDefault="00000000">
            <w:pPr>
              <w:jc w:val="center"/>
            </w:pPr>
            <w:r>
              <w:rPr>
                <w:sz w:val="20"/>
                <w:szCs w:val="20"/>
              </w:rPr>
              <w:t>$2.16M</w:t>
            </w:r>
          </w:p>
        </w:tc>
        <w:tc>
          <w:tcPr>
            <w:tcW w:w="1620" w:type="dxa"/>
            <w:tcMar>
              <w:top w:w="70" w:type="dxa"/>
              <w:left w:w="100" w:type="dxa"/>
              <w:bottom w:w="70" w:type="dxa"/>
              <w:right w:w="100" w:type="dxa"/>
            </w:tcMar>
            <w:vAlign w:val="center"/>
          </w:tcPr>
          <w:p w14:paraId="2CBC15DF" w14:textId="77777777" w:rsidR="00C4421B" w:rsidRDefault="00000000">
            <w:pPr>
              <w:jc w:val="center"/>
            </w:pPr>
            <w:r>
              <w:rPr>
                <w:sz w:val="20"/>
                <w:szCs w:val="20"/>
              </w:rPr>
              <w:t>$1.40M</w:t>
            </w:r>
          </w:p>
        </w:tc>
        <w:tc>
          <w:tcPr>
            <w:tcW w:w="1880" w:type="dxa"/>
            <w:tcMar>
              <w:top w:w="70" w:type="dxa"/>
              <w:left w:w="100" w:type="dxa"/>
              <w:bottom w:w="70" w:type="dxa"/>
              <w:right w:w="100" w:type="dxa"/>
            </w:tcMar>
            <w:vAlign w:val="center"/>
          </w:tcPr>
          <w:p w14:paraId="469FCA94" w14:textId="77777777" w:rsidR="00C4421B" w:rsidRDefault="00000000">
            <w:pPr>
              <w:jc w:val="center"/>
            </w:pPr>
            <w:r>
              <w:rPr>
                <w:sz w:val="20"/>
                <w:szCs w:val="20"/>
              </w:rPr>
              <w:t>1.55×</w:t>
            </w:r>
          </w:p>
        </w:tc>
      </w:tr>
      <w:tr w:rsidR="00C4421B" w14:paraId="205345A6"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499966D6" w14:textId="77777777" w:rsidR="00C4421B" w:rsidRDefault="00000000">
            <w:r>
              <w:rPr>
                <w:sz w:val="20"/>
                <w:szCs w:val="20"/>
              </w:rPr>
              <w:t>Data &amp; Analytics</w:t>
            </w:r>
          </w:p>
        </w:tc>
        <w:tc>
          <w:tcPr>
            <w:tcW w:w="1620" w:type="dxa"/>
            <w:shd w:val="clear" w:color="auto" w:fill="F2F2F2"/>
            <w:tcMar>
              <w:top w:w="70" w:type="dxa"/>
              <w:left w:w="100" w:type="dxa"/>
              <w:bottom w:w="70" w:type="dxa"/>
              <w:right w:w="100" w:type="dxa"/>
            </w:tcMar>
            <w:vAlign w:val="center"/>
          </w:tcPr>
          <w:p w14:paraId="1D0AFF21" w14:textId="77777777" w:rsidR="00C4421B" w:rsidRDefault="00000000">
            <w:pPr>
              <w:jc w:val="center"/>
            </w:pPr>
            <w:r>
              <w:rPr>
                <w:sz w:val="20"/>
                <w:szCs w:val="20"/>
              </w:rPr>
              <w:t>3.61</w:t>
            </w:r>
          </w:p>
        </w:tc>
        <w:tc>
          <w:tcPr>
            <w:tcW w:w="1780" w:type="dxa"/>
            <w:shd w:val="clear" w:color="auto" w:fill="F2F2F2"/>
            <w:tcMar>
              <w:top w:w="70" w:type="dxa"/>
              <w:left w:w="100" w:type="dxa"/>
              <w:bottom w:w="70" w:type="dxa"/>
              <w:right w:w="100" w:type="dxa"/>
            </w:tcMar>
            <w:vAlign w:val="center"/>
          </w:tcPr>
          <w:p w14:paraId="49EA513B" w14:textId="77777777" w:rsidR="00C4421B" w:rsidRDefault="00000000">
            <w:pPr>
              <w:jc w:val="center"/>
            </w:pPr>
            <w:r>
              <w:rPr>
                <w:sz w:val="20"/>
                <w:szCs w:val="20"/>
              </w:rPr>
              <w:t>$1.23M</w:t>
            </w:r>
          </w:p>
        </w:tc>
        <w:tc>
          <w:tcPr>
            <w:tcW w:w="1620" w:type="dxa"/>
            <w:shd w:val="clear" w:color="auto" w:fill="F2F2F2"/>
            <w:tcMar>
              <w:top w:w="70" w:type="dxa"/>
              <w:left w:w="100" w:type="dxa"/>
              <w:bottom w:w="70" w:type="dxa"/>
              <w:right w:w="100" w:type="dxa"/>
            </w:tcMar>
            <w:vAlign w:val="center"/>
          </w:tcPr>
          <w:p w14:paraId="3D3B1FC6" w14:textId="77777777" w:rsidR="00C4421B" w:rsidRDefault="00000000">
            <w:pPr>
              <w:jc w:val="center"/>
            </w:pPr>
            <w:r>
              <w:rPr>
                <w:sz w:val="20"/>
                <w:szCs w:val="20"/>
              </w:rPr>
              <w:t>$0.86M</w:t>
            </w:r>
          </w:p>
        </w:tc>
        <w:tc>
          <w:tcPr>
            <w:tcW w:w="1880" w:type="dxa"/>
            <w:shd w:val="clear" w:color="auto" w:fill="F2F2F2"/>
            <w:tcMar>
              <w:top w:w="70" w:type="dxa"/>
              <w:left w:w="100" w:type="dxa"/>
              <w:bottom w:w="70" w:type="dxa"/>
              <w:right w:w="100" w:type="dxa"/>
            </w:tcMar>
            <w:vAlign w:val="center"/>
          </w:tcPr>
          <w:p w14:paraId="203EB284" w14:textId="77777777" w:rsidR="00C4421B" w:rsidRDefault="00000000">
            <w:pPr>
              <w:jc w:val="center"/>
            </w:pPr>
            <w:r>
              <w:rPr>
                <w:sz w:val="20"/>
                <w:szCs w:val="20"/>
              </w:rPr>
              <w:t>1.43×</w:t>
            </w:r>
          </w:p>
        </w:tc>
      </w:tr>
      <w:tr w:rsidR="00C4421B" w14:paraId="395EB247" w14:textId="77777777">
        <w:tblPrEx>
          <w:tblCellMar>
            <w:top w:w="0" w:type="dxa"/>
            <w:bottom w:w="0" w:type="dxa"/>
          </w:tblCellMar>
        </w:tblPrEx>
        <w:tc>
          <w:tcPr>
            <w:tcW w:w="2800" w:type="dxa"/>
            <w:tcMar>
              <w:top w:w="70" w:type="dxa"/>
              <w:left w:w="100" w:type="dxa"/>
              <w:bottom w:w="70" w:type="dxa"/>
              <w:right w:w="100" w:type="dxa"/>
            </w:tcMar>
            <w:vAlign w:val="center"/>
          </w:tcPr>
          <w:p w14:paraId="35A3C706" w14:textId="77777777" w:rsidR="00C4421B" w:rsidRDefault="00000000">
            <w:r>
              <w:rPr>
                <w:sz w:val="20"/>
                <w:szCs w:val="20"/>
              </w:rPr>
              <w:t>Product Management</w:t>
            </w:r>
          </w:p>
        </w:tc>
        <w:tc>
          <w:tcPr>
            <w:tcW w:w="1620" w:type="dxa"/>
            <w:tcMar>
              <w:top w:w="70" w:type="dxa"/>
              <w:left w:w="100" w:type="dxa"/>
              <w:bottom w:w="70" w:type="dxa"/>
              <w:right w:w="100" w:type="dxa"/>
            </w:tcMar>
            <w:vAlign w:val="center"/>
          </w:tcPr>
          <w:p w14:paraId="67170339" w14:textId="77777777" w:rsidR="00C4421B" w:rsidRDefault="00000000">
            <w:pPr>
              <w:jc w:val="center"/>
            </w:pPr>
            <w:r>
              <w:rPr>
                <w:sz w:val="20"/>
                <w:szCs w:val="20"/>
              </w:rPr>
              <w:t>3.59</w:t>
            </w:r>
          </w:p>
        </w:tc>
        <w:tc>
          <w:tcPr>
            <w:tcW w:w="1780" w:type="dxa"/>
            <w:tcMar>
              <w:top w:w="70" w:type="dxa"/>
              <w:left w:w="100" w:type="dxa"/>
              <w:bottom w:w="70" w:type="dxa"/>
              <w:right w:w="100" w:type="dxa"/>
            </w:tcMar>
            <w:vAlign w:val="center"/>
          </w:tcPr>
          <w:p w14:paraId="78E39DEF" w14:textId="77777777" w:rsidR="00C4421B" w:rsidRDefault="00000000">
            <w:pPr>
              <w:jc w:val="center"/>
            </w:pPr>
            <w:r>
              <w:rPr>
                <w:sz w:val="20"/>
                <w:szCs w:val="20"/>
              </w:rPr>
              <w:t>$2.98M</w:t>
            </w:r>
          </w:p>
        </w:tc>
        <w:tc>
          <w:tcPr>
            <w:tcW w:w="1620" w:type="dxa"/>
            <w:tcMar>
              <w:top w:w="70" w:type="dxa"/>
              <w:left w:w="100" w:type="dxa"/>
              <w:bottom w:w="70" w:type="dxa"/>
              <w:right w:w="100" w:type="dxa"/>
            </w:tcMar>
            <w:vAlign w:val="center"/>
          </w:tcPr>
          <w:p w14:paraId="4F2EE02C" w14:textId="77777777" w:rsidR="00C4421B" w:rsidRDefault="00000000">
            <w:pPr>
              <w:jc w:val="center"/>
            </w:pPr>
            <w:r>
              <w:rPr>
                <w:sz w:val="20"/>
                <w:szCs w:val="20"/>
              </w:rPr>
              <w:t>$2.13M</w:t>
            </w:r>
          </w:p>
        </w:tc>
        <w:tc>
          <w:tcPr>
            <w:tcW w:w="1880" w:type="dxa"/>
            <w:tcMar>
              <w:top w:w="70" w:type="dxa"/>
              <w:left w:w="100" w:type="dxa"/>
              <w:bottom w:w="70" w:type="dxa"/>
              <w:right w:w="100" w:type="dxa"/>
            </w:tcMar>
            <w:vAlign w:val="center"/>
          </w:tcPr>
          <w:p w14:paraId="545AC5AF" w14:textId="77777777" w:rsidR="00C4421B" w:rsidRDefault="00000000">
            <w:pPr>
              <w:jc w:val="center"/>
            </w:pPr>
            <w:r>
              <w:rPr>
                <w:sz w:val="20"/>
                <w:szCs w:val="20"/>
              </w:rPr>
              <w:t>1.40×</w:t>
            </w:r>
          </w:p>
        </w:tc>
      </w:tr>
      <w:tr w:rsidR="00C4421B" w14:paraId="1FEF2175" w14:textId="77777777">
        <w:tblPrEx>
          <w:tblCellMar>
            <w:top w:w="0" w:type="dxa"/>
            <w:bottom w:w="0" w:type="dxa"/>
          </w:tblCellMar>
        </w:tblPrEx>
        <w:tc>
          <w:tcPr>
            <w:tcW w:w="2800" w:type="dxa"/>
            <w:shd w:val="clear" w:color="auto" w:fill="F2F2F2"/>
            <w:tcMar>
              <w:top w:w="70" w:type="dxa"/>
              <w:left w:w="100" w:type="dxa"/>
              <w:bottom w:w="70" w:type="dxa"/>
              <w:right w:w="100" w:type="dxa"/>
            </w:tcMar>
            <w:vAlign w:val="center"/>
          </w:tcPr>
          <w:p w14:paraId="00EA1042" w14:textId="77777777" w:rsidR="00C4421B" w:rsidRDefault="00000000">
            <w:r>
              <w:rPr>
                <w:sz w:val="20"/>
                <w:szCs w:val="20"/>
              </w:rPr>
              <w:t>Customer Support</w:t>
            </w:r>
          </w:p>
        </w:tc>
        <w:tc>
          <w:tcPr>
            <w:tcW w:w="1620" w:type="dxa"/>
            <w:shd w:val="clear" w:color="auto" w:fill="F2F2F2"/>
            <w:tcMar>
              <w:top w:w="70" w:type="dxa"/>
              <w:left w:w="100" w:type="dxa"/>
              <w:bottom w:w="70" w:type="dxa"/>
              <w:right w:w="100" w:type="dxa"/>
            </w:tcMar>
            <w:vAlign w:val="center"/>
          </w:tcPr>
          <w:p w14:paraId="2E7E6BE0" w14:textId="77777777" w:rsidR="00C4421B" w:rsidRDefault="00000000">
            <w:pPr>
              <w:jc w:val="center"/>
            </w:pPr>
            <w:r>
              <w:rPr>
                <w:sz w:val="20"/>
                <w:szCs w:val="20"/>
              </w:rPr>
              <w:t>3.60</w:t>
            </w:r>
          </w:p>
        </w:tc>
        <w:tc>
          <w:tcPr>
            <w:tcW w:w="1780" w:type="dxa"/>
            <w:shd w:val="clear" w:color="auto" w:fill="F2F2F2"/>
            <w:tcMar>
              <w:top w:w="70" w:type="dxa"/>
              <w:left w:w="100" w:type="dxa"/>
              <w:bottom w:w="70" w:type="dxa"/>
              <w:right w:w="100" w:type="dxa"/>
            </w:tcMar>
            <w:vAlign w:val="center"/>
          </w:tcPr>
          <w:p w14:paraId="42FD372F" w14:textId="77777777" w:rsidR="00C4421B" w:rsidRDefault="00000000">
            <w:pPr>
              <w:jc w:val="center"/>
            </w:pPr>
            <w:r>
              <w:rPr>
                <w:sz w:val="20"/>
                <w:szCs w:val="20"/>
              </w:rPr>
              <w:t>$1.86M</w:t>
            </w:r>
          </w:p>
        </w:tc>
        <w:tc>
          <w:tcPr>
            <w:tcW w:w="1620" w:type="dxa"/>
            <w:shd w:val="clear" w:color="auto" w:fill="F2F2F2"/>
            <w:tcMar>
              <w:top w:w="70" w:type="dxa"/>
              <w:left w:w="100" w:type="dxa"/>
              <w:bottom w:w="70" w:type="dxa"/>
              <w:right w:w="100" w:type="dxa"/>
            </w:tcMar>
            <w:vAlign w:val="center"/>
          </w:tcPr>
          <w:p w14:paraId="073ADE02" w14:textId="77777777" w:rsidR="00C4421B" w:rsidRDefault="00000000">
            <w:pPr>
              <w:jc w:val="center"/>
            </w:pPr>
            <w:r>
              <w:rPr>
                <w:sz w:val="20"/>
                <w:szCs w:val="20"/>
              </w:rPr>
              <w:t>$1.35M</w:t>
            </w:r>
          </w:p>
        </w:tc>
        <w:tc>
          <w:tcPr>
            <w:tcW w:w="1880" w:type="dxa"/>
            <w:shd w:val="clear" w:color="auto" w:fill="F2F2F2"/>
            <w:tcMar>
              <w:top w:w="70" w:type="dxa"/>
              <w:left w:w="100" w:type="dxa"/>
              <w:bottom w:w="70" w:type="dxa"/>
              <w:right w:w="100" w:type="dxa"/>
            </w:tcMar>
            <w:vAlign w:val="center"/>
          </w:tcPr>
          <w:p w14:paraId="786398F0" w14:textId="77777777" w:rsidR="00C4421B" w:rsidRDefault="00000000">
            <w:pPr>
              <w:jc w:val="center"/>
            </w:pPr>
            <w:r>
              <w:rPr>
                <w:sz w:val="20"/>
                <w:szCs w:val="20"/>
              </w:rPr>
              <w:t>1.38×</w:t>
            </w:r>
          </w:p>
        </w:tc>
      </w:tr>
    </w:tbl>
    <w:p w14:paraId="33E33921" w14:textId="77777777" w:rsidR="00C4421B" w:rsidRDefault="00C4421B">
      <w:pPr>
        <w:spacing w:before="200"/>
      </w:pPr>
    </w:p>
    <w:p w14:paraId="2F138699" w14:textId="77777777" w:rsidR="00C4421B" w:rsidRDefault="00000000">
      <w:pPr>
        <w:spacing w:after="180" w:line="300" w:lineRule="auto"/>
      </w:pPr>
      <w:r>
        <w:t>Read together: Finance is the largest revenue-generating department ($4.37M) and also enjoys the second-best revenue-cost ratio (1.74×), a combination that speaks to its strategic importance to the business. Customer Support and Product Management both combine below-average revenue with above-average cost, and thus have the greatest potential to improve their financial performance.</w:t>
      </w:r>
    </w:p>
    <w:p w14:paraId="1B1F6CBB" w14:textId="77777777" w:rsidR="00C4421B" w:rsidRDefault="00000000">
      <w:pPr>
        <w:pStyle w:val="Heading2"/>
        <w:spacing w:before="280" w:after="140"/>
      </w:pPr>
      <w:r>
        <w:rPr>
          <w:b/>
          <w:bCs/>
          <w:color w:val="2E6B6B"/>
          <w:sz w:val="25"/>
          <w:szCs w:val="25"/>
        </w:rPr>
        <w:t>3. Education, Placement &amp; Compensation (Query 3)</w:t>
      </w:r>
    </w:p>
    <w:p w14:paraId="1F9B10E9" w14:textId="77777777" w:rsidR="00C4421B" w:rsidRDefault="00000000">
      <w:pPr>
        <w:spacing w:after="180" w:line="300" w:lineRule="auto"/>
      </w:pPr>
      <w:r>
        <w:t>Education shows little relationship to pay: across all placements, average total compensation falls within a narrow $10,409 for Master's degree holders, $10,387–$10,471 for Diploma holders and $10,520 range for Bachelor's and Doctoral degrees, respectively. Business Administration dominates as a field of study, with 8,553 employees, far exceeding the 3,800–4,030 range seen in Computer Science, Data Analytics, Information Technology, Economics and Engineering.</w:t>
      </w:r>
    </w:p>
    <w:p w14:paraId="1AE47F5B" w14:textId="77777777" w:rsidR="00C4421B" w:rsidRDefault="00000000">
      <w:pPr>
        <w:spacing w:after="180" w:line="300" w:lineRule="auto"/>
      </w:pPr>
      <w:r>
        <w:t>By department, Human Resources enjoys the best average compensation across roles ($10,525) and Product Management the lowest ($10,359), and this follows the expected pattern of a higher average for Executives ($166 (1.6%) spread that is dwarfed by the department-level revenue-to-cost gap above. By position, Managers ($10,475) and Consultants ($10,457) sit modestly ahead of Assistants ($10,389), a normal and expected hierarchy premium.</w:t>
      </w:r>
    </w:p>
    <w:p w14:paraId="4AF68F30" w14:textId="77777777" w:rsidR="00C4421B" w:rsidRDefault="00000000">
      <w:pPr>
        <w:spacing w:after="180" w:line="300" w:lineRule="auto"/>
      </w:pPr>
      <w:r>
        <w:t xml:space="preserve">The practical implication for leadership: </w:t>
      </w:r>
      <w:proofErr w:type="gramStart"/>
      <w:r>
        <w:t>pay</w:t>
      </w:r>
      <w:proofErr w:type="gramEnd"/>
      <w:r>
        <w:t xml:space="preserve"> in this </w:t>
      </w:r>
      <w:proofErr w:type="spellStart"/>
      <w:r>
        <w:t>organisation</w:t>
      </w:r>
      <w:proofErr w:type="spellEnd"/>
      <w:r>
        <w:t xml:space="preserve"> is dictated more by role and department than by education attainment. A Doctoral-qualified Analyst and a Diploma-qualified Analyst in the same department are likely to be compensated similarly - worth noting whether that reflects an intentional de-emphasis of education as a pay criterion or an unexpected outcome.</w:t>
      </w:r>
    </w:p>
    <w:p w14:paraId="6FE00910" w14:textId="77777777" w:rsidR="00C4421B" w:rsidRDefault="00000000">
      <w:pPr>
        <w:spacing w:after="180" w:line="300" w:lineRule="auto"/>
      </w:pPr>
      <w:r>
        <w:t>Power BI cross-check (Dashboard 02 - Education &amp; Compensation): the dashboard independently reports Master's degree holders as the single largest education segment (10.6K employees), just edging out Bachelor's (10.0K). This compares very closely to the weighted figures derived from the SQL exports (10,566 Master's vs. 9,867 Bachelor's, Query 3). The dashboard and the report also agree on department-level cost: the dashboard's highest and lowest total workforce cost - Data &amp; Analytics ($39.8M) and Operations ($38.5M) - match the SQL Query 1 figures in Section 1 to within $20K. This is a useful integrity check: two independently built views of the same warehouse agree on these figures.</w:t>
      </w:r>
    </w:p>
    <w:p w14:paraId="00C8A8D9" w14:textId="77777777" w:rsidR="00C4421B" w:rsidRDefault="00000000">
      <w:pPr>
        <w:pStyle w:val="Heading2"/>
        <w:spacing w:before="280" w:after="140"/>
      </w:pPr>
      <w:r>
        <w:rPr>
          <w:b/>
          <w:bCs/>
          <w:color w:val="2E6B6B"/>
          <w:sz w:val="25"/>
          <w:szCs w:val="25"/>
        </w:rPr>
        <w:t>4. Employee Cost vs Productivity - the top-performer profile (Query 4)</w:t>
      </w:r>
    </w:p>
    <w:p w14:paraId="2D022E07" w14:textId="77777777" w:rsidR="00C4421B" w:rsidRDefault="00000000">
      <w:pPr>
        <w:spacing w:after="180" w:line="300" w:lineRule="auto"/>
      </w:pPr>
      <w:r>
        <w:t xml:space="preserve">This query's export captures the top 1,000 employees by performance score - the best 3.3% of the workforce, not the full population - so it is most useful read as a definition of "good" rather than an analysis of the workforce as </w:t>
      </w:r>
      <w:r>
        <w:lastRenderedPageBreak/>
        <w:t>a whole. Within that top 1,000, 894 employees (89.4%) are flagged High productivity / strong attendance and the remaining 106 (10.6%) fall into Monitor, meaning even among top performers roughly one in nine shows a softer attendance or consistency signal worth a manager check-in.</w:t>
      </w:r>
    </w:p>
    <w:p w14:paraId="47AC87ED" w14:textId="77777777" w:rsidR="00C4421B" w:rsidRDefault="00000000">
      <w:pPr>
        <w:spacing w:after="180" w:line="300" w:lineRule="auto"/>
      </w:pPr>
      <w:r>
        <w:t>Customer Support (92.8%) and Engineering (91.0%) have the highest share of "High productivity / strong attendance" employees within this top tier; Operations (85.5%) and Marketing (86.4%) have the lowest, which is consistent with Operations also showing the highest attrition risk elsewhere in the deck's Dashboard 04 findings.</w:t>
      </w:r>
    </w:p>
    <w:p w14:paraId="40E77C15" w14:textId="77777777" w:rsidR="00C4421B" w:rsidRDefault="00000000">
      <w:pPr>
        <w:pStyle w:val="Heading2"/>
        <w:spacing w:before="280" w:after="140"/>
      </w:pPr>
      <w:r>
        <w:rPr>
          <w:b/>
          <w:bCs/>
          <w:color w:val="2E6B6B"/>
          <w:sz w:val="25"/>
          <w:szCs w:val="25"/>
        </w:rPr>
        <w:t>5. Workforce Risk &amp; Cost Exposure (Query 5)</w:t>
      </w:r>
    </w:p>
    <w:p w14:paraId="0B8FFFDC" w14:textId="77777777" w:rsidR="00C4421B" w:rsidRDefault="00000000">
      <w:pPr>
        <w:spacing w:after="180" w:line="300" w:lineRule="auto"/>
      </w:pPr>
      <w:r>
        <w:t xml:space="preserve">Risk exposure is remarkably flat across the </w:t>
      </w:r>
      <w:proofErr w:type="spellStart"/>
      <w:r>
        <w:t>organisation</w:t>
      </w:r>
      <w:proofErr w:type="spellEnd"/>
      <w:r>
        <w:t xml:space="preserve">: every department falls within a narrow 65.0–68.2% band for insurance/wellbeing risk, and average medical leave balance is essentially identical everywhere (14.76–15.19 days). This is a structural, </w:t>
      </w:r>
      <w:proofErr w:type="spellStart"/>
      <w:r>
        <w:t>organisation</w:t>
      </w:r>
      <w:proofErr w:type="spellEnd"/>
      <w:r>
        <w:t xml:space="preserve">-wide exposure rather than a </w:t>
      </w:r>
      <w:proofErr w:type="spellStart"/>
      <w:r>
        <w:t>localised</w:t>
      </w:r>
      <w:proofErr w:type="spellEnd"/>
      <w:r>
        <w:t xml:space="preserve"> departmental issue, and it has a direct financial impact: $23.34M revenue / $0__312.5M compensation base - sits with employees currently flagged at wellbeing/insurance risk.</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500"/>
        <w:gridCol w:w="2100"/>
      </w:tblGrid>
      <w:tr w:rsidR="00C4421B" w14:paraId="47C8309A" w14:textId="77777777">
        <w:tblPrEx>
          <w:tblCellMar>
            <w:top w:w="0" w:type="dxa"/>
            <w:bottom w:w="0" w:type="dxa"/>
          </w:tblCellMar>
        </w:tblPrEx>
        <w:trPr>
          <w:tblHeader/>
        </w:trPr>
        <w:tc>
          <w:tcPr>
            <w:tcW w:w="3200" w:type="dxa"/>
            <w:shd w:val="clear" w:color="auto" w:fill="1B2A4A"/>
            <w:tcMar>
              <w:top w:w="80" w:type="dxa"/>
              <w:left w:w="100" w:type="dxa"/>
              <w:bottom w:w="80" w:type="dxa"/>
              <w:right w:w="100" w:type="dxa"/>
            </w:tcMar>
            <w:vAlign w:val="center"/>
          </w:tcPr>
          <w:p w14:paraId="2E574050" w14:textId="77777777" w:rsidR="00C4421B" w:rsidRDefault="00000000">
            <w:pPr>
              <w:jc w:val="center"/>
            </w:pPr>
            <w:r>
              <w:rPr>
                <w:b/>
                <w:bCs/>
                <w:color w:val="FFFFFF"/>
                <w:sz w:val="20"/>
                <w:szCs w:val="20"/>
              </w:rPr>
              <w:t>Department</w:t>
            </w:r>
          </w:p>
        </w:tc>
        <w:tc>
          <w:tcPr>
            <w:tcW w:w="1900" w:type="dxa"/>
            <w:shd w:val="clear" w:color="auto" w:fill="1B2A4A"/>
            <w:tcMar>
              <w:top w:w="80" w:type="dxa"/>
              <w:left w:w="100" w:type="dxa"/>
              <w:bottom w:w="80" w:type="dxa"/>
              <w:right w:w="100" w:type="dxa"/>
            </w:tcMar>
            <w:vAlign w:val="center"/>
          </w:tcPr>
          <w:p w14:paraId="644B090A" w14:textId="77777777" w:rsidR="00C4421B" w:rsidRDefault="00000000">
            <w:pPr>
              <w:jc w:val="center"/>
            </w:pPr>
            <w:r>
              <w:rPr>
                <w:b/>
                <w:bCs/>
                <w:color w:val="FFFFFF"/>
                <w:sz w:val="20"/>
                <w:szCs w:val="20"/>
              </w:rPr>
              <w:t>Insurance Risk %</w:t>
            </w:r>
          </w:p>
        </w:tc>
        <w:tc>
          <w:tcPr>
            <w:tcW w:w="2500" w:type="dxa"/>
            <w:shd w:val="clear" w:color="auto" w:fill="1B2A4A"/>
            <w:tcMar>
              <w:top w:w="80" w:type="dxa"/>
              <w:left w:w="100" w:type="dxa"/>
              <w:bottom w:w="80" w:type="dxa"/>
              <w:right w:w="100" w:type="dxa"/>
            </w:tcMar>
            <w:vAlign w:val="center"/>
          </w:tcPr>
          <w:p w14:paraId="2DA6A584" w14:textId="77777777" w:rsidR="00C4421B" w:rsidRDefault="00000000">
            <w:pPr>
              <w:jc w:val="center"/>
            </w:pPr>
            <w:r>
              <w:rPr>
                <w:b/>
                <w:bCs/>
                <w:color w:val="FFFFFF"/>
                <w:sz w:val="20"/>
                <w:szCs w:val="20"/>
              </w:rPr>
              <w:t>Comp. Exposed to Risk</w:t>
            </w:r>
          </w:p>
        </w:tc>
        <w:tc>
          <w:tcPr>
            <w:tcW w:w="2100" w:type="dxa"/>
            <w:shd w:val="clear" w:color="auto" w:fill="1B2A4A"/>
            <w:tcMar>
              <w:top w:w="80" w:type="dxa"/>
              <w:left w:w="100" w:type="dxa"/>
              <w:bottom w:w="80" w:type="dxa"/>
              <w:right w:w="100" w:type="dxa"/>
            </w:tcMar>
            <w:vAlign w:val="center"/>
          </w:tcPr>
          <w:p w14:paraId="6D288D78" w14:textId="77777777" w:rsidR="00C4421B" w:rsidRDefault="00000000">
            <w:pPr>
              <w:jc w:val="center"/>
            </w:pPr>
            <w:r>
              <w:rPr>
                <w:b/>
                <w:bCs/>
                <w:color w:val="FFFFFF"/>
                <w:sz w:val="20"/>
                <w:szCs w:val="20"/>
              </w:rPr>
              <w:t>Avg Medical Leave Bal.</w:t>
            </w:r>
          </w:p>
        </w:tc>
      </w:tr>
      <w:tr w:rsidR="00C4421B" w14:paraId="3764DA79" w14:textId="77777777">
        <w:tblPrEx>
          <w:tblCellMar>
            <w:top w:w="0" w:type="dxa"/>
            <w:bottom w:w="0" w:type="dxa"/>
          </w:tblCellMar>
        </w:tblPrEx>
        <w:tc>
          <w:tcPr>
            <w:tcW w:w="3200" w:type="dxa"/>
            <w:tcMar>
              <w:top w:w="70" w:type="dxa"/>
              <w:left w:w="100" w:type="dxa"/>
              <w:bottom w:w="70" w:type="dxa"/>
              <w:right w:w="100" w:type="dxa"/>
            </w:tcMar>
            <w:vAlign w:val="center"/>
          </w:tcPr>
          <w:p w14:paraId="65FD4F19" w14:textId="77777777" w:rsidR="00C4421B" w:rsidRDefault="00000000">
            <w:r>
              <w:rPr>
                <w:sz w:val="20"/>
                <w:szCs w:val="20"/>
              </w:rPr>
              <w:t>Customer Support</w:t>
            </w:r>
          </w:p>
        </w:tc>
        <w:tc>
          <w:tcPr>
            <w:tcW w:w="1900" w:type="dxa"/>
            <w:tcMar>
              <w:top w:w="70" w:type="dxa"/>
              <w:left w:w="100" w:type="dxa"/>
              <w:bottom w:w="70" w:type="dxa"/>
              <w:right w:w="100" w:type="dxa"/>
            </w:tcMar>
            <w:vAlign w:val="center"/>
          </w:tcPr>
          <w:p w14:paraId="41D0530A" w14:textId="77777777" w:rsidR="00C4421B" w:rsidRDefault="00000000">
            <w:pPr>
              <w:jc w:val="center"/>
            </w:pPr>
            <w:r>
              <w:rPr>
                <w:sz w:val="20"/>
                <w:szCs w:val="20"/>
              </w:rPr>
              <w:t>68.2%</w:t>
            </w:r>
          </w:p>
        </w:tc>
        <w:tc>
          <w:tcPr>
            <w:tcW w:w="2500" w:type="dxa"/>
            <w:tcMar>
              <w:top w:w="70" w:type="dxa"/>
              <w:left w:w="100" w:type="dxa"/>
              <w:bottom w:w="70" w:type="dxa"/>
              <w:right w:w="100" w:type="dxa"/>
            </w:tcMar>
            <w:vAlign w:val="center"/>
          </w:tcPr>
          <w:p w14:paraId="700E821E" w14:textId="77777777" w:rsidR="00C4421B" w:rsidRDefault="00000000">
            <w:pPr>
              <w:jc w:val="center"/>
            </w:pPr>
            <w:r>
              <w:rPr>
                <w:sz w:val="20"/>
                <w:szCs w:val="20"/>
              </w:rPr>
              <w:t>$27.29M</w:t>
            </w:r>
          </w:p>
        </w:tc>
        <w:tc>
          <w:tcPr>
            <w:tcW w:w="2100" w:type="dxa"/>
            <w:tcMar>
              <w:top w:w="70" w:type="dxa"/>
              <w:left w:w="100" w:type="dxa"/>
              <w:bottom w:w="70" w:type="dxa"/>
              <w:right w:w="100" w:type="dxa"/>
            </w:tcMar>
            <w:vAlign w:val="center"/>
          </w:tcPr>
          <w:p w14:paraId="77A2B0C8" w14:textId="77777777" w:rsidR="00C4421B" w:rsidRDefault="00000000">
            <w:pPr>
              <w:jc w:val="center"/>
            </w:pPr>
            <w:r>
              <w:rPr>
                <w:sz w:val="20"/>
                <w:szCs w:val="20"/>
              </w:rPr>
              <w:t>15.1 days</w:t>
            </w:r>
          </w:p>
        </w:tc>
      </w:tr>
      <w:tr w:rsidR="00C4421B" w14:paraId="1C3FC203"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331E2A80" w14:textId="77777777" w:rsidR="00C4421B" w:rsidRDefault="00000000">
            <w:r>
              <w:rPr>
                <w:sz w:val="20"/>
                <w:szCs w:val="20"/>
              </w:rPr>
              <w:t>Data &amp; Analytics</w:t>
            </w:r>
          </w:p>
        </w:tc>
        <w:tc>
          <w:tcPr>
            <w:tcW w:w="1900" w:type="dxa"/>
            <w:shd w:val="clear" w:color="auto" w:fill="F2F2F2"/>
            <w:tcMar>
              <w:top w:w="70" w:type="dxa"/>
              <w:left w:w="100" w:type="dxa"/>
              <w:bottom w:w="70" w:type="dxa"/>
              <w:right w:w="100" w:type="dxa"/>
            </w:tcMar>
            <w:vAlign w:val="center"/>
          </w:tcPr>
          <w:p w14:paraId="27514279" w14:textId="77777777" w:rsidR="00C4421B" w:rsidRDefault="00000000">
            <w:pPr>
              <w:jc w:val="center"/>
            </w:pPr>
            <w:r>
              <w:rPr>
                <w:sz w:val="20"/>
                <w:szCs w:val="20"/>
              </w:rPr>
              <w:t>67.1%</w:t>
            </w:r>
          </w:p>
        </w:tc>
        <w:tc>
          <w:tcPr>
            <w:tcW w:w="2500" w:type="dxa"/>
            <w:shd w:val="clear" w:color="auto" w:fill="F2F2F2"/>
            <w:tcMar>
              <w:top w:w="70" w:type="dxa"/>
              <w:left w:w="100" w:type="dxa"/>
              <w:bottom w:w="70" w:type="dxa"/>
              <w:right w:w="100" w:type="dxa"/>
            </w:tcMar>
            <w:vAlign w:val="center"/>
          </w:tcPr>
          <w:p w14:paraId="736FEADB" w14:textId="77777777" w:rsidR="00C4421B" w:rsidRDefault="00000000">
            <w:pPr>
              <w:jc w:val="center"/>
            </w:pPr>
            <w:r>
              <w:rPr>
                <w:sz w:val="20"/>
                <w:szCs w:val="20"/>
              </w:rPr>
              <w:t>$26.81M</w:t>
            </w:r>
          </w:p>
        </w:tc>
        <w:tc>
          <w:tcPr>
            <w:tcW w:w="2100" w:type="dxa"/>
            <w:shd w:val="clear" w:color="auto" w:fill="F2F2F2"/>
            <w:tcMar>
              <w:top w:w="70" w:type="dxa"/>
              <w:left w:w="100" w:type="dxa"/>
              <w:bottom w:w="70" w:type="dxa"/>
              <w:right w:w="100" w:type="dxa"/>
            </w:tcMar>
            <w:vAlign w:val="center"/>
          </w:tcPr>
          <w:p w14:paraId="2791B7AA" w14:textId="77777777" w:rsidR="00C4421B" w:rsidRDefault="00000000">
            <w:pPr>
              <w:jc w:val="center"/>
            </w:pPr>
            <w:r>
              <w:rPr>
                <w:sz w:val="20"/>
                <w:szCs w:val="20"/>
              </w:rPr>
              <w:t>15.0 days</w:t>
            </w:r>
          </w:p>
        </w:tc>
      </w:tr>
      <w:tr w:rsidR="00C4421B" w14:paraId="2208AC5F" w14:textId="77777777">
        <w:tblPrEx>
          <w:tblCellMar>
            <w:top w:w="0" w:type="dxa"/>
            <w:bottom w:w="0" w:type="dxa"/>
          </w:tblCellMar>
        </w:tblPrEx>
        <w:tc>
          <w:tcPr>
            <w:tcW w:w="3200" w:type="dxa"/>
            <w:tcMar>
              <w:top w:w="70" w:type="dxa"/>
              <w:left w:w="100" w:type="dxa"/>
              <w:bottom w:w="70" w:type="dxa"/>
              <w:right w:w="100" w:type="dxa"/>
            </w:tcMar>
            <w:vAlign w:val="center"/>
          </w:tcPr>
          <w:p w14:paraId="5502AAFB" w14:textId="77777777" w:rsidR="00C4421B" w:rsidRDefault="00000000">
            <w:r>
              <w:rPr>
                <w:sz w:val="20"/>
                <w:szCs w:val="20"/>
              </w:rPr>
              <w:t>Human Resources</w:t>
            </w:r>
          </w:p>
        </w:tc>
        <w:tc>
          <w:tcPr>
            <w:tcW w:w="1900" w:type="dxa"/>
            <w:tcMar>
              <w:top w:w="70" w:type="dxa"/>
              <w:left w:w="100" w:type="dxa"/>
              <w:bottom w:w="70" w:type="dxa"/>
              <w:right w:w="100" w:type="dxa"/>
            </w:tcMar>
            <w:vAlign w:val="center"/>
          </w:tcPr>
          <w:p w14:paraId="62663A5F" w14:textId="77777777" w:rsidR="00C4421B" w:rsidRDefault="00000000">
            <w:pPr>
              <w:jc w:val="center"/>
            </w:pPr>
            <w:r>
              <w:rPr>
                <w:sz w:val="20"/>
                <w:szCs w:val="20"/>
              </w:rPr>
              <w:t>66.7%</w:t>
            </w:r>
          </w:p>
        </w:tc>
        <w:tc>
          <w:tcPr>
            <w:tcW w:w="2500" w:type="dxa"/>
            <w:tcMar>
              <w:top w:w="70" w:type="dxa"/>
              <w:left w:w="100" w:type="dxa"/>
              <w:bottom w:w="70" w:type="dxa"/>
              <w:right w:w="100" w:type="dxa"/>
            </w:tcMar>
            <w:vAlign w:val="center"/>
          </w:tcPr>
          <w:p w14:paraId="06DA2A87" w14:textId="77777777" w:rsidR="00C4421B" w:rsidRDefault="00000000">
            <w:pPr>
              <w:jc w:val="center"/>
            </w:pPr>
            <w:r>
              <w:rPr>
                <w:sz w:val="20"/>
                <w:szCs w:val="20"/>
              </w:rPr>
              <w:t>$26.44M</w:t>
            </w:r>
          </w:p>
        </w:tc>
        <w:tc>
          <w:tcPr>
            <w:tcW w:w="2100" w:type="dxa"/>
            <w:tcMar>
              <w:top w:w="70" w:type="dxa"/>
              <w:left w:w="100" w:type="dxa"/>
              <w:bottom w:w="70" w:type="dxa"/>
              <w:right w:w="100" w:type="dxa"/>
            </w:tcMar>
            <w:vAlign w:val="center"/>
          </w:tcPr>
          <w:p w14:paraId="7A9E329D" w14:textId="77777777" w:rsidR="00C4421B" w:rsidRDefault="00000000">
            <w:pPr>
              <w:jc w:val="center"/>
            </w:pPr>
            <w:r>
              <w:rPr>
                <w:sz w:val="20"/>
                <w:szCs w:val="20"/>
              </w:rPr>
              <w:t>14.8 days</w:t>
            </w:r>
          </w:p>
        </w:tc>
      </w:tr>
      <w:tr w:rsidR="00C4421B" w14:paraId="6151884C"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41C96B63" w14:textId="77777777" w:rsidR="00C4421B" w:rsidRDefault="00000000">
            <w:r>
              <w:rPr>
                <w:sz w:val="20"/>
                <w:szCs w:val="20"/>
              </w:rPr>
              <w:t>Operations</w:t>
            </w:r>
          </w:p>
        </w:tc>
        <w:tc>
          <w:tcPr>
            <w:tcW w:w="1900" w:type="dxa"/>
            <w:shd w:val="clear" w:color="auto" w:fill="F2F2F2"/>
            <w:tcMar>
              <w:top w:w="70" w:type="dxa"/>
              <w:left w:w="100" w:type="dxa"/>
              <w:bottom w:w="70" w:type="dxa"/>
              <w:right w:w="100" w:type="dxa"/>
            </w:tcMar>
            <w:vAlign w:val="center"/>
          </w:tcPr>
          <w:p w14:paraId="67299B9D" w14:textId="77777777" w:rsidR="00C4421B" w:rsidRDefault="00000000">
            <w:pPr>
              <w:jc w:val="center"/>
            </w:pPr>
            <w:r>
              <w:rPr>
                <w:sz w:val="20"/>
                <w:szCs w:val="20"/>
              </w:rPr>
              <w:t>67.2%</w:t>
            </w:r>
          </w:p>
        </w:tc>
        <w:tc>
          <w:tcPr>
            <w:tcW w:w="2500" w:type="dxa"/>
            <w:shd w:val="clear" w:color="auto" w:fill="F2F2F2"/>
            <w:tcMar>
              <w:top w:w="70" w:type="dxa"/>
              <w:left w:w="100" w:type="dxa"/>
              <w:bottom w:w="70" w:type="dxa"/>
              <w:right w:w="100" w:type="dxa"/>
            </w:tcMar>
            <w:vAlign w:val="center"/>
          </w:tcPr>
          <w:p w14:paraId="4243D065" w14:textId="77777777" w:rsidR="00C4421B" w:rsidRDefault="00000000">
            <w:pPr>
              <w:jc w:val="center"/>
            </w:pPr>
            <w:r>
              <w:rPr>
                <w:sz w:val="20"/>
                <w:szCs w:val="20"/>
              </w:rPr>
              <w:t>$25.96M</w:t>
            </w:r>
          </w:p>
        </w:tc>
        <w:tc>
          <w:tcPr>
            <w:tcW w:w="2100" w:type="dxa"/>
            <w:shd w:val="clear" w:color="auto" w:fill="F2F2F2"/>
            <w:tcMar>
              <w:top w:w="70" w:type="dxa"/>
              <w:left w:w="100" w:type="dxa"/>
              <w:bottom w:w="70" w:type="dxa"/>
              <w:right w:w="100" w:type="dxa"/>
            </w:tcMar>
            <w:vAlign w:val="center"/>
          </w:tcPr>
          <w:p w14:paraId="3E9E7DEB" w14:textId="77777777" w:rsidR="00C4421B" w:rsidRDefault="00000000">
            <w:pPr>
              <w:jc w:val="center"/>
            </w:pPr>
            <w:r>
              <w:rPr>
                <w:sz w:val="20"/>
                <w:szCs w:val="20"/>
              </w:rPr>
              <w:t>14.9 days</w:t>
            </w:r>
          </w:p>
        </w:tc>
      </w:tr>
      <w:tr w:rsidR="00C4421B" w14:paraId="3D56E368" w14:textId="77777777">
        <w:tblPrEx>
          <w:tblCellMar>
            <w:top w:w="0" w:type="dxa"/>
            <w:bottom w:w="0" w:type="dxa"/>
          </w:tblCellMar>
        </w:tblPrEx>
        <w:tc>
          <w:tcPr>
            <w:tcW w:w="3200" w:type="dxa"/>
            <w:tcMar>
              <w:top w:w="70" w:type="dxa"/>
              <w:left w:w="100" w:type="dxa"/>
              <w:bottom w:w="70" w:type="dxa"/>
              <w:right w:w="100" w:type="dxa"/>
            </w:tcMar>
            <w:vAlign w:val="center"/>
          </w:tcPr>
          <w:p w14:paraId="0FE6A2FB" w14:textId="77777777" w:rsidR="00C4421B" w:rsidRDefault="00000000">
            <w:r>
              <w:rPr>
                <w:sz w:val="20"/>
                <w:szCs w:val="20"/>
              </w:rPr>
              <w:t>Engineering</w:t>
            </w:r>
          </w:p>
        </w:tc>
        <w:tc>
          <w:tcPr>
            <w:tcW w:w="1900" w:type="dxa"/>
            <w:tcMar>
              <w:top w:w="70" w:type="dxa"/>
              <w:left w:w="100" w:type="dxa"/>
              <w:bottom w:w="70" w:type="dxa"/>
              <w:right w:w="100" w:type="dxa"/>
            </w:tcMar>
            <w:vAlign w:val="center"/>
          </w:tcPr>
          <w:p w14:paraId="1E0722B8" w14:textId="77777777" w:rsidR="00C4421B" w:rsidRDefault="00000000">
            <w:pPr>
              <w:jc w:val="center"/>
            </w:pPr>
            <w:r>
              <w:rPr>
                <w:sz w:val="20"/>
                <w:szCs w:val="20"/>
              </w:rPr>
              <w:t>66.7%</w:t>
            </w:r>
          </w:p>
        </w:tc>
        <w:tc>
          <w:tcPr>
            <w:tcW w:w="2500" w:type="dxa"/>
            <w:tcMar>
              <w:top w:w="70" w:type="dxa"/>
              <w:left w:w="100" w:type="dxa"/>
              <w:bottom w:w="70" w:type="dxa"/>
              <w:right w:w="100" w:type="dxa"/>
            </w:tcMar>
            <w:vAlign w:val="center"/>
          </w:tcPr>
          <w:p w14:paraId="12CBB4C7" w14:textId="77777777" w:rsidR="00C4421B" w:rsidRDefault="00000000">
            <w:pPr>
              <w:jc w:val="center"/>
            </w:pPr>
            <w:r>
              <w:rPr>
                <w:sz w:val="20"/>
                <w:szCs w:val="20"/>
              </w:rPr>
              <w:t>$25.87M</w:t>
            </w:r>
          </w:p>
        </w:tc>
        <w:tc>
          <w:tcPr>
            <w:tcW w:w="2100" w:type="dxa"/>
            <w:tcMar>
              <w:top w:w="70" w:type="dxa"/>
              <w:left w:w="100" w:type="dxa"/>
              <w:bottom w:w="70" w:type="dxa"/>
              <w:right w:w="100" w:type="dxa"/>
            </w:tcMar>
            <w:vAlign w:val="center"/>
          </w:tcPr>
          <w:p w14:paraId="2BE2F828" w14:textId="77777777" w:rsidR="00C4421B" w:rsidRDefault="00000000">
            <w:pPr>
              <w:jc w:val="center"/>
            </w:pPr>
            <w:r>
              <w:rPr>
                <w:sz w:val="20"/>
                <w:szCs w:val="20"/>
              </w:rPr>
              <w:t>15.1 days</w:t>
            </w:r>
          </w:p>
        </w:tc>
      </w:tr>
      <w:tr w:rsidR="00C4421B" w14:paraId="11D50A25"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495EF48F" w14:textId="77777777" w:rsidR="00C4421B" w:rsidRDefault="00000000">
            <w:r>
              <w:rPr>
                <w:sz w:val="20"/>
                <w:szCs w:val="20"/>
              </w:rPr>
              <w:t>Marketing</w:t>
            </w:r>
          </w:p>
        </w:tc>
        <w:tc>
          <w:tcPr>
            <w:tcW w:w="1900" w:type="dxa"/>
            <w:shd w:val="clear" w:color="auto" w:fill="F2F2F2"/>
            <w:tcMar>
              <w:top w:w="70" w:type="dxa"/>
              <w:left w:w="100" w:type="dxa"/>
              <w:bottom w:w="70" w:type="dxa"/>
              <w:right w:w="100" w:type="dxa"/>
            </w:tcMar>
            <w:vAlign w:val="center"/>
          </w:tcPr>
          <w:p w14:paraId="5AD8DB61" w14:textId="77777777" w:rsidR="00C4421B" w:rsidRDefault="00000000">
            <w:pPr>
              <w:jc w:val="center"/>
            </w:pPr>
            <w:r>
              <w:rPr>
                <w:sz w:val="20"/>
                <w:szCs w:val="20"/>
              </w:rPr>
              <w:t>66.2%</w:t>
            </w:r>
          </w:p>
        </w:tc>
        <w:tc>
          <w:tcPr>
            <w:tcW w:w="2500" w:type="dxa"/>
            <w:shd w:val="clear" w:color="auto" w:fill="F2F2F2"/>
            <w:tcMar>
              <w:top w:w="70" w:type="dxa"/>
              <w:left w:w="100" w:type="dxa"/>
              <w:bottom w:w="70" w:type="dxa"/>
              <w:right w:w="100" w:type="dxa"/>
            </w:tcMar>
            <w:vAlign w:val="center"/>
          </w:tcPr>
          <w:p w14:paraId="4C64F260" w14:textId="77777777" w:rsidR="00C4421B" w:rsidRDefault="00000000">
            <w:pPr>
              <w:jc w:val="center"/>
            </w:pPr>
            <w:r>
              <w:rPr>
                <w:sz w:val="20"/>
                <w:szCs w:val="20"/>
              </w:rPr>
              <w:t>$25.58M</w:t>
            </w:r>
          </w:p>
        </w:tc>
        <w:tc>
          <w:tcPr>
            <w:tcW w:w="2100" w:type="dxa"/>
            <w:shd w:val="clear" w:color="auto" w:fill="F2F2F2"/>
            <w:tcMar>
              <w:top w:w="70" w:type="dxa"/>
              <w:left w:w="100" w:type="dxa"/>
              <w:bottom w:w="70" w:type="dxa"/>
              <w:right w:w="100" w:type="dxa"/>
            </w:tcMar>
            <w:vAlign w:val="center"/>
          </w:tcPr>
          <w:p w14:paraId="57B33A6B" w14:textId="77777777" w:rsidR="00C4421B" w:rsidRDefault="00000000">
            <w:pPr>
              <w:jc w:val="center"/>
            </w:pPr>
            <w:r>
              <w:rPr>
                <w:sz w:val="20"/>
                <w:szCs w:val="20"/>
              </w:rPr>
              <w:t>15.0 days</w:t>
            </w:r>
          </w:p>
        </w:tc>
      </w:tr>
      <w:tr w:rsidR="00C4421B" w14:paraId="2F2AE8D1" w14:textId="77777777">
        <w:tblPrEx>
          <w:tblCellMar>
            <w:top w:w="0" w:type="dxa"/>
            <w:bottom w:w="0" w:type="dxa"/>
          </w:tblCellMar>
        </w:tblPrEx>
        <w:tc>
          <w:tcPr>
            <w:tcW w:w="3200" w:type="dxa"/>
            <w:tcMar>
              <w:top w:w="70" w:type="dxa"/>
              <w:left w:w="100" w:type="dxa"/>
              <w:bottom w:w="70" w:type="dxa"/>
              <w:right w:w="100" w:type="dxa"/>
            </w:tcMar>
            <w:vAlign w:val="center"/>
          </w:tcPr>
          <w:p w14:paraId="34F2D6CE" w14:textId="77777777" w:rsidR="00C4421B" w:rsidRDefault="00000000">
            <w:r>
              <w:rPr>
                <w:sz w:val="20"/>
                <w:szCs w:val="20"/>
              </w:rPr>
              <w:t>Finance</w:t>
            </w:r>
          </w:p>
        </w:tc>
        <w:tc>
          <w:tcPr>
            <w:tcW w:w="1900" w:type="dxa"/>
            <w:tcMar>
              <w:top w:w="70" w:type="dxa"/>
              <w:left w:w="100" w:type="dxa"/>
              <w:bottom w:w="70" w:type="dxa"/>
              <w:right w:w="100" w:type="dxa"/>
            </w:tcMar>
            <w:vAlign w:val="center"/>
          </w:tcPr>
          <w:p w14:paraId="63275A80" w14:textId="77777777" w:rsidR="00C4421B" w:rsidRDefault="00000000">
            <w:pPr>
              <w:jc w:val="center"/>
            </w:pPr>
            <w:r>
              <w:rPr>
                <w:sz w:val="20"/>
                <w:szCs w:val="20"/>
              </w:rPr>
              <w:t>66.4%</w:t>
            </w:r>
          </w:p>
        </w:tc>
        <w:tc>
          <w:tcPr>
            <w:tcW w:w="2500" w:type="dxa"/>
            <w:tcMar>
              <w:top w:w="70" w:type="dxa"/>
              <w:left w:w="100" w:type="dxa"/>
              <w:bottom w:w="70" w:type="dxa"/>
              <w:right w:w="100" w:type="dxa"/>
            </w:tcMar>
            <w:vAlign w:val="center"/>
          </w:tcPr>
          <w:p w14:paraId="77C7CD25" w14:textId="77777777" w:rsidR="00C4421B" w:rsidRDefault="00000000">
            <w:pPr>
              <w:jc w:val="center"/>
            </w:pPr>
            <w:r>
              <w:rPr>
                <w:sz w:val="20"/>
                <w:szCs w:val="20"/>
              </w:rPr>
              <w:t>$25.57M</w:t>
            </w:r>
          </w:p>
        </w:tc>
        <w:tc>
          <w:tcPr>
            <w:tcW w:w="2100" w:type="dxa"/>
            <w:tcMar>
              <w:top w:w="70" w:type="dxa"/>
              <w:left w:w="100" w:type="dxa"/>
              <w:bottom w:w="70" w:type="dxa"/>
              <w:right w:w="100" w:type="dxa"/>
            </w:tcMar>
            <w:vAlign w:val="center"/>
          </w:tcPr>
          <w:p w14:paraId="4715ECD1" w14:textId="77777777" w:rsidR="00C4421B" w:rsidRDefault="00000000">
            <w:pPr>
              <w:jc w:val="center"/>
            </w:pPr>
            <w:r>
              <w:rPr>
                <w:sz w:val="20"/>
                <w:szCs w:val="20"/>
              </w:rPr>
              <w:t>15.2 days</w:t>
            </w:r>
          </w:p>
        </w:tc>
      </w:tr>
      <w:tr w:rsidR="00C4421B" w14:paraId="4B181E26" w14:textId="77777777">
        <w:tblPrEx>
          <w:tblCellMar>
            <w:top w:w="0" w:type="dxa"/>
            <w:bottom w:w="0" w:type="dxa"/>
          </w:tblCellMar>
        </w:tblPrEx>
        <w:tc>
          <w:tcPr>
            <w:tcW w:w="3200" w:type="dxa"/>
            <w:shd w:val="clear" w:color="auto" w:fill="F2F2F2"/>
            <w:tcMar>
              <w:top w:w="70" w:type="dxa"/>
              <w:left w:w="100" w:type="dxa"/>
              <w:bottom w:w="70" w:type="dxa"/>
              <w:right w:w="100" w:type="dxa"/>
            </w:tcMar>
            <w:vAlign w:val="center"/>
          </w:tcPr>
          <w:p w14:paraId="1C325A11" w14:textId="77777777" w:rsidR="00C4421B" w:rsidRDefault="00000000">
            <w:r>
              <w:rPr>
                <w:sz w:val="20"/>
                <w:szCs w:val="20"/>
              </w:rPr>
              <w:t>Product Management</w:t>
            </w:r>
          </w:p>
        </w:tc>
        <w:tc>
          <w:tcPr>
            <w:tcW w:w="1900" w:type="dxa"/>
            <w:shd w:val="clear" w:color="auto" w:fill="F2F2F2"/>
            <w:tcMar>
              <w:top w:w="70" w:type="dxa"/>
              <w:left w:w="100" w:type="dxa"/>
              <w:bottom w:w="70" w:type="dxa"/>
              <w:right w:w="100" w:type="dxa"/>
            </w:tcMar>
            <w:vAlign w:val="center"/>
          </w:tcPr>
          <w:p w14:paraId="52B6043C" w14:textId="77777777" w:rsidR="00C4421B" w:rsidRDefault="00000000">
            <w:pPr>
              <w:jc w:val="center"/>
            </w:pPr>
            <w:r>
              <w:rPr>
                <w:sz w:val="20"/>
                <w:szCs w:val="20"/>
              </w:rPr>
              <w:t>65.0%</w:t>
            </w:r>
          </w:p>
        </w:tc>
        <w:tc>
          <w:tcPr>
            <w:tcW w:w="2500" w:type="dxa"/>
            <w:shd w:val="clear" w:color="auto" w:fill="F2F2F2"/>
            <w:tcMar>
              <w:top w:w="70" w:type="dxa"/>
              <w:left w:w="100" w:type="dxa"/>
              <w:bottom w:w="70" w:type="dxa"/>
              <w:right w:w="100" w:type="dxa"/>
            </w:tcMar>
            <w:vAlign w:val="center"/>
          </w:tcPr>
          <w:p w14:paraId="2BCD4545" w14:textId="77777777" w:rsidR="00C4421B" w:rsidRDefault="00000000">
            <w:pPr>
              <w:jc w:val="center"/>
            </w:pPr>
            <w:r>
              <w:rPr>
                <w:sz w:val="20"/>
                <w:szCs w:val="20"/>
              </w:rPr>
              <w:t>$25.18M</w:t>
            </w:r>
          </w:p>
        </w:tc>
        <w:tc>
          <w:tcPr>
            <w:tcW w:w="2100" w:type="dxa"/>
            <w:shd w:val="clear" w:color="auto" w:fill="F2F2F2"/>
            <w:tcMar>
              <w:top w:w="70" w:type="dxa"/>
              <w:left w:w="100" w:type="dxa"/>
              <w:bottom w:w="70" w:type="dxa"/>
              <w:right w:w="100" w:type="dxa"/>
            </w:tcMar>
            <w:vAlign w:val="center"/>
          </w:tcPr>
          <w:p w14:paraId="7CE728E0" w14:textId="77777777" w:rsidR="00C4421B" w:rsidRDefault="00000000">
            <w:pPr>
              <w:jc w:val="center"/>
            </w:pPr>
            <w:r>
              <w:rPr>
                <w:sz w:val="20"/>
                <w:szCs w:val="20"/>
              </w:rPr>
              <w:t>15.0 days</w:t>
            </w:r>
          </w:p>
        </w:tc>
      </w:tr>
    </w:tbl>
    <w:p w14:paraId="77496C8C" w14:textId="77777777" w:rsidR="00C4421B" w:rsidRDefault="00C4421B">
      <w:pPr>
        <w:spacing w:before="200"/>
      </w:pPr>
    </w:p>
    <w:p w14:paraId="56D62168" w14:textId="77777777" w:rsidR="00C4421B" w:rsidRDefault="00000000">
      <w:pPr>
        <w:spacing w:after="180" w:line="300" w:lineRule="auto"/>
      </w:pPr>
      <w:r>
        <w:t>Customer Support carries both the highest insurance-risk share (68.2%) and the lowest revenue-to-cost ratio (1.38×) of any department - the only function where a wellbeing exposure and a financial-efficiency gap point in the same direction, which makes it the single highest-priority department for a combined HR and finance review.</w:t>
      </w:r>
    </w:p>
    <w:p w14:paraId="6FCC7802" w14:textId="77777777" w:rsidR="00C4421B" w:rsidRDefault="00000000">
      <w:pPr>
        <w:spacing w:after="180" w:line="300" w:lineRule="auto"/>
      </w:pPr>
      <w:r>
        <w:t>Power BI cross-check (Dashboard 04 - Workforce Risk &amp; Wellbeing): the dashboard reports 9,920 employees with expired insurance coverage - a narrower, more specific cut than the SQL wellbeing/insurance risk flag used in Section 1 and the table above (66.7% org-wide), which appears to capture a broader set of risk conditions rather than expired coverage alone. The two figures are not directly comparable and should not be quoted interchangeably, but both point the same direction: a material share of the workforce carries unresolved wellbeing or coverage exposure. The dashboard also reports Operations as the single highest-attrition department at 35.1%, well above the org-wide 32.9% rate, despite Operations sitting mid-pack on performance (3.58) - direct, independent support for Recommendation 1 below.</w:t>
      </w:r>
    </w:p>
    <w:p w14:paraId="1224CDC7" w14:textId="77777777" w:rsidR="00C4421B" w:rsidRDefault="00000000">
      <w:pPr>
        <w:pStyle w:val="Heading2"/>
        <w:spacing w:before="280" w:after="140"/>
      </w:pPr>
      <w:r>
        <w:rPr>
          <w:b/>
          <w:bCs/>
          <w:color w:val="2E6B6B"/>
          <w:sz w:val="25"/>
          <w:szCs w:val="25"/>
        </w:rPr>
        <w:t>6. Executive Department Scorecard - full comparison (Query 6)</w:t>
      </w:r>
    </w:p>
    <w:p w14:paraId="28F7183F" w14:textId="77777777" w:rsidR="00C4421B" w:rsidRDefault="00000000">
      <w:pPr>
        <w:spacing w:after="180" w:line="300" w:lineRule="auto"/>
      </w:pPr>
      <w:r>
        <w:lastRenderedPageBreak/>
        <w:t>Bringing scale, cost, performance, productivity and risk together in one view confirms the core tension in this dataset: departments are nearly indistinguishable on performance (3.58–3.61) and risk exposure (65–68%), but pull apart sharply on financial efficiency (1.38×–1.75×) and training investment (401–2,788 hours).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300"/>
        <w:gridCol w:w="1400"/>
        <w:gridCol w:w="1400"/>
      </w:tblGrid>
      <w:tr w:rsidR="00C4421B" w14:paraId="0F29482A" w14:textId="77777777">
        <w:tblPrEx>
          <w:tblCellMar>
            <w:top w:w="0" w:type="dxa"/>
            <w:bottom w:w="0" w:type="dxa"/>
          </w:tblCellMar>
        </w:tblPrEx>
        <w:trPr>
          <w:tblHeader/>
        </w:trPr>
        <w:tc>
          <w:tcPr>
            <w:tcW w:w="2400" w:type="dxa"/>
            <w:shd w:val="clear" w:color="auto" w:fill="1B2A4A"/>
            <w:tcMar>
              <w:top w:w="80" w:type="dxa"/>
              <w:left w:w="100" w:type="dxa"/>
              <w:bottom w:w="80" w:type="dxa"/>
              <w:right w:w="100" w:type="dxa"/>
            </w:tcMar>
            <w:vAlign w:val="center"/>
          </w:tcPr>
          <w:p w14:paraId="2A69F145" w14:textId="77777777" w:rsidR="00C4421B" w:rsidRDefault="00000000">
            <w:pPr>
              <w:jc w:val="center"/>
            </w:pPr>
            <w:r>
              <w:rPr>
                <w:b/>
                <w:bCs/>
                <w:color w:val="FFFFFF"/>
                <w:sz w:val="20"/>
                <w:szCs w:val="20"/>
              </w:rPr>
              <w:t>Department</w:t>
            </w:r>
          </w:p>
        </w:tc>
        <w:tc>
          <w:tcPr>
            <w:tcW w:w="1400" w:type="dxa"/>
            <w:shd w:val="clear" w:color="auto" w:fill="1B2A4A"/>
            <w:tcMar>
              <w:top w:w="80" w:type="dxa"/>
              <w:left w:w="100" w:type="dxa"/>
              <w:bottom w:w="80" w:type="dxa"/>
              <w:right w:w="100" w:type="dxa"/>
            </w:tcMar>
            <w:vAlign w:val="center"/>
          </w:tcPr>
          <w:p w14:paraId="3D59A960" w14:textId="77777777" w:rsidR="00C4421B" w:rsidRDefault="00000000">
            <w:pPr>
              <w:jc w:val="center"/>
            </w:pPr>
            <w:r>
              <w:rPr>
                <w:b/>
                <w:bCs/>
                <w:color w:val="FFFFFF"/>
                <w:sz w:val="20"/>
                <w:szCs w:val="20"/>
              </w:rPr>
              <w:t>Headcount</w:t>
            </w:r>
          </w:p>
        </w:tc>
        <w:tc>
          <w:tcPr>
            <w:tcW w:w="1400" w:type="dxa"/>
            <w:shd w:val="clear" w:color="auto" w:fill="1B2A4A"/>
            <w:tcMar>
              <w:top w:w="80" w:type="dxa"/>
              <w:left w:w="100" w:type="dxa"/>
              <w:bottom w:w="80" w:type="dxa"/>
              <w:right w:w="100" w:type="dxa"/>
            </w:tcMar>
            <w:vAlign w:val="center"/>
          </w:tcPr>
          <w:p w14:paraId="33C3A264" w14:textId="77777777" w:rsidR="00C4421B" w:rsidRDefault="00000000">
            <w:pPr>
              <w:jc w:val="center"/>
            </w:pPr>
            <w:r>
              <w:rPr>
                <w:b/>
                <w:bCs/>
                <w:color w:val="FFFFFF"/>
                <w:sz w:val="20"/>
                <w:szCs w:val="20"/>
              </w:rPr>
              <w:t>Performance</w:t>
            </w:r>
          </w:p>
        </w:tc>
        <w:tc>
          <w:tcPr>
            <w:tcW w:w="1300" w:type="dxa"/>
            <w:shd w:val="clear" w:color="auto" w:fill="1B2A4A"/>
            <w:tcMar>
              <w:top w:w="80" w:type="dxa"/>
              <w:left w:w="100" w:type="dxa"/>
              <w:bottom w:w="80" w:type="dxa"/>
              <w:right w:w="100" w:type="dxa"/>
            </w:tcMar>
            <w:vAlign w:val="center"/>
          </w:tcPr>
          <w:p w14:paraId="733999FC" w14:textId="77777777" w:rsidR="00C4421B" w:rsidRDefault="00000000">
            <w:pPr>
              <w:jc w:val="center"/>
            </w:pPr>
            <w:proofErr w:type="spellStart"/>
            <w:proofErr w:type="gramStart"/>
            <w:r>
              <w:rPr>
                <w:b/>
                <w:bCs/>
                <w:color w:val="FFFFFF"/>
                <w:sz w:val="20"/>
                <w:szCs w:val="20"/>
              </w:rPr>
              <w:t>Rev:Cost</w:t>
            </w:r>
            <w:proofErr w:type="spellEnd"/>
            <w:proofErr w:type="gramEnd"/>
          </w:p>
        </w:tc>
        <w:tc>
          <w:tcPr>
            <w:tcW w:w="1400" w:type="dxa"/>
            <w:shd w:val="clear" w:color="auto" w:fill="1B2A4A"/>
            <w:tcMar>
              <w:top w:w="80" w:type="dxa"/>
              <w:left w:w="100" w:type="dxa"/>
              <w:bottom w:w="80" w:type="dxa"/>
              <w:right w:w="100" w:type="dxa"/>
            </w:tcMar>
            <w:vAlign w:val="center"/>
          </w:tcPr>
          <w:p w14:paraId="03D55994" w14:textId="77777777" w:rsidR="00C4421B" w:rsidRDefault="00000000">
            <w:pPr>
              <w:jc w:val="center"/>
            </w:pPr>
            <w:r>
              <w:rPr>
                <w:b/>
                <w:bCs/>
                <w:color w:val="FFFFFF"/>
                <w:sz w:val="20"/>
                <w:szCs w:val="20"/>
              </w:rPr>
              <w:t xml:space="preserve">Training </w:t>
            </w:r>
            <w:proofErr w:type="spellStart"/>
            <w:r>
              <w:rPr>
                <w:b/>
                <w:bCs/>
                <w:color w:val="FFFFFF"/>
                <w:sz w:val="20"/>
                <w:szCs w:val="20"/>
              </w:rPr>
              <w:t>Hrs</w:t>
            </w:r>
            <w:proofErr w:type="spellEnd"/>
          </w:p>
        </w:tc>
        <w:tc>
          <w:tcPr>
            <w:tcW w:w="1400" w:type="dxa"/>
            <w:shd w:val="clear" w:color="auto" w:fill="1B2A4A"/>
            <w:tcMar>
              <w:top w:w="80" w:type="dxa"/>
              <w:left w:w="100" w:type="dxa"/>
              <w:bottom w:w="80" w:type="dxa"/>
              <w:right w:w="100" w:type="dxa"/>
            </w:tcMar>
            <w:vAlign w:val="center"/>
          </w:tcPr>
          <w:p w14:paraId="2ADA2E27" w14:textId="77777777" w:rsidR="00C4421B" w:rsidRDefault="00000000">
            <w:pPr>
              <w:jc w:val="center"/>
            </w:pPr>
            <w:r>
              <w:rPr>
                <w:b/>
                <w:bCs/>
                <w:color w:val="FFFFFF"/>
                <w:sz w:val="20"/>
                <w:szCs w:val="20"/>
              </w:rPr>
              <w:t>Risk %</w:t>
            </w:r>
          </w:p>
        </w:tc>
      </w:tr>
      <w:tr w:rsidR="00C4421B" w14:paraId="15683F41" w14:textId="77777777">
        <w:tblPrEx>
          <w:tblCellMar>
            <w:top w:w="0" w:type="dxa"/>
            <w:bottom w:w="0" w:type="dxa"/>
          </w:tblCellMar>
        </w:tblPrEx>
        <w:tc>
          <w:tcPr>
            <w:tcW w:w="2400" w:type="dxa"/>
            <w:tcMar>
              <w:top w:w="70" w:type="dxa"/>
              <w:left w:w="100" w:type="dxa"/>
              <w:bottom w:w="70" w:type="dxa"/>
              <w:right w:w="100" w:type="dxa"/>
            </w:tcMar>
            <w:vAlign w:val="center"/>
          </w:tcPr>
          <w:p w14:paraId="3DC23D5D" w14:textId="77777777" w:rsidR="00C4421B" w:rsidRDefault="00000000">
            <w:r>
              <w:rPr>
                <w:sz w:val="20"/>
                <w:szCs w:val="20"/>
              </w:rPr>
              <w:t>Finance</w:t>
            </w:r>
          </w:p>
        </w:tc>
        <w:tc>
          <w:tcPr>
            <w:tcW w:w="1400" w:type="dxa"/>
            <w:tcMar>
              <w:top w:w="70" w:type="dxa"/>
              <w:left w:w="100" w:type="dxa"/>
              <w:bottom w:w="70" w:type="dxa"/>
              <w:right w:w="100" w:type="dxa"/>
            </w:tcMar>
            <w:vAlign w:val="center"/>
          </w:tcPr>
          <w:p w14:paraId="5FB8E4E9" w14:textId="77777777" w:rsidR="00C4421B" w:rsidRDefault="00000000">
            <w:pPr>
              <w:jc w:val="center"/>
            </w:pPr>
            <w:r>
              <w:rPr>
                <w:sz w:val="20"/>
                <w:szCs w:val="20"/>
              </w:rPr>
              <w:t>3,727</w:t>
            </w:r>
          </w:p>
        </w:tc>
        <w:tc>
          <w:tcPr>
            <w:tcW w:w="1400" w:type="dxa"/>
            <w:tcMar>
              <w:top w:w="70" w:type="dxa"/>
              <w:left w:w="100" w:type="dxa"/>
              <w:bottom w:w="70" w:type="dxa"/>
              <w:right w:w="100" w:type="dxa"/>
            </w:tcMar>
            <w:vAlign w:val="center"/>
          </w:tcPr>
          <w:p w14:paraId="5332AD76" w14:textId="77777777" w:rsidR="00C4421B" w:rsidRDefault="00000000">
            <w:pPr>
              <w:jc w:val="center"/>
            </w:pPr>
            <w:r>
              <w:rPr>
                <w:sz w:val="20"/>
                <w:szCs w:val="20"/>
              </w:rPr>
              <w:t>3.59</w:t>
            </w:r>
          </w:p>
        </w:tc>
        <w:tc>
          <w:tcPr>
            <w:tcW w:w="1300" w:type="dxa"/>
            <w:tcMar>
              <w:top w:w="70" w:type="dxa"/>
              <w:left w:w="100" w:type="dxa"/>
              <w:bottom w:w="70" w:type="dxa"/>
              <w:right w:w="100" w:type="dxa"/>
            </w:tcMar>
            <w:vAlign w:val="center"/>
          </w:tcPr>
          <w:p w14:paraId="5A357A82" w14:textId="77777777" w:rsidR="00C4421B" w:rsidRDefault="00000000">
            <w:pPr>
              <w:jc w:val="center"/>
            </w:pPr>
            <w:r>
              <w:rPr>
                <w:sz w:val="20"/>
                <w:szCs w:val="20"/>
              </w:rPr>
              <w:t>1.74×</w:t>
            </w:r>
          </w:p>
        </w:tc>
        <w:tc>
          <w:tcPr>
            <w:tcW w:w="1400" w:type="dxa"/>
            <w:tcMar>
              <w:top w:w="70" w:type="dxa"/>
              <w:left w:w="100" w:type="dxa"/>
              <w:bottom w:w="70" w:type="dxa"/>
              <w:right w:w="100" w:type="dxa"/>
            </w:tcMar>
            <w:vAlign w:val="center"/>
          </w:tcPr>
          <w:p w14:paraId="50A9A39E" w14:textId="77777777" w:rsidR="00C4421B" w:rsidRDefault="00000000">
            <w:pPr>
              <w:jc w:val="center"/>
            </w:pPr>
            <w:r>
              <w:rPr>
                <w:sz w:val="20"/>
                <w:szCs w:val="20"/>
              </w:rPr>
              <w:t>2,788</w:t>
            </w:r>
          </w:p>
        </w:tc>
        <w:tc>
          <w:tcPr>
            <w:tcW w:w="1400" w:type="dxa"/>
            <w:tcMar>
              <w:top w:w="70" w:type="dxa"/>
              <w:left w:w="100" w:type="dxa"/>
              <w:bottom w:w="70" w:type="dxa"/>
              <w:right w:w="100" w:type="dxa"/>
            </w:tcMar>
            <w:vAlign w:val="center"/>
          </w:tcPr>
          <w:p w14:paraId="16F6CECD" w14:textId="77777777" w:rsidR="00C4421B" w:rsidRDefault="00000000">
            <w:pPr>
              <w:jc w:val="center"/>
            </w:pPr>
            <w:r>
              <w:rPr>
                <w:sz w:val="20"/>
                <w:szCs w:val="20"/>
              </w:rPr>
              <w:t>66.4%</w:t>
            </w:r>
          </w:p>
        </w:tc>
      </w:tr>
      <w:tr w:rsidR="00C4421B" w14:paraId="0C69AC00"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5B4F5D9B" w14:textId="77777777" w:rsidR="00C4421B" w:rsidRDefault="00000000">
            <w:r>
              <w:rPr>
                <w:sz w:val="20"/>
                <w:szCs w:val="20"/>
              </w:rPr>
              <w:t>Operations</w:t>
            </w:r>
          </w:p>
        </w:tc>
        <w:tc>
          <w:tcPr>
            <w:tcW w:w="1400" w:type="dxa"/>
            <w:shd w:val="clear" w:color="auto" w:fill="F2F2F2"/>
            <w:tcMar>
              <w:top w:w="70" w:type="dxa"/>
              <w:left w:w="100" w:type="dxa"/>
              <w:bottom w:w="70" w:type="dxa"/>
              <w:right w:w="100" w:type="dxa"/>
            </w:tcMar>
            <w:vAlign w:val="center"/>
          </w:tcPr>
          <w:p w14:paraId="0EC6D79B" w14:textId="77777777" w:rsidR="00C4421B" w:rsidRDefault="00000000">
            <w:pPr>
              <w:jc w:val="center"/>
            </w:pPr>
            <w:r>
              <w:rPr>
                <w:sz w:val="20"/>
                <w:szCs w:val="20"/>
              </w:rPr>
              <w:t>3,717</w:t>
            </w:r>
          </w:p>
        </w:tc>
        <w:tc>
          <w:tcPr>
            <w:tcW w:w="1400" w:type="dxa"/>
            <w:shd w:val="clear" w:color="auto" w:fill="F2F2F2"/>
            <w:tcMar>
              <w:top w:w="70" w:type="dxa"/>
              <w:left w:w="100" w:type="dxa"/>
              <w:bottom w:w="70" w:type="dxa"/>
              <w:right w:w="100" w:type="dxa"/>
            </w:tcMar>
            <w:vAlign w:val="center"/>
          </w:tcPr>
          <w:p w14:paraId="7D4A160B" w14:textId="77777777" w:rsidR="00C4421B" w:rsidRDefault="00000000">
            <w:pPr>
              <w:jc w:val="center"/>
            </w:pPr>
            <w:r>
              <w:rPr>
                <w:sz w:val="20"/>
                <w:szCs w:val="20"/>
              </w:rPr>
              <w:t>3.58</w:t>
            </w:r>
          </w:p>
        </w:tc>
        <w:tc>
          <w:tcPr>
            <w:tcW w:w="1300" w:type="dxa"/>
            <w:shd w:val="clear" w:color="auto" w:fill="F2F2F2"/>
            <w:tcMar>
              <w:top w:w="70" w:type="dxa"/>
              <w:left w:w="100" w:type="dxa"/>
              <w:bottom w:w="70" w:type="dxa"/>
              <w:right w:w="100" w:type="dxa"/>
            </w:tcMar>
            <w:vAlign w:val="center"/>
          </w:tcPr>
          <w:p w14:paraId="1E3CA1CE" w14:textId="77777777" w:rsidR="00C4421B" w:rsidRDefault="00000000">
            <w:pPr>
              <w:jc w:val="center"/>
            </w:pPr>
            <w:r>
              <w:rPr>
                <w:sz w:val="20"/>
                <w:szCs w:val="20"/>
              </w:rPr>
              <w:t>1.62×</w:t>
            </w:r>
          </w:p>
        </w:tc>
        <w:tc>
          <w:tcPr>
            <w:tcW w:w="1400" w:type="dxa"/>
            <w:shd w:val="clear" w:color="auto" w:fill="F2F2F2"/>
            <w:tcMar>
              <w:top w:w="70" w:type="dxa"/>
              <w:left w:w="100" w:type="dxa"/>
              <w:bottom w:w="70" w:type="dxa"/>
              <w:right w:w="100" w:type="dxa"/>
            </w:tcMar>
            <w:vAlign w:val="center"/>
          </w:tcPr>
          <w:p w14:paraId="17180E6A" w14:textId="77777777" w:rsidR="00C4421B" w:rsidRDefault="00000000">
            <w:pPr>
              <w:jc w:val="center"/>
            </w:pPr>
            <w:r>
              <w:rPr>
                <w:sz w:val="20"/>
                <w:szCs w:val="20"/>
              </w:rPr>
              <w:t>1,431</w:t>
            </w:r>
          </w:p>
        </w:tc>
        <w:tc>
          <w:tcPr>
            <w:tcW w:w="1400" w:type="dxa"/>
            <w:shd w:val="clear" w:color="auto" w:fill="F2F2F2"/>
            <w:tcMar>
              <w:top w:w="70" w:type="dxa"/>
              <w:left w:w="100" w:type="dxa"/>
              <w:bottom w:w="70" w:type="dxa"/>
              <w:right w:w="100" w:type="dxa"/>
            </w:tcMar>
            <w:vAlign w:val="center"/>
          </w:tcPr>
          <w:p w14:paraId="10EDC34A" w14:textId="77777777" w:rsidR="00C4421B" w:rsidRDefault="00000000">
            <w:pPr>
              <w:jc w:val="center"/>
            </w:pPr>
            <w:r>
              <w:rPr>
                <w:sz w:val="20"/>
                <w:szCs w:val="20"/>
              </w:rPr>
              <w:t>67.2%</w:t>
            </w:r>
          </w:p>
        </w:tc>
      </w:tr>
      <w:tr w:rsidR="00C4421B" w14:paraId="0AB05971" w14:textId="77777777">
        <w:tblPrEx>
          <w:tblCellMar>
            <w:top w:w="0" w:type="dxa"/>
            <w:bottom w:w="0" w:type="dxa"/>
          </w:tblCellMar>
        </w:tblPrEx>
        <w:tc>
          <w:tcPr>
            <w:tcW w:w="2400" w:type="dxa"/>
            <w:tcMar>
              <w:top w:w="70" w:type="dxa"/>
              <w:left w:w="100" w:type="dxa"/>
              <w:bottom w:w="70" w:type="dxa"/>
              <w:right w:w="100" w:type="dxa"/>
            </w:tcMar>
            <w:vAlign w:val="center"/>
          </w:tcPr>
          <w:p w14:paraId="4CF845BB" w14:textId="77777777" w:rsidR="00C4421B" w:rsidRDefault="00000000">
            <w:r>
              <w:rPr>
                <w:sz w:val="20"/>
                <w:szCs w:val="20"/>
              </w:rPr>
              <w:t>Human Resources</w:t>
            </w:r>
          </w:p>
        </w:tc>
        <w:tc>
          <w:tcPr>
            <w:tcW w:w="1400" w:type="dxa"/>
            <w:tcMar>
              <w:top w:w="70" w:type="dxa"/>
              <w:left w:w="100" w:type="dxa"/>
              <w:bottom w:w="70" w:type="dxa"/>
              <w:right w:w="100" w:type="dxa"/>
            </w:tcMar>
            <w:vAlign w:val="center"/>
          </w:tcPr>
          <w:p w14:paraId="6B97E694" w14:textId="77777777" w:rsidR="00C4421B" w:rsidRDefault="00000000">
            <w:pPr>
              <w:jc w:val="center"/>
            </w:pPr>
            <w:r>
              <w:rPr>
                <w:sz w:val="20"/>
                <w:szCs w:val="20"/>
              </w:rPr>
              <w:t>3,784</w:t>
            </w:r>
          </w:p>
        </w:tc>
        <w:tc>
          <w:tcPr>
            <w:tcW w:w="1400" w:type="dxa"/>
            <w:tcMar>
              <w:top w:w="70" w:type="dxa"/>
              <w:left w:w="100" w:type="dxa"/>
              <w:bottom w:w="70" w:type="dxa"/>
              <w:right w:w="100" w:type="dxa"/>
            </w:tcMar>
            <w:vAlign w:val="center"/>
          </w:tcPr>
          <w:p w14:paraId="3D75BF31" w14:textId="77777777" w:rsidR="00C4421B" w:rsidRDefault="00000000">
            <w:pPr>
              <w:jc w:val="center"/>
            </w:pPr>
            <w:r>
              <w:rPr>
                <w:sz w:val="20"/>
                <w:szCs w:val="20"/>
              </w:rPr>
              <w:t>3.59</w:t>
            </w:r>
          </w:p>
        </w:tc>
        <w:tc>
          <w:tcPr>
            <w:tcW w:w="1300" w:type="dxa"/>
            <w:tcMar>
              <w:top w:w="70" w:type="dxa"/>
              <w:left w:w="100" w:type="dxa"/>
              <w:bottom w:w="70" w:type="dxa"/>
              <w:right w:w="100" w:type="dxa"/>
            </w:tcMar>
            <w:vAlign w:val="center"/>
          </w:tcPr>
          <w:p w14:paraId="6934855A" w14:textId="77777777" w:rsidR="00C4421B" w:rsidRDefault="00000000">
            <w:pPr>
              <w:jc w:val="center"/>
            </w:pPr>
            <w:r>
              <w:rPr>
                <w:sz w:val="20"/>
                <w:szCs w:val="20"/>
              </w:rPr>
              <w:t>1.75×</w:t>
            </w:r>
          </w:p>
        </w:tc>
        <w:tc>
          <w:tcPr>
            <w:tcW w:w="1400" w:type="dxa"/>
            <w:tcMar>
              <w:top w:w="70" w:type="dxa"/>
              <w:left w:w="100" w:type="dxa"/>
              <w:bottom w:w="70" w:type="dxa"/>
              <w:right w:w="100" w:type="dxa"/>
            </w:tcMar>
            <w:vAlign w:val="center"/>
          </w:tcPr>
          <w:p w14:paraId="1EECC3A3" w14:textId="77777777" w:rsidR="00C4421B" w:rsidRDefault="00000000">
            <w:pPr>
              <w:jc w:val="center"/>
            </w:pPr>
            <w:r>
              <w:rPr>
                <w:sz w:val="20"/>
                <w:szCs w:val="20"/>
              </w:rPr>
              <w:t>401</w:t>
            </w:r>
          </w:p>
        </w:tc>
        <w:tc>
          <w:tcPr>
            <w:tcW w:w="1400" w:type="dxa"/>
            <w:tcMar>
              <w:top w:w="70" w:type="dxa"/>
              <w:left w:w="100" w:type="dxa"/>
              <w:bottom w:w="70" w:type="dxa"/>
              <w:right w:w="100" w:type="dxa"/>
            </w:tcMar>
            <w:vAlign w:val="center"/>
          </w:tcPr>
          <w:p w14:paraId="7C19F3F1" w14:textId="77777777" w:rsidR="00C4421B" w:rsidRDefault="00000000">
            <w:pPr>
              <w:jc w:val="center"/>
            </w:pPr>
            <w:r>
              <w:rPr>
                <w:sz w:val="20"/>
                <w:szCs w:val="20"/>
              </w:rPr>
              <w:t>66.7%</w:t>
            </w:r>
          </w:p>
        </w:tc>
      </w:tr>
      <w:tr w:rsidR="00C4421B" w14:paraId="2CC3E0B9"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2A640551" w14:textId="77777777" w:rsidR="00C4421B" w:rsidRDefault="00000000">
            <w:r>
              <w:rPr>
                <w:sz w:val="20"/>
                <w:szCs w:val="20"/>
              </w:rPr>
              <w:t>Product Management</w:t>
            </w:r>
          </w:p>
        </w:tc>
        <w:tc>
          <w:tcPr>
            <w:tcW w:w="1400" w:type="dxa"/>
            <w:shd w:val="clear" w:color="auto" w:fill="F2F2F2"/>
            <w:tcMar>
              <w:top w:w="70" w:type="dxa"/>
              <w:left w:w="100" w:type="dxa"/>
              <w:bottom w:w="70" w:type="dxa"/>
              <w:right w:w="100" w:type="dxa"/>
            </w:tcMar>
            <w:vAlign w:val="center"/>
          </w:tcPr>
          <w:p w14:paraId="5A2CAFEB" w14:textId="77777777" w:rsidR="00C4421B" w:rsidRDefault="00000000">
            <w:pPr>
              <w:jc w:val="center"/>
            </w:pPr>
            <w:r>
              <w:rPr>
                <w:sz w:val="20"/>
                <w:szCs w:val="20"/>
              </w:rPr>
              <w:t>3,725</w:t>
            </w:r>
          </w:p>
        </w:tc>
        <w:tc>
          <w:tcPr>
            <w:tcW w:w="1400" w:type="dxa"/>
            <w:shd w:val="clear" w:color="auto" w:fill="F2F2F2"/>
            <w:tcMar>
              <w:top w:w="70" w:type="dxa"/>
              <w:left w:w="100" w:type="dxa"/>
              <w:bottom w:w="70" w:type="dxa"/>
              <w:right w:w="100" w:type="dxa"/>
            </w:tcMar>
            <w:vAlign w:val="center"/>
          </w:tcPr>
          <w:p w14:paraId="7F65ACC0" w14:textId="77777777" w:rsidR="00C4421B" w:rsidRDefault="00000000">
            <w:pPr>
              <w:jc w:val="center"/>
            </w:pPr>
            <w:r>
              <w:rPr>
                <w:sz w:val="20"/>
                <w:szCs w:val="20"/>
              </w:rPr>
              <w:t>3.59</w:t>
            </w:r>
          </w:p>
        </w:tc>
        <w:tc>
          <w:tcPr>
            <w:tcW w:w="1300" w:type="dxa"/>
            <w:shd w:val="clear" w:color="auto" w:fill="F2F2F2"/>
            <w:tcMar>
              <w:top w:w="70" w:type="dxa"/>
              <w:left w:w="100" w:type="dxa"/>
              <w:bottom w:w="70" w:type="dxa"/>
              <w:right w:w="100" w:type="dxa"/>
            </w:tcMar>
            <w:vAlign w:val="center"/>
          </w:tcPr>
          <w:p w14:paraId="7AA12E8B" w14:textId="77777777" w:rsidR="00C4421B" w:rsidRDefault="00000000">
            <w:pPr>
              <w:jc w:val="center"/>
            </w:pPr>
            <w:r>
              <w:rPr>
                <w:sz w:val="20"/>
                <w:szCs w:val="20"/>
              </w:rPr>
              <w:t>1.40×</w:t>
            </w:r>
          </w:p>
        </w:tc>
        <w:tc>
          <w:tcPr>
            <w:tcW w:w="1400" w:type="dxa"/>
            <w:shd w:val="clear" w:color="auto" w:fill="F2F2F2"/>
            <w:tcMar>
              <w:top w:w="70" w:type="dxa"/>
              <w:left w:w="100" w:type="dxa"/>
              <w:bottom w:w="70" w:type="dxa"/>
              <w:right w:w="100" w:type="dxa"/>
            </w:tcMar>
            <w:vAlign w:val="center"/>
          </w:tcPr>
          <w:p w14:paraId="148380D0" w14:textId="77777777" w:rsidR="00C4421B" w:rsidRDefault="00000000">
            <w:pPr>
              <w:jc w:val="center"/>
            </w:pPr>
            <w:r>
              <w:rPr>
                <w:sz w:val="20"/>
                <w:szCs w:val="20"/>
              </w:rPr>
              <w:t>2,636</w:t>
            </w:r>
          </w:p>
        </w:tc>
        <w:tc>
          <w:tcPr>
            <w:tcW w:w="1400" w:type="dxa"/>
            <w:shd w:val="clear" w:color="auto" w:fill="F2F2F2"/>
            <w:tcMar>
              <w:top w:w="70" w:type="dxa"/>
              <w:left w:w="100" w:type="dxa"/>
              <w:bottom w:w="70" w:type="dxa"/>
              <w:right w:w="100" w:type="dxa"/>
            </w:tcMar>
            <w:vAlign w:val="center"/>
          </w:tcPr>
          <w:p w14:paraId="13F157D9" w14:textId="77777777" w:rsidR="00C4421B" w:rsidRDefault="00000000">
            <w:pPr>
              <w:jc w:val="center"/>
            </w:pPr>
            <w:r>
              <w:rPr>
                <w:sz w:val="20"/>
                <w:szCs w:val="20"/>
              </w:rPr>
              <w:t>65.0%</w:t>
            </w:r>
          </w:p>
        </w:tc>
      </w:tr>
      <w:tr w:rsidR="00C4421B" w14:paraId="3EABCD1F" w14:textId="77777777">
        <w:tblPrEx>
          <w:tblCellMar>
            <w:top w:w="0" w:type="dxa"/>
            <w:bottom w:w="0" w:type="dxa"/>
          </w:tblCellMar>
        </w:tblPrEx>
        <w:tc>
          <w:tcPr>
            <w:tcW w:w="2400" w:type="dxa"/>
            <w:tcMar>
              <w:top w:w="70" w:type="dxa"/>
              <w:left w:w="100" w:type="dxa"/>
              <w:bottom w:w="70" w:type="dxa"/>
              <w:right w:w="100" w:type="dxa"/>
            </w:tcMar>
            <w:vAlign w:val="center"/>
          </w:tcPr>
          <w:p w14:paraId="7190D838" w14:textId="77777777" w:rsidR="00C4421B" w:rsidRDefault="00000000">
            <w:r>
              <w:rPr>
                <w:sz w:val="20"/>
                <w:szCs w:val="20"/>
              </w:rPr>
              <w:t>Engineering</w:t>
            </w:r>
          </w:p>
        </w:tc>
        <w:tc>
          <w:tcPr>
            <w:tcW w:w="1400" w:type="dxa"/>
            <w:tcMar>
              <w:top w:w="70" w:type="dxa"/>
              <w:left w:w="100" w:type="dxa"/>
              <w:bottom w:w="70" w:type="dxa"/>
              <w:right w:w="100" w:type="dxa"/>
            </w:tcMar>
            <w:vAlign w:val="center"/>
          </w:tcPr>
          <w:p w14:paraId="5CC3D354" w14:textId="77777777" w:rsidR="00C4421B" w:rsidRDefault="00000000">
            <w:pPr>
              <w:jc w:val="center"/>
            </w:pPr>
            <w:r>
              <w:rPr>
                <w:sz w:val="20"/>
                <w:szCs w:val="20"/>
              </w:rPr>
              <w:t>3,699</w:t>
            </w:r>
          </w:p>
        </w:tc>
        <w:tc>
          <w:tcPr>
            <w:tcW w:w="1400" w:type="dxa"/>
            <w:tcMar>
              <w:top w:w="70" w:type="dxa"/>
              <w:left w:w="100" w:type="dxa"/>
              <w:bottom w:w="70" w:type="dxa"/>
              <w:right w:w="100" w:type="dxa"/>
            </w:tcMar>
            <w:vAlign w:val="center"/>
          </w:tcPr>
          <w:p w14:paraId="5F8F2870" w14:textId="77777777" w:rsidR="00C4421B" w:rsidRDefault="00000000">
            <w:pPr>
              <w:jc w:val="center"/>
            </w:pPr>
            <w:r>
              <w:rPr>
                <w:sz w:val="20"/>
                <w:szCs w:val="20"/>
              </w:rPr>
              <w:t>3.61</w:t>
            </w:r>
          </w:p>
        </w:tc>
        <w:tc>
          <w:tcPr>
            <w:tcW w:w="1300" w:type="dxa"/>
            <w:tcMar>
              <w:top w:w="70" w:type="dxa"/>
              <w:left w:w="100" w:type="dxa"/>
              <w:bottom w:w="70" w:type="dxa"/>
              <w:right w:w="100" w:type="dxa"/>
            </w:tcMar>
            <w:vAlign w:val="center"/>
          </w:tcPr>
          <w:p w14:paraId="120F323F" w14:textId="77777777" w:rsidR="00C4421B" w:rsidRDefault="00000000">
            <w:pPr>
              <w:jc w:val="center"/>
            </w:pPr>
            <w:r>
              <w:rPr>
                <w:sz w:val="20"/>
                <w:szCs w:val="20"/>
              </w:rPr>
              <w:t>1.64×</w:t>
            </w:r>
          </w:p>
        </w:tc>
        <w:tc>
          <w:tcPr>
            <w:tcW w:w="1400" w:type="dxa"/>
            <w:tcMar>
              <w:top w:w="70" w:type="dxa"/>
              <w:left w:w="100" w:type="dxa"/>
              <w:bottom w:w="70" w:type="dxa"/>
              <w:right w:w="100" w:type="dxa"/>
            </w:tcMar>
            <w:vAlign w:val="center"/>
          </w:tcPr>
          <w:p w14:paraId="6C076164" w14:textId="77777777" w:rsidR="00C4421B" w:rsidRDefault="00000000">
            <w:pPr>
              <w:jc w:val="center"/>
            </w:pPr>
            <w:r>
              <w:rPr>
                <w:sz w:val="20"/>
                <w:szCs w:val="20"/>
              </w:rPr>
              <w:t>1,102</w:t>
            </w:r>
          </w:p>
        </w:tc>
        <w:tc>
          <w:tcPr>
            <w:tcW w:w="1400" w:type="dxa"/>
            <w:tcMar>
              <w:top w:w="70" w:type="dxa"/>
              <w:left w:w="100" w:type="dxa"/>
              <w:bottom w:w="70" w:type="dxa"/>
              <w:right w:w="100" w:type="dxa"/>
            </w:tcMar>
            <w:vAlign w:val="center"/>
          </w:tcPr>
          <w:p w14:paraId="7230369B" w14:textId="77777777" w:rsidR="00C4421B" w:rsidRDefault="00000000">
            <w:pPr>
              <w:jc w:val="center"/>
            </w:pPr>
            <w:r>
              <w:rPr>
                <w:sz w:val="20"/>
                <w:szCs w:val="20"/>
              </w:rPr>
              <w:t>66.7%</w:t>
            </w:r>
          </w:p>
        </w:tc>
      </w:tr>
      <w:tr w:rsidR="00C4421B" w14:paraId="2C1F70FF"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5FE8FEFE" w14:textId="77777777" w:rsidR="00C4421B" w:rsidRDefault="00000000">
            <w:r>
              <w:rPr>
                <w:sz w:val="20"/>
                <w:szCs w:val="20"/>
              </w:rPr>
              <w:t>Marketing</w:t>
            </w:r>
          </w:p>
        </w:tc>
        <w:tc>
          <w:tcPr>
            <w:tcW w:w="1400" w:type="dxa"/>
            <w:shd w:val="clear" w:color="auto" w:fill="F2F2F2"/>
            <w:tcMar>
              <w:top w:w="70" w:type="dxa"/>
              <w:left w:w="100" w:type="dxa"/>
              <w:bottom w:w="70" w:type="dxa"/>
              <w:right w:w="100" w:type="dxa"/>
            </w:tcMar>
            <w:vAlign w:val="center"/>
          </w:tcPr>
          <w:p w14:paraId="088B4339" w14:textId="77777777" w:rsidR="00C4421B" w:rsidRDefault="00000000">
            <w:pPr>
              <w:jc w:val="center"/>
            </w:pPr>
            <w:r>
              <w:rPr>
                <w:sz w:val="20"/>
                <w:szCs w:val="20"/>
              </w:rPr>
              <w:t>3,718</w:t>
            </w:r>
          </w:p>
        </w:tc>
        <w:tc>
          <w:tcPr>
            <w:tcW w:w="1400" w:type="dxa"/>
            <w:shd w:val="clear" w:color="auto" w:fill="F2F2F2"/>
            <w:tcMar>
              <w:top w:w="70" w:type="dxa"/>
              <w:left w:w="100" w:type="dxa"/>
              <w:bottom w:w="70" w:type="dxa"/>
              <w:right w:w="100" w:type="dxa"/>
            </w:tcMar>
            <w:vAlign w:val="center"/>
          </w:tcPr>
          <w:p w14:paraId="619E993A" w14:textId="77777777" w:rsidR="00C4421B" w:rsidRDefault="00000000">
            <w:pPr>
              <w:jc w:val="center"/>
            </w:pPr>
            <w:r>
              <w:rPr>
                <w:sz w:val="20"/>
                <w:szCs w:val="20"/>
              </w:rPr>
              <w:t>3.59</w:t>
            </w:r>
          </w:p>
        </w:tc>
        <w:tc>
          <w:tcPr>
            <w:tcW w:w="1300" w:type="dxa"/>
            <w:shd w:val="clear" w:color="auto" w:fill="F2F2F2"/>
            <w:tcMar>
              <w:top w:w="70" w:type="dxa"/>
              <w:left w:w="100" w:type="dxa"/>
              <w:bottom w:w="70" w:type="dxa"/>
              <w:right w:w="100" w:type="dxa"/>
            </w:tcMar>
            <w:vAlign w:val="center"/>
          </w:tcPr>
          <w:p w14:paraId="1C6936C4" w14:textId="77777777" w:rsidR="00C4421B" w:rsidRDefault="00000000">
            <w:pPr>
              <w:jc w:val="center"/>
            </w:pPr>
            <w:r>
              <w:rPr>
                <w:sz w:val="20"/>
                <w:szCs w:val="20"/>
              </w:rPr>
              <w:t>1.55×</w:t>
            </w:r>
          </w:p>
        </w:tc>
        <w:tc>
          <w:tcPr>
            <w:tcW w:w="1400" w:type="dxa"/>
            <w:shd w:val="clear" w:color="auto" w:fill="F2F2F2"/>
            <w:tcMar>
              <w:top w:w="70" w:type="dxa"/>
              <w:left w:w="100" w:type="dxa"/>
              <w:bottom w:w="70" w:type="dxa"/>
              <w:right w:w="100" w:type="dxa"/>
            </w:tcMar>
            <w:vAlign w:val="center"/>
          </w:tcPr>
          <w:p w14:paraId="0B66B7E0" w14:textId="77777777" w:rsidR="00C4421B" w:rsidRDefault="00000000">
            <w:pPr>
              <w:jc w:val="center"/>
            </w:pPr>
            <w:r>
              <w:rPr>
                <w:sz w:val="20"/>
                <w:szCs w:val="20"/>
              </w:rPr>
              <w:t>748</w:t>
            </w:r>
          </w:p>
        </w:tc>
        <w:tc>
          <w:tcPr>
            <w:tcW w:w="1400" w:type="dxa"/>
            <w:shd w:val="clear" w:color="auto" w:fill="F2F2F2"/>
            <w:tcMar>
              <w:top w:w="70" w:type="dxa"/>
              <w:left w:w="100" w:type="dxa"/>
              <w:bottom w:w="70" w:type="dxa"/>
              <w:right w:w="100" w:type="dxa"/>
            </w:tcMar>
            <w:vAlign w:val="center"/>
          </w:tcPr>
          <w:p w14:paraId="7EA8C877" w14:textId="77777777" w:rsidR="00C4421B" w:rsidRDefault="00000000">
            <w:pPr>
              <w:jc w:val="center"/>
            </w:pPr>
            <w:r>
              <w:rPr>
                <w:sz w:val="20"/>
                <w:szCs w:val="20"/>
              </w:rPr>
              <w:t>66.2%</w:t>
            </w:r>
          </w:p>
        </w:tc>
      </w:tr>
      <w:tr w:rsidR="00C4421B" w14:paraId="00F1A7A3" w14:textId="77777777">
        <w:tblPrEx>
          <w:tblCellMar>
            <w:top w:w="0" w:type="dxa"/>
            <w:bottom w:w="0" w:type="dxa"/>
          </w:tblCellMar>
        </w:tblPrEx>
        <w:tc>
          <w:tcPr>
            <w:tcW w:w="2400" w:type="dxa"/>
            <w:tcMar>
              <w:top w:w="70" w:type="dxa"/>
              <w:left w:w="100" w:type="dxa"/>
              <w:bottom w:w="70" w:type="dxa"/>
              <w:right w:w="100" w:type="dxa"/>
            </w:tcMar>
            <w:vAlign w:val="center"/>
          </w:tcPr>
          <w:p w14:paraId="4D3EB28A" w14:textId="77777777" w:rsidR="00C4421B" w:rsidRDefault="00000000">
            <w:r>
              <w:rPr>
                <w:sz w:val="20"/>
                <w:szCs w:val="20"/>
              </w:rPr>
              <w:t>Customer Support</w:t>
            </w:r>
          </w:p>
        </w:tc>
        <w:tc>
          <w:tcPr>
            <w:tcW w:w="1400" w:type="dxa"/>
            <w:tcMar>
              <w:top w:w="70" w:type="dxa"/>
              <w:left w:w="100" w:type="dxa"/>
              <w:bottom w:w="70" w:type="dxa"/>
              <w:right w:w="100" w:type="dxa"/>
            </w:tcMar>
            <w:vAlign w:val="center"/>
          </w:tcPr>
          <w:p w14:paraId="7954320B" w14:textId="77777777" w:rsidR="00C4421B" w:rsidRDefault="00000000">
            <w:pPr>
              <w:jc w:val="center"/>
            </w:pPr>
            <w:r>
              <w:rPr>
                <w:sz w:val="20"/>
                <w:szCs w:val="20"/>
              </w:rPr>
              <w:t>3,819</w:t>
            </w:r>
          </w:p>
        </w:tc>
        <w:tc>
          <w:tcPr>
            <w:tcW w:w="1400" w:type="dxa"/>
            <w:tcMar>
              <w:top w:w="70" w:type="dxa"/>
              <w:left w:w="100" w:type="dxa"/>
              <w:bottom w:w="70" w:type="dxa"/>
              <w:right w:w="100" w:type="dxa"/>
            </w:tcMar>
            <w:vAlign w:val="center"/>
          </w:tcPr>
          <w:p w14:paraId="2E10CF00" w14:textId="77777777" w:rsidR="00C4421B" w:rsidRDefault="00000000">
            <w:pPr>
              <w:jc w:val="center"/>
            </w:pPr>
            <w:r>
              <w:rPr>
                <w:sz w:val="20"/>
                <w:szCs w:val="20"/>
              </w:rPr>
              <w:t>3.60</w:t>
            </w:r>
          </w:p>
        </w:tc>
        <w:tc>
          <w:tcPr>
            <w:tcW w:w="1300" w:type="dxa"/>
            <w:tcMar>
              <w:top w:w="70" w:type="dxa"/>
              <w:left w:w="100" w:type="dxa"/>
              <w:bottom w:w="70" w:type="dxa"/>
              <w:right w:w="100" w:type="dxa"/>
            </w:tcMar>
            <w:vAlign w:val="center"/>
          </w:tcPr>
          <w:p w14:paraId="55E20858" w14:textId="77777777" w:rsidR="00C4421B" w:rsidRDefault="00000000">
            <w:pPr>
              <w:jc w:val="center"/>
            </w:pPr>
            <w:r>
              <w:rPr>
                <w:sz w:val="20"/>
                <w:szCs w:val="20"/>
              </w:rPr>
              <w:t>1.38×</w:t>
            </w:r>
          </w:p>
        </w:tc>
        <w:tc>
          <w:tcPr>
            <w:tcW w:w="1400" w:type="dxa"/>
            <w:tcMar>
              <w:top w:w="70" w:type="dxa"/>
              <w:left w:w="100" w:type="dxa"/>
              <w:bottom w:w="70" w:type="dxa"/>
              <w:right w:w="100" w:type="dxa"/>
            </w:tcMar>
            <w:vAlign w:val="center"/>
          </w:tcPr>
          <w:p w14:paraId="5B66ED89" w14:textId="77777777" w:rsidR="00C4421B" w:rsidRDefault="00000000">
            <w:pPr>
              <w:jc w:val="center"/>
            </w:pPr>
            <w:r>
              <w:rPr>
                <w:sz w:val="20"/>
                <w:szCs w:val="20"/>
              </w:rPr>
              <w:t>1,464</w:t>
            </w:r>
          </w:p>
        </w:tc>
        <w:tc>
          <w:tcPr>
            <w:tcW w:w="1400" w:type="dxa"/>
            <w:tcMar>
              <w:top w:w="70" w:type="dxa"/>
              <w:left w:w="100" w:type="dxa"/>
              <w:bottom w:w="70" w:type="dxa"/>
              <w:right w:w="100" w:type="dxa"/>
            </w:tcMar>
            <w:vAlign w:val="center"/>
          </w:tcPr>
          <w:p w14:paraId="16B38B3F" w14:textId="77777777" w:rsidR="00C4421B" w:rsidRDefault="00000000">
            <w:pPr>
              <w:jc w:val="center"/>
            </w:pPr>
            <w:r>
              <w:rPr>
                <w:sz w:val="20"/>
                <w:szCs w:val="20"/>
              </w:rPr>
              <w:t>68.2%</w:t>
            </w:r>
          </w:p>
        </w:tc>
      </w:tr>
      <w:tr w:rsidR="00C4421B" w14:paraId="3F4A7F1C" w14:textId="77777777">
        <w:tblPrEx>
          <w:tblCellMar>
            <w:top w:w="0" w:type="dxa"/>
            <w:bottom w:w="0" w:type="dxa"/>
          </w:tblCellMar>
        </w:tblPrEx>
        <w:tc>
          <w:tcPr>
            <w:tcW w:w="2400" w:type="dxa"/>
            <w:shd w:val="clear" w:color="auto" w:fill="F2F2F2"/>
            <w:tcMar>
              <w:top w:w="70" w:type="dxa"/>
              <w:left w:w="100" w:type="dxa"/>
              <w:bottom w:w="70" w:type="dxa"/>
              <w:right w:w="100" w:type="dxa"/>
            </w:tcMar>
            <w:vAlign w:val="center"/>
          </w:tcPr>
          <w:p w14:paraId="51B8D116" w14:textId="77777777" w:rsidR="00C4421B" w:rsidRDefault="00000000">
            <w:r>
              <w:rPr>
                <w:sz w:val="20"/>
                <w:szCs w:val="20"/>
              </w:rPr>
              <w:t>Data &amp; Analytics</w:t>
            </w:r>
          </w:p>
        </w:tc>
        <w:tc>
          <w:tcPr>
            <w:tcW w:w="1400" w:type="dxa"/>
            <w:shd w:val="clear" w:color="auto" w:fill="F2F2F2"/>
            <w:tcMar>
              <w:top w:w="70" w:type="dxa"/>
              <w:left w:w="100" w:type="dxa"/>
              <w:bottom w:w="70" w:type="dxa"/>
              <w:right w:w="100" w:type="dxa"/>
            </w:tcMar>
            <w:vAlign w:val="center"/>
          </w:tcPr>
          <w:p w14:paraId="3A3A0DAA" w14:textId="77777777" w:rsidR="00C4421B" w:rsidRDefault="00000000">
            <w:pPr>
              <w:jc w:val="center"/>
            </w:pPr>
            <w:r>
              <w:rPr>
                <w:sz w:val="20"/>
                <w:szCs w:val="20"/>
              </w:rPr>
              <w:t>3,810</w:t>
            </w:r>
          </w:p>
        </w:tc>
        <w:tc>
          <w:tcPr>
            <w:tcW w:w="1400" w:type="dxa"/>
            <w:shd w:val="clear" w:color="auto" w:fill="F2F2F2"/>
            <w:tcMar>
              <w:top w:w="70" w:type="dxa"/>
              <w:left w:w="100" w:type="dxa"/>
              <w:bottom w:w="70" w:type="dxa"/>
              <w:right w:w="100" w:type="dxa"/>
            </w:tcMar>
            <w:vAlign w:val="center"/>
          </w:tcPr>
          <w:p w14:paraId="602AFB70" w14:textId="77777777" w:rsidR="00C4421B" w:rsidRDefault="00000000">
            <w:pPr>
              <w:jc w:val="center"/>
            </w:pPr>
            <w:r>
              <w:rPr>
                <w:sz w:val="20"/>
                <w:szCs w:val="20"/>
              </w:rPr>
              <w:t>3.61</w:t>
            </w:r>
          </w:p>
        </w:tc>
        <w:tc>
          <w:tcPr>
            <w:tcW w:w="1300" w:type="dxa"/>
            <w:shd w:val="clear" w:color="auto" w:fill="F2F2F2"/>
            <w:tcMar>
              <w:top w:w="70" w:type="dxa"/>
              <w:left w:w="100" w:type="dxa"/>
              <w:bottom w:w="70" w:type="dxa"/>
              <w:right w:w="100" w:type="dxa"/>
            </w:tcMar>
            <w:vAlign w:val="center"/>
          </w:tcPr>
          <w:p w14:paraId="6BFCD8DE" w14:textId="77777777" w:rsidR="00C4421B" w:rsidRDefault="00000000">
            <w:pPr>
              <w:jc w:val="center"/>
            </w:pPr>
            <w:r>
              <w:rPr>
                <w:sz w:val="20"/>
                <w:szCs w:val="20"/>
              </w:rPr>
              <w:t>1.43×</w:t>
            </w:r>
          </w:p>
        </w:tc>
        <w:tc>
          <w:tcPr>
            <w:tcW w:w="1400" w:type="dxa"/>
            <w:shd w:val="clear" w:color="auto" w:fill="F2F2F2"/>
            <w:tcMar>
              <w:top w:w="70" w:type="dxa"/>
              <w:left w:w="100" w:type="dxa"/>
              <w:bottom w:w="70" w:type="dxa"/>
              <w:right w:w="100" w:type="dxa"/>
            </w:tcMar>
            <w:vAlign w:val="center"/>
          </w:tcPr>
          <w:p w14:paraId="5E18AD0A" w14:textId="77777777" w:rsidR="00C4421B" w:rsidRDefault="00000000">
            <w:pPr>
              <w:jc w:val="center"/>
            </w:pPr>
            <w:r>
              <w:rPr>
                <w:sz w:val="20"/>
                <w:szCs w:val="20"/>
              </w:rPr>
              <w:t>839</w:t>
            </w:r>
          </w:p>
        </w:tc>
        <w:tc>
          <w:tcPr>
            <w:tcW w:w="1400" w:type="dxa"/>
            <w:shd w:val="clear" w:color="auto" w:fill="F2F2F2"/>
            <w:tcMar>
              <w:top w:w="70" w:type="dxa"/>
              <w:left w:w="100" w:type="dxa"/>
              <w:bottom w:w="70" w:type="dxa"/>
              <w:right w:w="100" w:type="dxa"/>
            </w:tcMar>
            <w:vAlign w:val="center"/>
          </w:tcPr>
          <w:p w14:paraId="73B34427" w14:textId="77777777" w:rsidR="00C4421B" w:rsidRDefault="00000000">
            <w:pPr>
              <w:jc w:val="center"/>
            </w:pPr>
            <w:r>
              <w:rPr>
                <w:sz w:val="20"/>
                <w:szCs w:val="20"/>
              </w:rPr>
              <w:t>67.1%</w:t>
            </w:r>
          </w:p>
        </w:tc>
      </w:tr>
    </w:tbl>
    <w:p w14:paraId="27FB213A" w14:textId="77777777" w:rsidR="00C4421B" w:rsidRDefault="00C4421B">
      <w:pPr>
        <w:spacing w:before="200"/>
      </w:pPr>
    </w:p>
    <w:p w14:paraId="68366F8E" w14:textId="77777777" w:rsidR="00C4421B" w:rsidRDefault="00000000">
      <w:pPr>
        <w:spacing w:after="180" w:line="300" w:lineRule="auto"/>
      </w:pPr>
      <w:r>
        <w:t xml:space="preserve">There is no visible relationship between training hours and either performance or revenue efficiency in this table. Human Resources achieves the best revenue-cost ratio in the </w:t>
      </w:r>
      <w:proofErr w:type="spellStart"/>
      <w:r>
        <w:t>organisation</w:t>
      </w:r>
      <w:proofErr w:type="spellEnd"/>
      <w:r>
        <w:t xml:space="preserve"> on the least training investment by a wide margin (401 hours, next-lowest is Marketing at 748), while Finance and Product Management post the two highest training totals for a top-tier and a bottom-tier efficiency ratio, respectively. This corroborates the dashboard's existing "training spend doesn't clearly predict performance" finding and extends it: it doesn't clearly predict financial efficiency either.</w:t>
      </w:r>
    </w:p>
    <w:p w14:paraId="0B62915A" w14:textId="77777777" w:rsidR="00C4421B" w:rsidRDefault="00000000">
      <w:pPr>
        <w:pStyle w:val="Heading2"/>
        <w:spacing w:before="280" w:after="140"/>
      </w:pPr>
      <w:r>
        <w:rPr>
          <w:b/>
          <w:bCs/>
          <w:color w:val="2E6B6B"/>
          <w:sz w:val="25"/>
          <w:szCs w:val="25"/>
        </w:rPr>
        <w:t>7. Executive Outlier Analysis (Query 7)</w:t>
      </w:r>
    </w:p>
    <w:p w14:paraId="5F6ED959" w14:textId="77777777" w:rsidR="00C4421B" w:rsidRDefault="00000000">
      <w:pPr>
        <w:spacing w:after="180" w:line="300" w:lineRule="auto"/>
      </w:pPr>
      <w:proofErr w:type="spellStart"/>
      <w:r>
        <w:t>Organisation</w:t>
      </w:r>
      <w:proofErr w:type="spellEnd"/>
      <w:r>
        <w:t>-wide average compensation is $10,398 and average performance is 3.54 (employee-level average, computed across all annual performance records). Five of eight departments - Human Resources, Engineering, Data &amp; Analytics, Marketing and Customer Support - run above-average compensation. None of the eight combine above-average cost with below-average performance, so there is no department in active "priority review" territory on this specific test.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3100"/>
      </w:tblGrid>
      <w:tr w:rsidR="00C4421B" w14:paraId="34F3B284"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vAlign w:val="center"/>
          </w:tcPr>
          <w:p w14:paraId="3A951941" w14:textId="77777777" w:rsidR="00C4421B" w:rsidRDefault="00000000">
            <w:pPr>
              <w:jc w:val="center"/>
            </w:pPr>
            <w:r>
              <w:rPr>
                <w:b/>
                <w:bCs/>
                <w:color w:val="FFFFFF"/>
                <w:sz w:val="20"/>
                <w:szCs w:val="20"/>
              </w:rPr>
              <w:t>Department</w:t>
            </w:r>
          </w:p>
        </w:tc>
        <w:tc>
          <w:tcPr>
            <w:tcW w:w="2000" w:type="dxa"/>
            <w:shd w:val="clear" w:color="auto" w:fill="1B2A4A"/>
            <w:tcMar>
              <w:top w:w="80" w:type="dxa"/>
              <w:left w:w="100" w:type="dxa"/>
              <w:bottom w:w="80" w:type="dxa"/>
              <w:right w:w="100" w:type="dxa"/>
            </w:tcMar>
            <w:vAlign w:val="center"/>
          </w:tcPr>
          <w:p w14:paraId="04F69800" w14:textId="77777777" w:rsidR="00C4421B" w:rsidRDefault="00000000">
            <w:pPr>
              <w:jc w:val="center"/>
            </w:pPr>
            <w:r>
              <w:rPr>
                <w:b/>
                <w:bCs/>
                <w:color w:val="FFFFFF"/>
                <w:sz w:val="20"/>
                <w:szCs w:val="20"/>
              </w:rPr>
              <w:t>Avg Compensation</w:t>
            </w:r>
          </w:p>
        </w:tc>
        <w:tc>
          <w:tcPr>
            <w:tcW w:w="2000" w:type="dxa"/>
            <w:shd w:val="clear" w:color="auto" w:fill="1B2A4A"/>
            <w:tcMar>
              <w:top w:w="80" w:type="dxa"/>
              <w:left w:w="100" w:type="dxa"/>
              <w:bottom w:w="80" w:type="dxa"/>
              <w:right w:w="100" w:type="dxa"/>
            </w:tcMar>
            <w:vAlign w:val="center"/>
          </w:tcPr>
          <w:p w14:paraId="0331F31F" w14:textId="77777777" w:rsidR="00C4421B" w:rsidRDefault="00000000">
            <w:pPr>
              <w:jc w:val="center"/>
            </w:pPr>
            <w:r>
              <w:rPr>
                <w:b/>
                <w:bCs/>
                <w:color w:val="FFFFFF"/>
                <w:sz w:val="20"/>
                <w:szCs w:val="20"/>
              </w:rPr>
              <w:t>Avg Performance</w:t>
            </w:r>
          </w:p>
        </w:tc>
        <w:tc>
          <w:tcPr>
            <w:tcW w:w="3100" w:type="dxa"/>
            <w:shd w:val="clear" w:color="auto" w:fill="1B2A4A"/>
            <w:tcMar>
              <w:top w:w="80" w:type="dxa"/>
              <w:left w:w="100" w:type="dxa"/>
              <w:bottom w:w="80" w:type="dxa"/>
              <w:right w:w="100" w:type="dxa"/>
            </w:tcMar>
            <w:vAlign w:val="center"/>
          </w:tcPr>
          <w:p w14:paraId="2E48ABCD" w14:textId="77777777" w:rsidR="00C4421B" w:rsidRDefault="00000000">
            <w:pPr>
              <w:jc w:val="center"/>
            </w:pPr>
            <w:r>
              <w:rPr>
                <w:b/>
                <w:bCs/>
                <w:color w:val="FFFFFF"/>
                <w:sz w:val="20"/>
                <w:szCs w:val="20"/>
              </w:rPr>
              <w:t>Flag</w:t>
            </w:r>
          </w:p>
        </w:tc>
      </w:tr>
      <w:tr w:rsidR="00C4421B" w14:paraId="26D450DB" w14:textId="77777777">
        <w:tblPrEx>
          <w:tblCellMar>
            <w:top w:w="0" w:type="dxa"/>
            <w:bottom w:w="0" w:type="dxa"/>
          </w:tblCellMar>
        </w:tblPrEx>
        <w:tc>
          <w:tcPr>
            <w:tcW w:w="2600" w:type="dxa"/>
            <w:tcMar>
              <w:top w:w="70" w:type="dxa"/>
              <w:left w:w="100" w:type="dxa"/>
              <w:bottom w:w="70" w:type="dxa"/>
              <w:right w:w="100" w:type="dxa"/>
            </w:tcMar>
            <w:vAlign w:val="center"/>
          </w:tcPr>
          <w:p w14:paraId="041430AC" w14:textId="77777777" w:rsidR="00C4421B" w:rsidRDefault="00000000">
            <w:r>
              <w:rPr>
                <w:sz w:val="20"/>
                <w:szCs w:val="20"/>
              </w:rPr>
              <w:t>Human Resources</w:t>
            </w:r>
          </w:p>
        </w:tc>
        <w:tc>
          <w:tcPr>
            <w:tcW w:w="2000" w:type="dxa"/>
            <w:tcMar>
              <w:top w:w="70" w:type="dxa"/>
              <w:left w:w="100" w:type="dxa"/>
              <w:bottom w:w="70" w:type="dxa"/>
              <w:right w:w="100" w:type="dxa"/>
            </w:tcMar>
            <w:vAlign w:val="center"/>
          </w:tcPr>
          <w:p w14:paraId="159BEB3D" w14:textId="77777777" w:rsidR="00C4421B" w:rsidRDefault="00000000">
            <w:pPr>
              <w:jc w:val="center"/>
            </w:pPr>
            <w:r>
              <w:rPr>
                <w:sz w:val="20"/>
                <w:szCs w:val="20"/>
              </w:rPr>
              <w:t>$10,497</w:t>
            </w:r>
          </w:p>
        </w:tc>
        <w:tc>
          <w:tcPr>
            <w:tcW w:w="2000" w:type="dxa"/>
            <w:tcMar>
              <w:top w:w="70" w:type="dxa"/>
              <w:left w:w="100" w:type="dxa"/>
              <w:bottom w:w="70" w:type="dxa"/>
              <w:right w:w="100" w:type="dxa"/>
            </w:tcMar>
            <w:vAlign w:val="center"/>
          </w:tcPr>
          <w:p w14:paraId="199C31D8" w14:textId="77777777" w:rsidR="00C4421B" w:rsidRDefault="00000000">
            <w:pPr>
              <w:jc w:val="center"/>
            </w:pPr>
            <w:r>
              <w:rPr>
                <w:sz w:val="20"/>
                <w:szCs w:val="20"/>
              </w:rPr>
              <w:t>3.59</w:t>
            </w:r>
          </w:p>
        </w:tc>
        <w:tc>
          <w:tcPr>
            <w:tcW w:w="3100" w:type="dxa"/>
            <w:tcMar>
              <w:top w:w="70" w:type="dxa"/>
              <w:left w:w="100" w:type="dxa"/>
              <w:bottom w:w="70" w:type="dxa"/>
              <w:right w:w="100" w:type="dxa"/>
            </w:tcMar>
            <w:vAlign w:val="center"/>
          </w:tcPr>
          <w:p w14:paraId="1830E52B" w14:textId="77777777" w:rsidR="00C4421B" w:rsidRDefault="00000000">
            <w:pPr>
              <w:jc w:val="center"/>
            </w:pPr>
            <w:r>
              <w:rPr>
                <w:sz w:val="20"/>
                <w:szCs w:val="20"/>
              </w:rPr>
              <w:t>Higher compensation exposure</w:t>
            </w:r>
          </w:p>
        </w:tc>
      </w:tr>
      <w:tr w:rsidR="00C4421B" w14:paraId="5131BAB3"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3A2E97CF" w14:textId="77777777" w:rsidR="00C4421B" w:rsidRDefault="00000000">
            <w:r>
              <w:rPr>
                <w:sz w:val="20"/>
                <w:szCs w:val="20"/>
              </w:rPr>
              <w:t>Engineering</w:t>
            </w:r>
          </w:p>
        </w:tc>
        <w:tc>
          <w:tcPr>
            <w:tcW w:w="2000" w:type="dxa"/>
            <w:shd w:val="clear" w:color="auto" w:fill="F2F2F2"/>
            <w:tcMar>
              <w:top w:w="70" w:type="dxa"/>
              <w:left w:w="100" w:type="dxa"/>
              <w:bottom w:w="70" w:type="dxa"/>
              <w:right w:w="100" w:type="dxa"/>
            </w:tcMar>
            <w:vAlign w:val="center"/>
          </w:tcPr>
          <w:p w14:paraId="2882A728" w14:textId="77777777" w:rsidR="00C4421B" w:rsidRDefault="00000000">
            <w:pPr>
              <w:jc w:val="center"/>
            </w:pPr>
            <w:r>
              <w:rPr>
                <w:sz w:val="20"/>
                <w:szCs w:val="20"/>
              </w:rPr>
              <w:t>$10,454</w:t>
            </w:r>
          </w:p>
        </w:tc>
        <w:tc>
          <w:tcPr>
            <w:tcW w:w="2000" w:type="dxa"/>
            <w:shd w:val="clear" w:color="auto" w:fill="F2F2F2"/>
            <w:tcMar>
              <w:top w:w="70" w:type="dxa"/>
              <w:left w:w="100" w:type="dxa"/>
              <w:bottom w:w="70" w:type="dxa"/>
              <w:right w:w="100" w:type="dxa"/>
            </w:tcMar>
            <w:vAlign w:val="center"/>
          </w:tcPr>
          <w:p w14:paraId="375383E5" w14:textId="77777777" w:rsidR="00C4421B" w:rsidRDefault="00000000">
            <w:pPr>
              <w:jc w:val="center"/>
            </w:pPr>
            <w:r>
              <w:rPr>
                <w:sz w:val="20"/>
                <w:szCs w:val="20"/>
              </w:rPr>
              <w:t>3.61</w:t>
            </w:r>
          </w:p>
        </w:tc>
        <w:tc>
          <w:tcPr>
            <w:tcW w:w="3100" w:type="dxa"/>
            <w:shd w:val="clear" w:color="auto" w:fill="F2F2F2"/>
            <w:tcMar>
              <w:top w:w="70" w:type="dxa"/>
              <w:left w:w="100" w:type="dxa"/>
              <w:bottom w:w="70" w:type="dxa"/>
              <w:right w:w="100" w:type="dxa"/>
            </w:tcMar>
            <w:vAlign w:val="center"/>
          </w:tcPr>
          <w:p w14:paraId="19F7C448" w14:textId="77777777" w:rsidR="00C4421B" w:rsidRDefault="00000000">
            <w:pPr>
              <w:jc w:val="center"/>
            </w:pPr>
            <w:r>
              <w:rPr>
                <w:sz w:val="20"/>
                <w:szCs w:val="20"/>
              </w:rPr>
              <w:t>Higher compensation exposure</w:t>
            </w:r>
          </w:p>
        </w:tc>
      </w:tr>
      <w:tr w:rsidR="00C4421B" w14:paraId="79CED370" w14:textId="77777777">
        <w:tblPrEx>
          <w:tblCellMar>
            <w:top w:w="0" w:type="dxa"/>
            <w:bottom w:w="0" w:type="dxa"/>
          </w:tblCellMar>
        </w:tblPrEx>
        <w:tc>
          <w:tcPr>
            <w:tcW w:w="2600" w:type="dxa"/>
            <w:tcMar>
              <w:top w:w="70" w:type="dxa"/>
              <w:left w:w="100" w:type="dxa"/>
              <w:bottom w:w="70" w:type="dxa"/>
              <w:right w:w="100" w:type="dxa"/>
            </w:tcMar>
            <w:vAlign w:val="center"/>
          </w:tcPr>
          <w:p w14:paraId="7BD435DF" w14:textId="77777777" w:rsidR="00C4421B" w:rsidRDefault="00000000">
            <w:r>
              <w:rPr>
                <w:sz w:val="20"/>
                <w:szCs w:val="20"/>
              </w:rPr>
              <w:t>Data &amp; Analytics</w:t>
            </w:r>
          </w:p>
        </w:tc>
        <w:tc>
          <w:tcPr>
            <w:tcW w:w="2000" w:type="dxa"/>
            <w:tcMar>
              <w:top w:w="70" w:type="dxa"/>
              <w:left w:w="100" w:type="dxa"/>
              <w:bottom w:w="70" w:type="dxa"/>
              <w:right w:w="100" w:type="dxa"/>
            </w:tcMar>
            <w:vAlign w:val="center"/>
          </w:tcPr>
          <w:p w14:paraId="1723ABD8" w14:textId="77777777" w:rsidR="00C4421B" w:rsidRDefault="00000000">
            <w:pPr>
              <w:jc w:val="center"/>
            </w:pPr>
            <w:r>
              <w:rPr>
                <w:sz w:val="20"/>
                <w:szCs w:val="20"/>
              </w:rPr>
              <w:t>$10,452</w:t>
            </w:r>
          </w:p>
        </w:tc>
        <w:tc>
          <w:tcPr>
            <w:tcW w:w="2000" w:type="dxa"/>
            <w:tcMar>
              <w:top w:w="70" w:type="dxa"/>
              <w:left w:w="100" w:type="dxa"/>
              <w:bottom w:w="70" w:type="dxa"/>
              <w:right w:w="100" w:type="dxa"/>
            </w:tcMar>
            <w:vAlign w:val="center"/>
          </w:tcPr>
          <w:p w14:paraId="4E842C73" w14:textId="77777777" w:rsidR="00C4421B" w:rsidRDefault="00000000">
            <w:pPr>
              <w:jc w:val="center"/>
            </w:pPr>
            <w:r>
              <w:rPr>
                <w:sz w:val="20"/>
                <w:szCs w:val="20"/>
              </w:rPr>
              <w:t>3.61</w:t>
            </w:r>
          </w:p>
        </w:tc>
        <w:tc>
          <w:tcPr>
            <w:tcW w:w="3100" w:type="dxa"/>
            <w:tcMar>
              <w:top w:w="70" w:type="dxa"/>
              <w:left w:w="100" w:type="dxa"/>
              <w:bottom w:w="70" w:type="dxa"/>
              <w:right w:w="100" w:type="dxa"/>
            </w:tcMar>
            <w:vAlign w:val="center"/>
          </w:tcPr>
          <w:p w14:paraId="3FAA0D59" w14:textId="77777777" w:rsidR="00C4421B" w:rsidRDefault="00000000">
            <w:pPr>
              <w:jc w:val="center"/>
            </w:pPr>
            <w:r>
              <w:rPr>
                <w:sz w:val="20"/>
                <w:szCs w:val="20"/>
              </w:rPr>
              <w:t>Higher compensation exposure</w:t>
            </w:r>
          </w:p>
        </w:tc>
      </w:tr>
      <w:tr w:rsidR="00C4421B" w14:paraId="393657DF"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0E92742A" w14:textId="77777777" w:rsidR="00C4421B" w:rsidRDefault="00000000">
            <w:r>
              <w:rPr>
                <w:sz w:val="20"/>
                <w:szCs w:val="20"/>
              </w:rPr>
              <w:t>Marketing</w:t>
            </w:r>
          </w:p>
        </w:tc>
        <w:tc>
          <w:tcPr>
            <w:tcW w:w="2000" w:type="dxa"/>
            <w:shd w:val="clear" w:color="auto" w:fill="F2F2F2"/>
            <w:tcMar>
              <w:top w:w="70" w:type="dxa"/>
              <w:left w:w="100" w:type="dxa"/>
              <w:bottom w:w="70" w:type="dxa"/>
              <w:right w:w="100" w:type="dxa"/>
            </w:tcMar>
            <w:vAlign w:val="center"/>
          </w:tcPr>
          <w:p w14:paraId="237F2821" w14:textId="77777777" w:rsidR="00C4421B" w:rsidRDefault="00000000">
            <w:pPr>
              <w:jc w:val="center"/>
            </w:pPr>
            <w:r>
              <w:rPr>
                <w:sz w:val="20"/>
                <w:szCs w:val="20"/>
              </w:rPr>
              <w:t>$10,429</w:t>
            </w:r>
          </w:p>
        </w:tc>
        <w:tc>
          <w:tcPr>
            <w:tcW w:w="2000" w:type="dxa"/>
            <w:shd w:val="clear" w:color="auto" w:fill="F2F2F2"/>
            <w:tcMar>
              <w:top w:w="70" w:type="dxa"/>
              <w:left w:w="100" w:type="dxa"/>
              <w:bottom w:w="70" w:type="dxa"/>
              <w:right w:w="100" w:type="dxa"/>
            </w:tcMar>
            <w:vAlign w:val="center"/>
          </w:tcPr>
          <w:p w14:paraId="60334EA8" w14:textId="77777777" w:rsidR="00C4421B" w:rsidRDefault="00000000">
            <w:pPr>
              <w:jc w:val="center"/>
            </w:pPr>
            <w:r>
              <w:rPr>
                <w:sz w:val="20"/>
                <w:szCs w:val="20"/>
              </w:rPr>
              <w:t>3.59</w:t>
            </w:r>
          </w:p>
        </w:tc>
        <w:tc>
          <w:tcPr>
            <w:tcW w:w="3100" w:type="dxa"/>
            <w:shd w:val="clear" w:color="auto" w:fill="F2F2F2"/>
            <w:tcMar>
              <w:top w:w="70" w:type="dxa"/>
              <w:left w:w="100" w:type="dxa"/>
              <w:bottom w:w="70" w:type="dxa"/>
              <w:right w:w="100" w:type="dxa"/>
            </w:tcMar>
            <w:vAlign w:val="center"/>
          </w:tcPr>
          <w:p w14:paraId="2B5D669D" w14:textId="77777777" w:rsidR="00C4421B" w:rsidRDefault="00000000">
            <w:pPr>
              <w:jc w:val="center"/>
            </w:pPr>
            <w:r>
              <w:rPr>
                <w:sz w:val="20"/>
                <w:szCs w:val="20"/>
              </w:rPr>
              <w:t>Higher compensation exposure</w:t>
            </w:r>
          </w:p>
        </w:tc>
      </w:tr>
      <w:tr w:rsidR="00C4421B" w14:paraId="1457B1E3" w14:textId="77777777">
        <w:tblPrEx>
          <w:tblCellMar>
            <w:top w:w="0" w:type="dxa"/>
            <w:bottom w:w="0" w:type="dxa"/>
          </w:tblCellMar>
        </w:tblPrEx>
        <w:tc>
          <w:tcPr>
            <w:tcW w:w="2600" w:type="dxa"/>
            <w:tcMar>
              <w:top w:w="70" w:type="dxa"/>
              <w:left w:w="100" w:type="dxa"/>
              <w:bottom w:w="70" w:type="dxa"/>
              <w:right w:w="100" w:type="dxa"/>
            </w:tcMar>
            <w:vAlign w:val="center"/>
          </w:tcPr>
          <w:p w14:paraId="74D5E0BF" w14:textId="77777777" w:rsidR="00C4421B" w:rsidRDefault="00000000">
            <w:r>
              <w:rPr>
                <w:sz w:val="20"/>
                <w:szCs w:val="20"/>
              </w:rPr>
              <w:t>Customer Support</w:t>
            </w:r>
          </w:p>
        </w:tc>
        <w:tc>
          <w:tcPr>
            <w:tcW w:w="2000" w:type="dxa"/>
            <w:tcMar>
              <w:top w:w="70" w:type="dxa"/>
              <w:left w:w="100" w:type="dxa"/>
              <w:bottom w:w="70" w:type="dxa"/>
              <w:right w:w="100" w:type="dxa"/>
            </w:tcMar>
            <w:vAlign w:val="center"/>
          </w:tcPr>
          <w:p w14:paraId="4C1BFE51" w14:textId="77777777" w:rsidR="00C4421B" w:rsidRDefault="00000000">
            <w:pPr>
              <w:jc w:val="center"/>
            </w:pPr>
            <w:r>
              <w:rPr>
                <w:sz w:val="20"/>
                <w:szCs w:val="20"/>
              </w:rPr>
              <w:t>$10,406</w:t>
            </w:r>
          </w:p>
        </w:tc>
        <w:tc>
          <w:tcPr>
            <w:tcW w:w="2000" w:type="dxa"/>
            <w:tcMar>
              <w:top w:w="70" w:type="dxa"/>
              <w:left w:w="100" w:type="dxa"/>
              <w:bottom w:w="70" w:type="dxa"/>
              <w:right w:w="100" w:type="dxa"/>
            </w:tcMar>
            <w:vAlign w:val="center"/>
          </w:tcPr>
          <w:p w14:paraId="68F837E0" w14:textId="77777777" w:rsidR="00C4421B" w:rsidRDefault="00000000">
            <w:pPr>
              <w:jc w:val="center"/>
            </w:pPr>
            <w:r>
              <w:rPr>
                <w:sz w:val="20"/>
                <w:szCs w:val="20"/>
              </w:rPr>
              <w:t>3.60</w:t>
            </w:r>
          </w:p>
        </w:tc>
        <w:tc>
          <w:tcPr>
            <w:tcW w:w="3100" w:type="dxa"/>
            <w:tcMar>
              <w:top w:w="70" w:type="dxa"/>
              <w:left w:w="100" w:type="dxa"/>
              <w:bottom w:w="70" w:type="dxa"/>
              <w:right w:w="100" w:type="dxa"/>
            </w:tcMar>
            <w:vAlign w:val="center"/>
          </w:tcPr>
          <w:p w14:paraId="15846D09" w14:textId="77777777" w:rsidR="00C4421B" w:rsidRDefault="00000000">
            <w:pPr>
              <w:jc w:val="center"/>
            </w:pPr>
            <w:r>
              <w:rPr>
                <w:sz w:val="20"/>
                <w:szCs w:val="20"/>
              </w:rPr>
              <w:t>Higher compensation exposure</w:t>
            </w:r>
          </w:p>
        </w:tc>
      </w:tr>
      <w:tr w:rsidR="00C4421B" w14:paraId="0B3379F9"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03500D1D" w14:textId="77777777" w:rsidR="00C4421B" w:rsidRDefault="00000000">
            <w:r>
              <w:rPr>
                <w:sz w:val="20"/>
                <w:szCs w:val="20"/>
              </w:rPr>
              <w:t>Product Management</w:t>
            </w:r>
          </w:p>
        </w:tc>
        <w:tc>
          <w:tcPr>
            <w:tcW w:w="2000" w:type="dxa"/>
            <w:shd w:val="clear" w:color="auto" w:fill="F2F2F2"/>
            <w:tcMar>
              <w:top w:w="70" w:type="dxa"/>
              <w:left w:w="100" w:type="dxa"/>
              <w:bottom w:w="70" w:type="dxa"/>
              <w:right w:w="100" w:type="dxa"/>
            </w:tcMar>
            <w:vAlign w:val="center"/>
          </w:tcPr>
          <w:p w14:paraId="3113B521" w14:textId="77777777" w:rsidR="00C4421B" w:rsidRDefault="00000000">
            <w:pPr>
              <w:jc w:val="center"/>
            </w:pPr>
            <w:r>
              <w:rPr>
                <w:sz w:val="20"/>
                <w:szCs w:val="20"/>
              </w:rPr>
              <w:t>$10,372</w:t>
            </w:r>
          </w:p>
        </w:tc>
        <w:tc>
          <w:tcPr>
            <w:tcW w:w="2000" w:type="dxa"/>
            <w:shd w:val="clear" w:color="auto" w:fill="F2F2F2"/>
            <w:tcMar>
              <w:top w:w="70" w:type="dxa"/>
              <w:left w:w="100" w:type="dxa"/>
              <w:bottom w:w="70" w:type="dxa"/>
              <w:right w:w="100" w:type="dxa"/>
            </w:tcMar>
            <w:vAlign w:val="center"/>
          </w:tcPr>
          <w:p w14:paraId="5C18712E" w14:textId="77777777" w:rsidR="00C4421B" w:rsidRDefault="00000000">
            <w:pPr>
              <w:jc w:val="center"/>
            </w:pPr>
            <w:r>
              <w:rPr>
                <w:sz w:val="20"/>
                <w:szCs w:val="20"/>
              </w:rPr>
              <w:t>3.59</w:t>
            </w:r>
          </w:p>
        </w:tc>
        <w:tc>
          <w:tcPr>
            <w:tcW w:w="3100" w:type="dxa"/>
            <w:shd w:val="clear" w:color="auto" w:fill="F2F2F2"/>
            <w:tcMar>
              <w:top w:w="70" w:type="dxa"/>
              <w:left w:w="100" w:type="dxa"/>
              <w:bottom w:w="70" w:type="dxa"/>
              <w:right w:w="100" w:type="dxa"/>
            </w:tcMar>
            <w:vAlign w:val="center"/>
          </w:tcPr>
          <w:p w14:paraId="30BAD96A" w14:textId="77777777" w:rsidR="00C4421B" w:rsidRDefault="00000000">
            <w:pPr>
              <w:jc w:val="center"/>
            </w:pPr>
            <w:r>
              <w:rPr>
                <w:sz w:val="20"/>
                <w:szCs w:val="20"/>
              </w:rPr>
              <w:t>Within benchmark</w:t>
            </w:r>
          </w:p>
        </w:tc>
      </w:tr>
      <w:tr w:rsidR="00C4421B" w14:paraId="41B35597" w14:textId="77777777">
        <w:tblPrEx>
          <w:tblCellMar>
            <w:top w:w="0" w:type="dxa"/>
            <w:bottom w:w="0" w:type="dxa"/>
          </w:tblCellMar>
        </w:tblPrEx>
        <w:tc>
          <w:tcPr>
            <w:tcW w:w="2600" w:type="dxa"/>
            <w:tcMar>
              <w:top w:w="70" w:type="dxa"/>
              <w:left w:w="100" w:type="dxa"/>
              <w:bottom w:w="70" w:type="dxa"/>
              <w:right w:w="100" w:type="dxa"/>
            </w:tcMar>
            <w:vAlign w:val="center"/>
          </w:tcPr>
          <w:p w14:paraId="50DAFD5A" w14:textId="77777777" w:rsidR="00C4421B" w:rsidRDefault="00000000">
            <w:r>
              <w:rPr>
                <w:sz w:val="20"/>
                <w:szCs w:val="20"/>
              </w:rPr>
              <w:t>Operations</w:t>
            </w:r>
          </w:p>
        </w:tc>
        <w:tc>
          <w:tcPr>
            <w:tcW w:w="2000" w:type="dxa"/>
            <w:tcMar>
              <w:top w:w="70" w:type="dxa"/>
              <w:left w:w="100" w:type="dxa"/>
              <w:bottom w:w="70" w:type="dxa"/>
              <w:right w:w="100" w:type="dxa"/>
            </w:tcMar>
            <w:vAlign w:val="center"/>
          </w:tcPr>
          <w:p w14:paraId="7C3652DD" w14:textId="77777777" w:rsidR="00C4421B" w:rsidRDefault="00000000">
            <w:pPr>
              <w:jc w:val="center"/>
            </w:pPr>
            <w:r>
              <w:rPr>
                <w:sz w:val="20"/>
                <w:szCs w:val="20"/>
              </w:rPr>
              <w:t>$10,366</w:t>
            </w:r>
          </w:p>
        </w:tc>
        <w:tc>
          <w:tcPr>
            <w:tcW w:w="2000" w:type="dxa"/>
            <w:tcMar>
              <w:top w:w="70" w:type="dxa"/>
              <w:left w:w="100" w:type="dxa"/>
              <w:bottom w:w="70" w:type="dxa"/>
              <w:right w:w="100" w:type="dxa"/>
            </w:tcMar>
            <w:vAlign w:val="center"/>
          </w:tcPr>
          <w:p w14:paraId="4B15DB13" w14:textId="77777777" w:rsidR="00C4421B" w:rsidRDefault="00000000">
            <w:pPr>
              <w:jc w:val="center"/>
            </w:pPr>
            <w:r>
              <w:rPr>
                <w:sz w:val="20"/>
                <w:szCs w:val="20"/>
              </w:rPr>
              <w:t>3.58</w:t>
            </w:r>
          </w:p>
        </w:tc>
        <w:tc>
          <w:tcPr>
            <w:tcW w:w="3100" w:type="dxa"/>
            <w:tcMar>
              <w:top w:w="70" w:type="dxa"/>
              <w:left w:w="100" w:type="dxa"/>
              <w:bottom w:w="70" w:type="dxa"/>
              <w:right w:w="100" w:type="dxa"/>
            </w:tcMar>
            <w:vAlign w:val="center"/>
          </w:tcPr>
          <w:p w14:paraId="20824C3C" w14:textId="77777777" w:rsidR="00C4421B" w:rsidRDefault="00000000">
            <w:pPr>
              <w:jc w:val="center"/>
            </w:pPr>
            <w:r>
              <w:rPr>
                <w:sz w:val="20"/>
                <w:szCs w:val="20"/>
              </w:rPr>
              <w:t>Within benchmark</w:t>
            </w:r>
          </w:p>
        </w:tc>
      </w:tr>
      <w:tr w:rsidR="00C4421B" w14:paraId="0D04E96D"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17E759C0" w14:textId="77777777" w:rsidR="00C4421B" w:rsidRDefault="00000000">
            <w:r>
              <w:rPr>
                <w:sz w:val="20"/>
                <w:szCs w:val="20"/>
              </w:rPr>
              <w:t>Finance</w:t>
            </w:r>
          </w:p>
        </w:tc>
        <w:tc>
          <w:tcPr>
            <w:tcW w:w="2000" w:type="dxa"/>
            <w:shd w:val="clear" w:color="auto" w:fill="F2F2F2"/>
            <w:tcMar>
              <w:top w:w="70" w:type="dxa"/>
              <w:left w:w="100" w:type="dxa"/>
              <w:bottom w:w="70" w:type="dxa"/>
              <w:right w:w="100" w:type="dxa"/>
            </w:tcMar>
            <w:vAlign w:val="center"/>
          </w:tcPr>
          <w:p w14:paraId="216AD0B3" w14:textId="77777777" w:rsidR="00C4421B" w:rsidRDefault="00000000">
            <w:pPr>
              <w:jc w:val="center"/>
            </w:pPr>
            <w:r>
              <w:rPr>
                <w:sz w:val="20"/>
                <w:szCs w:val="20"/>
              </w:rPr>
              <w:t>$10,355</w:t>
            </w:r>
          </w:p>
        </w:tc>
        <w:tc>
          <w:tcPr>
            <w:tcW w:w="2000" w:type="dxa"/>
            <w:shd w:val="clear" w:color="auto" w:fill="F2F2F2"/>
            <w:tcMar>
              <w:top w:w="70" w:type="dxa"/>
              <w:left w:w="100" w:type="dxa"/>
              <w:bottom w:w="70" w:type="dxa"/>
              <w:right w:w="100" w:type="dxa"/>
            </w:tcMar>
            <w:vAlign w:val="center"/>
          </w:tcPr>
          <w:p w14:paraId="19D5347A" w14:textId="77777777" w:rsidR="00C4421B" w:rsidRDefault="00000000">
            <w:pPr>
              <w:jc w:val="center"/>
            </w:pPr>
            <w:r>
              <w:rPr>
                <w:sz w:val="20"/>
                <w:szCs w:val="20"/>
              </w:rPr>
              <w:t>3.59</w:t>
            </w:r>
          </w:p>
        </w:tc>
        <w:tc>
          <w:tcPr>
            <w:tcW w:w="3100" w:type="dxa"/>
            <w:shd w:val="clear" w:color="auto" w:fill="F2F2F2"/>
            <w:tcMar>
              <w:top w:w="70" w:type="dxa"/>
              <w:left w:w="100" w:type="dxa"/>
              <w:bottom w:w="70" w:type="dxa"/>
              <w:right w:w="100" w:type="dxa"/>
            </w:tcMar>
            <w:vAlign w:val="center"/>
          </w:tcPr>
          <w:p w14:paraId="234AF0CF" w14:textId="77777777" w:rsidR="00C4421B" w:rsidRDefault="00000000">
            <w:pPr>
              <w:jc w:val="center"/>
            </w:pPr>
            <w:r>
              <w:rPr>
                <w:sz w:val="20"/>
                <w:szCs w:val="20"/>
              </w:rPr>
              <w:t>Within benchmark</w:t>
            </w:r>
          </w:p>
        </w:tc>
      </w:tr>
    </w:tbl>
    <w:p w14:paraId="107BC53B" w14:textId="77777777" w:rsidR="00C4421B" w:rsidRDefault="00C4421B">
      <w:pPr>
        <w:spacing w:before="200"/>
      </w:pPr>
    </w:p>
    <w:p w14:paraId="774A189C" w14:textId="77777777" w:rsidR="00C4421B" w:rsidRDefault="00000000">
      <w:pPr>
        <w:spacing w:after="180" w:line="300" w:lineRule="auto"/>
      </w:pPr>
      <w:r>
        <w:lastRenderedPageBreak/>
        <w:t xml:space="preserve">The reassurance here is real - no department is overpaying for underperformance. The caution is subtler: because performance barely varies (a 0.03 spread) while five departments are paying above the </w:t>
      </w:r>
      <w:proofErr w:type="spellStart"/>
      <w:r>
        <w:t>organisation</w:t>
      </w:r>
      <w:proofErr w:type="spellEnd"/>
      <w:r>
        <w:t xml:space="preserve"> average, higher compensation in this dataset is not clearly buying differentiated performance. It may be buying something else - retention, seniority mix, or role composition - that this dataset doesn't yet isolate, and is worth a follow-up query joining compensation outliers to tenure and role level.</w:t>
      </w:r>
    </w:p>
    <w:p w14:paraId="709F1101" w14:textId="77777777" w:rsidR="00C4421B" w:rsidRDefault="00000000">
      <w:pPr>
        <w:pStyle w:val="Heading2"/>
        <w:spacing w:before="280" w:after="140"/>
      </w:pPr>
      <w:r>
        <w:rPr>
          <w:b/>
          <w:bCs/>
          <w:color w:val="2E6B6B"/>
          <w:sz w:val="25"/>
          <w:szCs w:val="25"/>
        </w:rPr>
        <w:t>8. Triangulating SQL and Power BI</w:t>
      </w:r>
    </w:p>
    <w:p w14:paraId="215C48C7" w14:textId="77777777" w:rsidR="00C4421B" w:rsidRDefault="00000000">
      <w:pPr>
        <w:spacing w:after="180" w:line="300" w:lineRule="auto"/>
      </w:pPr>
      <w:r>
        <w:t>Combining the two sources strengthens some findings and surfaces one open question that neither source resolves alone.</w:t>
      </w:r>
    </w:p>
    <w:p w14:paraId="6C60C60B" w14:textId="77777777" w:rsidR="00C4421B" w:rsidRDefault="00000000">
      <w:pPr>
        <w:pStyle w:val="ListParagraph"/>
        <w:numPr>
          <w:ilvl w:val="0"/>
          <w:numId w:val="1"/>
        </w:numPr>
        <w:spacing w:after="120" w:line="300" w:lineRule="auto"/>
      </w:pPr>
      <w:r>
        <w:t>Agrees - cost by department: Data &amp; Analytics has the highest total workforce cost and Operations the lowest, in both the SQL export (Section 1) and the Power BI dashboard, to within $20K - strong evidence the two are drawing from a consistent, well-reconciled warehouse.</w:t>
      </w:r>
    </w:p>
    <w:p w14:paraId="579A8656" w14:textId="77777777" w:rsidR="00C4421B" w:rsidRDefault="00000000">
      <w:pPr>
        <w:pStyle w:val="ListParagraph"/>
        <w:numPr>
          <w:ilvl w:val="0"/>
          <w:numId w:val="1"/>
        </w:numPr>
        <w:spacing w:after="120" w:line="300" w:lineRule="auto"/>
      </w:pPr>
      <w:r>
        <w:t>Agrees - education mix: Master's-degree headcount as the largest education segment, ahead of Bachelor's, in both the SQL weighted count (Query 3) and the dashboard - a second independent confirmation of pipeline integrity.</w:t>
      </w:r>
    </w:p>
    <w:p w14:paraId="5E207246" w14:textId="77777777" w:rsidR="00C4421B" w:rsidRDefault="00000000">
      <w:pPr>
        <w:pStyle w:val="ListParagraph"/>
        <w:numPr>
          <w:ilvl w:val="0"/>
          <w:numId w:val="1"/>
        </w:numPr>
        <w:spacing w:after="120" w:line="300" w:lineRule="auto"/>
      </w:pPr>
      <w:r>
        <w:t>Agrees - Operations is the outlier to watch: Operations shows the weakest link between effort and outcome in both sources: the SQL scorecard's lowest performance (3.58) and the dashboard's highest single-department attrition (35.1%) are describing the same department from two different angles.</w:t>
      </w:r>
    </w:p>
    <w:p w14:paraId="1DCCC9E3" w14:textId="77777777" w:rsidR="00C4421B" w:rsidRDefault="00000000">
      <w:pPr>
        <w:pStyle w:val="ListParagraph"/>
        <w:numPr>
          <w:ilvl w:val="0"/>
          <w:numId w:val="1"/>
        </w:numPr>
        <w:spacing w:after="120" w:line="300" w:lineRule="auto"/>
      </w:pPr>
      <w:r>
        <w:t xml:space="preserve">Needs reconciliation - status, attrition &amp; risk definitions: </w:t>
      </w:r>
      <w:proofErr w:type="spellStart"/>
      <w:r>
        <w:t>employee_status</w:t>
      </w:r>
      <w:proofErr w:type="spellEnd"/>
      <w:r>
        <w:t xml:space="preserve"> "Active" share (33.6%, SQL) and the dashboard's attrition rate (32.9%) are not the same metric and should not be quoted as if they were - see Data Quality note below. </w:t>
      </w:r>
      <w:proofErr w:type="gramStart"/>
      <w:r>
        <w:t>Likewise</w:t>
      </w:r>
      <w:proofErr w:type="gramEnd"/>
      <w:r>
        <w:t xml:space="preserve"> the dashboard's expired-insurance count (9,920 employees) and the SQL wellbeing/insurance risk flag (66.7%) appear to use different eligibility rules and need a single owner to define one company-standard risk metric.</w:t>
      </w:r>
    </w:p>
    <w:p w14:paraId="5469D6DD" w14:textId="77777777" w:rsidR="00C4421B" w:rsidRDefault="00000000">
      <w:pPr>
        <w:pStyle w:val="Heading1"/>
        <w:pBdr>
          <w:bottom w:val="single" w:sz="8" w:space="4" w:color="1B2A4A"/>
        </w:pBdr>
        <w:spacing w:before="360" w:after="160"/>
      </w:pPr>
      <w:r>
        <w:rPr>
          <w:b/>
          <w:bCs/>
          <w:color w:val="1B2A4A"/>
          <w:sz w:val="30"/>
          <w:szCs w:val="30"/>
        </w:rPr>
        <w:t>Data Quality &amp; Definitional Notes</w:t>
      </w:r>
    </w:p>
    <w:p w14:paraId="7B64CE79" w14:textId="77777777" w:rsidR="00C4421B" w:rsidRDefault="00000000">
      <w:pPr>
        <w:pStyle w:val="ListParagraph"/>
        <w:numPr>
          <w:ilvl w:val="0"/>
          <w:numId w:val="1"/>
        </w:numPr>
        <w:spacing w:after="120" w:line="300" w:lineRule="auto"/>
      </w:pPr>
      <w:proofErr w:type="spellStart"/>
      <w:r>
        <w:t>employee_status</w:t>
      </w:r>
      <w:proofErr w:type="spellEnd"/>
      <w:r>
        <w:t xml:space="preserve"> vs. attrition rate: Only 33.6% of employees carry status "Active" (Query 1/6), while the dashboard reports 32.9% attrition - these numbers describe different things and should not be used interchangeably without </w:t>
      </w:r>
      <w:proofErr w:type="gramStart"/>
      <w:r>
        <w:t>a definitions</w:t>
      </w:r>
      <w:proofErr w:type="gramEnd"/>
      <w:r>
        <w:t xml:space="preserve"> note from the source-system owner.</w:t>
      </w:r>
    </w:p>
    <w:p w14:paraId="6551F144" w14:textId="77777777" w:rsidR="00C4421B" w:rsidRDefault="00000000">
      <w:pPr>
        <w:pStyle w:val="ListParagraph"/>
        <w:numPr>
          <w:ilvl w:val="0"/>
          <w:numId w:val="1"/>
        </w:numPr>
        <w:spacing w:after="120" w:line="300" w:lineRule="auto"/>
      </w:pPr>
      <w:r>
        <w:t>Query 2 export naming: the file exported under the "Department Performance &amp; Financial Efficiency" label contains the Education, Placement &amp; Compensation columns (Query 3's output) rather than Query 2's year-by-year revenue-to-cost columns. This report used the Executive Department Scorecard (Query 6) as the authoritative source for Query 2's revenue-to-cost metric, and treated the mislabeled file as Query 3 content - worth relabeling the export before this is filed as a permanent record.</w:t>
      </w:r>
    </w:p>
    <w:p w14:paraId="13A19A8B" w14:textId="77777777" w:rsidR="00C4421B" w:rsidRDefault="00000000">
      <w:pPr>
        <w:pStyle w:val="ListParagraph"/>
        <w:numPr>
          <w:ilvl w:val="0"/>
          <w:numId w:val="1"/>
        </w:numPr>
        <w:spacing w:after="120" w:line="300" w:lineRule="auto"/>
      </w:pPr>
      <w:r>
        <w:t xml:space="preserve">Employee Cost vs Productivity sample size: this export is capped at the top 1,000 employees by performance score, not the full 30,000 - findings in Section 4 describe the top-performing segment only and should not be read as an </w:t>
      </w:r>
      <w:proofErr w:type="spellStart"/>
      <w:r>
        <w:t>organisation</w:t>
      </w:r>
      <w:proofErr w:type="spellEnd"/>
      <w:r>
        <w:t>-wide productivity split.</w:t>
      </w:r>
    </w:p>
    <w:p w14:paraId="39B27BFF" w14:textId="77777777" w:rsidR="00C4421B" w:rsidRDefault="00000000">
      <w:pPr>
        <w:pStyle w:val="ListParagraph"/>
        <w:numPr>
          <w:ilvl w:val="0"/>
          <w:numId w:val="1"/>
        </w:numPr>
        <w:spacing w:after="120" w:line="300" w:lineRule="auto"/>
      </w:pPr>
      <w:r>
        <w:t xml:space="preserve">Scope of financial figures: department-level revenue and cost in Sections 2 and 6 reflect each department's latest recorded year, matching the dashboard's single-year view ($23.34M revenue / </w:t>
      </w:r>
      <w:r>
        <w:lastRenderedPageBreak/>
        <w:t>$1__14.68M cost org-wide). An earlier dashboard export briefly showed a cumulative all-years figure ($23.34M revenue / $2__65.51M); both are correct for their respective year filters, but only one should be labelled "current year" performance in the final deck.</w:t>
      </w:r>
    </w:p>
    <w:p w14:paraId="0F4BB3A4" w14:textId="77777777" w:rsidR="00C4421B" w:rsidRDefault="00000000">
      <w:pPr>
        <w:pStyle w:val="Heading1"/>
        <w:pBdr>
          <w:bottom w:val="single" w:sz="8" w:space="4" w:color="1B2A4A"/>
        </w:pBdr>
        <w:spacing w:before="360" w:after="160"/>
      </w:pPr>
      <w:r>
        <w:rPr>
          <w:b/>
          <w:bCs/>
          <w:color w:val="1B2A4A"/>
          <w:sz w:val="30"/>
          <w:szCs w:val="30"/>
        </w:rPr>
        <w:t>Recommendations</w:t>
      </w:r>
    </w:p>
    <w:p w14:paraId="6637516C" w14:textId="77777777" w:rsidR="00C4421B" w:rsidRDefault="00000000">
      <w:pPr>
        <w:pStyle w:val="Heading2"/>
        <w:spacing w:before="280" w:after="140"/>
      </w:pPr>
      <w:r>
        <w:rPr>
          <w:b/>
          <w:bCs/>
          <w:color w:val="2E6B6B"/>
          <w:sz w:val="25"/>
          <w:szCs w:val="25"/>
        </w:rPr>
        <w:t>1 · Retention - investigate Operations</w:t>
      </w:r>
    </w:p>
    <w:p w14:paraId="733B9AEF" w14:textId="77777777" w:rsidR="00C4421B" w:rsidRDefault="00000000">
      <w:pPr>
        <w:spacing w:after="180" w:line="300" w:lineRule="auto"/>
      </w:pPr>
      <w:r>
        <w:t>Operations combines steady 3.58 performance with the highest attrition already flagged on Dashboard 04 (35.1%) and the lowest "high productivity / strong attendance" share among top performers (85.5%). Investigate workload, compensation structure and working conditions before the department's output quality erodes.</w:t>
      </w:r>
    </w:p>
    <w:p w14:paraId="50B3C8F2" w14:textId="77777777" w:rsidR="00C4421B" w:rsidRDefault="00000000">
      <w:pPr>
        <w:pStyle w:val="Heading2"/>
        <w:spacing w:before="280" w:after="140"/>
      </w:pPr>
      <w:r>
        <w:rPr>
          <w:b/>
          <w:bCs/>
          <w:color w:val="2E6B6B"/>
          <w:sz w:val="25"/>
          <w:szCs w:val="25"/>
        </w:rPr>
        <w:t xml:space="preserve">2 · Financial efficiency - </w:t>
      </w:r>
      <w:proofErr w:type="spellStart"/>
      <w:r>
        <w:rPr>
          <w:b/>
          <w:bCs/>
          <w:color w:val="2E6B6B"/>
          <w:sz w:val="25"/>
          <w:szCs w:val="25"/>
        </w:rPr>
        <w:t>prioritise</w:t>
      </w:r>
      <w:proofErr w:type="spellEnd"/>
      <w:r>
        <w:rPr>
          <w:b/>
          <w:bCs/>
          <w:color w:val="2E6B6B"/>
          <w:sz w:val="25"/>
          <w:szCs w:val="25"/>
        </w:rPr>
        <w:t xml:space="preserve"> Customer Support and Product Management</w:t>
      </w:r>
    </w:p>
    <w:p w14:paraId="1C30CB27" w14:textId="77777777" w:rsidR="00C4421B" w:rsidRDefault="00000000">
      <w:pPr>
        <w:spacing w:after="180" w:line="300" w:lineRule="auto"/>
      </w:pPr>
      <w:r>
        <w:t>These two departments underperform since their revenue is below average while the costs are above average (1.38× and 1.40× revenue-cost ratio, respectively), which makes them the two lowest-performing departments. In addition, the Customer Support department has the highest wellbeing-risk share (68.2%), so the manager should take a closer look at their process before thinking about any cost increases.</w:t>
      </w:r>
    </w:p>
    <w:p w14:paraId="16EE457A" w14:textId="77777777" w:rsidR="00C4421B" w:rsidRDefault="00000000">
      <w:pPr>
        <w:pStyle w:val="Heading2"/>
        <w:spacing w:before="280" w:after="140"/>
      </w:pPr>
      <w:r>
        <w:rPr>
          <w:b/>
          <w:bCs/>
          <w:color w:val="2E6B6B"/>
          <w:sz w:val="25"/>
          <w:szCs w:val="25"/>
        </w:rPr>
        <w:t>3 · Compensation strategy - reconcile the outlier flags</w:t>
      </w:r>
    </w:p>
    <w:p w14:paraId="4DEC1689" w14:textId="77777777" w:rsidR="00C4421B" w:rsidRDefault="00000000">
      <w:pPr>
        <w:spacing w:after="180" w:line="300" w:lineRule="auto"/>
      </w:pPr>
      <w:r>
        <w:t xml:space="preserve">There are five departments with compensation above the </w:t>
      </w:r>
      <w:proofErr w:type="spellStart"/>
      <w:r>
        <w:t>organisational</w:t>
      </w:r>
      <w:proofErr w:type="spellEnd"/>
      <w:r>
        <w:t xml:space="preserve"> average, and apparently, they are not underperforming compared to others. To understand the situation, perform an </w:t>
      </w:r>
      <w:proofErr w:type="gramStart"/>
      <w:r>
        <w:t>additional analysis cross-referencing compensation outliers</w:t>
      </w:r>
      <w:proofErr w:type="gramEnd"/>
      <w:r>
        <w:t xml:space="preserve"> with tenure, seniority mix, and role level, as the difference might be justified by the structural difference between the groups.</w:t>
      </w:r>
    </w:p>
    <w:p w14:paraId="75296EF7" w14:textId="77777777" w:rsidR="00C4421B" w:rsidRDefault="00000000">
      <w:pPr>
        <w:pStyle w:val="Heading2"/>
        <w:spacing w:before="280" w:after="140"/>
      </w:pPr>
      <w:r>
        <w:rPr>
          <w:b/>
          <w:bCs/>
          <w:color w:val="2E6B6B"/>
          <w:sz w:val="25"/>
          <w:szCs w:val="25"/>
        </w:rPr>
        <w:t xml:space="preserve">4 · Wellbeing &amp; insurance - treat as a systemic, org-wide </w:t>
      </w:r>
      <w:proofErr w:type="spellStart"/>
      <w:r>
        <w:rPr>
          <w:b/>
          <w:bCs/>
          <w:color w:val="2E6B6B"/>
          <w:sz w:val="25"/>
          <w:szCs w:val="25"/>
        </w:rPr>
        <w:t>programme</w:t>
      </w:r>
      <w:proofErr w:type="spellEnd"/>
    </w:p>
    <w:p w14:paraId="5192FAD5" w14:textId="77777777" w:rsidR="00C4421B" w:rsidRDefault="00000000">
      <w:pPr>
        <w:spacing w:after="180" w:line="300" w:lineRule="auto"/>
      </w:pPr>
      <w:r>
        <w:t>Since insurance/wellbeing risk is at 65-68% across departments, this is not an issue affecting a certain team, but a problem systematically affecting all employees, which requires a top-down approach to resolution. Allocating funds to address this issue across all departments would be more efficient than tackling it one team at a time, as the affected compensation range would be $208.7M either way.</w:t>
      </w:r>
    </w:p>
    <w:p w14:paraId="0EAD9606" w14:textId="77777777" w:rsidR="00C4421B" w:rsidRDefault="00000000">
      <w:pPr>
        <w:pStyle w:val="Heading2"/>
        <w:spacing w:before="280" w:after="140"/>
      </w:pPr>
      <w:r>
        <w:rPr>
          <w:b/>
          <w:bCs/>
          <w:color w:val="2E6B6B"/>
          <w:sz w:val="25"/>
          <w:szCs w:val="25"/>
        </w:rPr>
        <w:t>5 · Data governance - fix the definitional gaps before board reporting</w:t>
      </w:r>
    </w:p>
    <w:p w14:paraId="34611316" w14:textId="77777777" w:rsidR="00C4421B" w:rsidRDefault="00000000">
      <w:pPr>
        <w:spacing w:after="180" w:line="300" w:lineRule="auto"/>
      </w:pPr>
      <w:r>
        <w:t xml:space="preserve">To ensure there is nothing critical missed before presenting this report to the board, it would be important to reconcile the </w:t>
      </w:r>
      <w:proofErr w:type="spellStart"/>
      <w:r>
        <w:t>employee_status</w:t>
      </w:r>
      <w:proofErr w:type="spellEnd"/>
      <w:r>
        <w:t xml:space="preserve"> field with the attrition rate, relabel the query 2 export ("Query2_export.csv"), and timestamp the files indicating whether revenue/cost figures represent the figures for the latest year or the cumulative value.</w:t>
      </w:r>
    </w:p>
    <w:p w14:paraId="0B260198" w14:textId="77777777" w:rsidR="00C4421B" w:rsidRDefault="00000000">
      <w:pPr>
        <w:pStyle w:val="Heading1"/>
        <w:pBdr>
          <w:bottom w:val="single" w:sz="8" w:space="4" w:color="1B2A4A"/>
        </w:pBdr>
        <w:spacing w:before="360" w:after="160"/>
      </w:pPr>
      <w:r>
        <w:rPr>
          <w:b/>
          <w:bCs/>
          <w:color w:val="1B2A4A"/>
          <w:sz w:val="30"/>
          <w:szCs w:val="30"/>
        </w:rPr>
        <w:t xml:space="preserve">Appendix: </w:t>
      </w:r>
      <w:proofErr w:type="spellStart"/>
      <w:r>
        <w:rPr>
          <w:b/>
          <w:bCs/>
          <w:color w:val="1B2A4A"/>
          <w:sz w:val="30"/>
          <w:szCs w:val="30"/>
        </w:rPr>
        <w:t>Organisation</w:t>
      </w:r>
      <w:proofErr w:type="spellEnd"/>
      <w:r>
        <w:rPr>
          <w:b/>
          <w:bCs/>
          <w:color w:val="1B2A4A"/>
          <w:sz w:val="30"/>
          <w:szCs w:val="30"/>
        </w:rPr>
        <w:t>-Wide Metrics at a Glance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300"/>
      </w:tblGrid>
      <w:tr w:rsidR="00C4421B" w14:paraId="68C9E558" w14:textId="77777777">
        <w:tblPrEx>
          <w:tblCellMar>
            <w:top w:w="0" w:type="dxa"/>
            <w:bottom w:w="0" w:type="dxa"/>
          </w:tblCellMar>
        </w:tblPrEx>
        <w:trPr>
          <w:tblHeader/>
        </w:trPr>
        <w:tc>
          <w:tcPr>
            <w:tcW w:w="5400" w:type="dxa"/>
            <w:shd w:val="clear" w:color="auto" w:fill="1B2A4A"/>
            <w:tcMar>
              <w:top w:w="80" w:type="dxa"/>
              <w:left w:w="100" w:type="dxa"/>
              <w:bottom w:w="80" w:type="dxa"/>
              <w:right w:w="100" w:type="dxa"/>
            </w:tcMar>
            <w:vAlign w:val="center"/>
          </w:tcPr>
          <w:p w14:paraId="4C17EC73" w14:textId="77777777" w:rsidR="00C4421B" w:rsidRDefault="00000000">
            <w:pPr>
              <w:jc w:val="center"/>
            </w:pPr>
            <w:r>
              <w:rPr>
                <w:b/>
                <w:bCs/>
                <w:color w:val="FFFFFF"/>
                <w:sz w:val="20"/>
                <w:szCs w:val="20"/>
              </w:rPr>
              <w:t>Metric</w:t>
            </w:r>
          </w:p>
        </w:tc>
        <w:tc>
          <w:tcPr>
            <w:tcW w:w="4300" w:type="dxa"/>
            <w:shd w:val="clear" w:color="auto" w:fill="1B2A4A"/>
            <w:tcMar>
              <w:top w:w="80" w:type="dxa"/>
              <w:left w:w="100" w:type="dxa"/>
              <w:bottom w:w="80" w:type="dxa"/>
              <w:right w:w="100" w:type="dxa"/>
            </w:tcMar>
            <w:vAlign w:val="center"/>
          </w:tcPr>
          <w:p w14:paraId="4CD6D583" w14:textId="77777777" w:rsidR="00C4421B" w:rsidRDefault="00000000">
            <w:pPr>
              <w:jc w:val="center"/>
            </w:pPr>
            <w:r>
              <w:rPr>
                <w:b/>
                <w:bCs/>
                <w:color w:val="FFFFFF"/>
                <w:sz w:val="20"/>
                <w:szCs w:val="20"/>
              </w:rPr>
              <w:t>Value</w:t>
            </w:r>
          </w:p>
        </w:tc>
      </w:tr>
      <w:tr w:rsidR="00C4421B" w14:paraId="7577C1E0" w14:textId="77777777">
        <w:tblPrEx>
          <w:tblCellMar>
            <w:top w:w="0" w:type="dxa"/>
            <w:bottom w:w="0" w:type="dxa"/>
          </w:tblCellMar>
        </w:tblPrEx>
        <w:tc>
          <w:tcPr>
            <w:tcW w:w="5400" w:type="dxa"/>
            <w:tcMar>
              <w:top w:w="70" w:type="dxa"/>
              <w:left w:w="100" w:type="dxa"/>
              <w:bottom w:w="70" w:type="dxa"/>
              <w:right w:w="100" w:type="dxa"/>
            </w:tcMar>
            <w:vAlign w:val="center"/>
          </w:tcPr>
          <w:p w14:paraId="24704A3F" w14:textId="77777777" w:rsidR="00C4421B" w:rsidRDefault="00000000">
            <w:r>
              <w:rPr>
                <w:sz w:val="20"/>
                <w:szCs w:val="20"/>
              </w:rPr>
              <w:t>Total employees</w:t>
            </w:r>
          </w:p>
        </w:tc>
        <w:tc>
          <w:tcPr>
            <w:tcW w:w="4300" w:type="dxa"/>
            <w:tcMar>
              <w:top w:w="70" w:type="dxa"/>
              <w:left w:w="100" w:type="dxa"/>
              <w:bottom w:w="70" w:type="dxa"/>
              <w:right w:w="100" w:type="dxa"/>
            </w:tcMar>
            <w:vAlign w:val="center"/>
          </w:tcPr>
          <w:p w14:paraId="02DD0E3C" w14:textId="77777777" w:rsidR="00C4421B" w:rsidRDefault="00000000">
            <w:pPr>
              <w:jc w:val="center"/>
            </w:pPr>
            <w:r>
              <w:rPr>
                <w:sz w:val="20"/>
                <w:szCs w:val="20"/>
              </w:rPr>
              <w:t>30,000</w:t>
            </w:r>
          </w:p>
        </w:tc>
      </w:tr>
      <w:tr w:rsidR="00C4421B" w14:paraId="51E39989" w14:textId="77777777">
        <w:tblPrEx>
          <w:tblCellMar>
            <w:top w:w="0" w:type="dxa"/>
            <w:bottom w:w="0" w:type="dxa"/>
          </w:tblCellMar>
        </w:tblPrEx>
        <w:tc>
          <w:tcPr>
            <w:tcW w:w="5400" w:type="dxa"/>
            <w:shd w:val="clear" w:color="auto" w:fill="F2F2F2"/>
            <w:tcMar>
              <w:top w:w="70" w:type="dxa"/>
              <w:left w:w="100" w:type="dxa"/>
              <w:bottom w:w="70" w:type="dxa"/>
              <w:right w:w="100" w:type="dxa"/>
            </w:tcMar>
            <w:vAlign w:val="center"/>
          </w:tcPr>
          <w:p w14:paraId="0E55A36B" w14:textId="77777777" w:rsidR="00C4421B" w:rsidRDefault="00000000">
            <w:r>
              <w:rPr>
                <w:sz w:val="20"/>
                <w:szCs w:val="20"/>
              </w:rPr>
              <w:lastRenderedPageBreak/>
              <w:t>Departments</w:t>
            </w:r>
          </w:p>
        </w:tc>
        <w:tc>
          <w:tcPr>
            <w:tcW w:w="4300" w:type="dxa"/>
            <w:shd w:val="clear" w:color="auto" w:fill="F2F2F2"/>
            <w:tcMar>
              <w:top w:w="70" w:type="dxa"/>
              <w:left w:w="100" w:type="dxa"/>
              <w:bottom w:w="70" w:type="dxa"/>
              <w:right w:w="100" w:type="dxa"/>
            </w:tcMar>
            <w:vAlign w:val="center"/>
          </w:tcPr>
          <w:p w14:paraId="066AFFCA" w14:textId="77777777" w:rsidR="00C4421B" w:rsidRDefault="00000000">
            <w:pPr>
              <w:jc w:val="center"/>
            </w:pPr>
            <w:r>
              <w:rPr>
                <w:sz w:val="20"/>
                <w:szCs w:val="20"/>
              </w:rPr>
              <w:t>8</w:t>
            </w:r>
          </w:p>
        </w:tc>
      </w:tr>
      <w:tr w:rsidR="00C4421B" w14:paraId="2179709D" w14:textId="77777777">
        <w:tblPrEx>
          <w:tblCellMar>
            <w:top w:w="0" w:type="dxa"/>
            <w:bottom w:w="0" w:type="dxa"/>
          </w:tblCellMar>
        </w:tblPrEx>
        <w:tc>
          <w:tcPr>
            <w:tcW w:w="5400" w:type="dxa"/>
            <w:tcMar>
              <w:top w:w="70" w:type="dxa"/>
              <w:left w:w="100" w:type="dxa"/>
              <w:bottom w:w="70" w:type="dxa"/>
              <w:right w:w="100" w:type="dxa"/>
            </w:tcMar>
            <w:vAlign w:val="center"/>
          </w:tcPr>
          <w:p w14:paraId="2385FC9B" w14:textId="77777777" w:rsidR="00C4421B" w:rsidRDefault="00000000">
            <w:r>
              <w:rPr>
                <w:sz w:val="20"/>
                <w:szCs w:val="20"/>
              </w:rPr>
              <w:t>Total compensation</w:t>
            </w:r>
          </w:p>
        </w:tc>
        <w:tc>
          <w:tcPr>
            <w:tcW w:w="4300" w:type="dxa"/>
            <w:tcMar>
              <w:top w:w="70" w:type="dxa"/>
              <w:left w:w="100" w:type="dxa"/>
              <w:bottom w:w="70" w:type="dxa"/>
              <w:right w:w="100" w:type="dxa"/>
            </w:tcMar>
            <w:vAlign w:val="center"/>
          </w:tcPr>
          <w:p w14:paraId="663885FF" w14:textId="77777777" w:rsidR="00C4421B" w:rsidRDefault="00000000">
            <w:pPr>
              <w:jc w:val="center"/>
            </w:pPr>
            <w:r>
              <w:rPr>
                <w:sz w:val="20"/>
                <w:szCs w:val="20"/>
              </w:rPr>
              <w:t>$312.49M</w:t>
            </w:r>
          </w:p>
        </w:tc>
      </w:tr>
      <w:tr w:rsidR="00C4421B" w14:paraId="7B78BBF0" w14:textId="77777777">
        <w:tblPrEx>
          <w:tblCellMar>
            <w:top w:w="0" w:type="dxa"/>
            <w:bottom w:w="0" w:type="dxa"/>
          </w:tblCellMar>
        </w:tblPrEx>
        <w:tc>
          <w:tcPr>
            <w:tcW w:w="5400" w:type="dxa"/>
            <w:shd w:val="clear" w:color="auto" w:fill="F2F2F2"/>
            <w:tcMar>
              <w:top w:w="70" w:type="dxa"/>
              <w:left w:w="100" w:type="dxa"/>
              <w:bottom w:w="70" w:type="dxa"/>
              <w:right w:w="100" w:type="dxa"/>
            </w:tcMar>
            <w:vAlign w:val="center"/>
          </w:tcPr>
          <w:p w14:paraId="4AE1FCDE" w14:textId="77777777" w:rsidR="00C4421B" w:rsidRDefault="00000000">
            <w:r>
              <w:rPr>
                <w:sz w:val="20"/>
                <w:szCs w:val="20"/>
              </w:rPr>
              <w:t xml:space="preserve">  basic salary</w:t>
            </w:r>
          </w:p>
        </w:tc>
        <w:tc>
          <w:tcPr>
            <w:tcW w:w="4300" w:type="dxa"/>
            <w:shd w:val="clear" w:color="auto" w:fill="F2F2F2"/>
            <w:tcMar>
              <w:top w:w="70" w:type="dxa"/>
              <w:left w:w="100" w:type="dxa"/>
              <w:bottom w:w="70" w:type="dxa"/>
              <w:right w:w="100" w:type="dxa"/>
            </w:tcMar>
            <w:vAlign w:val="center"/>
          </w:tcPr>
          <w:p w14:paraId="5AAEB593" w14:textId="77777777" w:rsidR="00C4421B" w:rsidRDefault="00000000">
            <w:pPr>
              <w:jc w:val="center"/>
            </w:pPr>
            <w:r>
              <w:rPr>
                <w:sz w:val="20"/>
                <w:szCs w:val="20"/>
              </w:rPr>
              <w:t>$262.94M</w:t>
            </w:r>
          </w:p>
        </w:tc>
      </w:tr>
      <w:tr w:rsidR="00C4421B" w14:paraId="0AA52C3C" w14:textId="77777777">
        <w:tblPrEx>
          <w:tblCellMar>
            <w:top w:w="0" w:type="dxa"/>
            <w:bottom w:w="0" w:type="dxa"/>
          </w:tblCellMar>
        </w:tblPrEx>
        <w:tc>
          <w:tcPr>
            <w:tcW w:w="5400" w:type="dxa"/>
            <w:tcMar>
              <w:top w:w="70" w:type="dxa"/>
              <w:left w:w="100" w:type="dxa"/>
              <w:bottom w:w="70" w:type="dxa"/>
              <w:right w:w="100" w:type="dxa"/>
            </w:tcMar>
            <w:vAlign w:val="center"/>
          </w:tcPr>
          <w:p w14:paraId="61CEE9D6" w14:textId="77777777" w:rsidR="00C4421B" w:rsidRDefault="00000000">
            <w:r>
              <w:rPr>
                <w:sz w:val="20"/>
                <w:szCs w:val="20"/>
              </w:rPr>
              <w:t xml:space="preserve">  allowances</w:t>
            </w:r>
          </w:p>
        </w:tc>
        <w:tc>
          <w:tcPr>
            <w:tcW w:w="4300" w:type="dxa"/>
            <w:tcMar>
              <w:top w:w="70" w:type="dxa"/>
              <w:left w:w="100" w:type="dxa"/>
              <w:bottom w:w="70" w:type="dxa"/>
              <w:right w:w="100" w:type="dxa"/>
            </w:tcMar>
            <w:vAlign w:val="center"/>
          </w:tcPr>
          <w:p w14:paraId="59ED9620" w14:textId="77777777" w:rsidR="00C4421B" w:rsidRDefault="00000000">
            <w:pPr>
              <w:jc w:val="center"/>
            </w:pPr>
            <w:r>
              <w:rPr>
                <w:sz w:val="20"/>
                <w:szCs w:val="20"/>
              </w:rPr>
              <w:t>$49.54M</w:t>
            </w:r>
          </w:p>
        </w:tc>
      </w:tr>
      <w:tr w:rsidR="00C4421B" w14:paraId="60118CCC" w14:textId="77777777">
        <w:tblPrEx>
          <w:tblCellMar>
            <w:top w:w="0" w:type="dxa"/>
            <w:bottom w:w="0" w:type="dxa"/>
          </w:tblCellMar>
        </w:tblPrEx>
        <w:tc>
          <w:tcPr>
            <w:tcW w:w="5400" w:type="dxa"/>
            <w:shd w:val="clear" w:color="auto" w:fill="F2F2F2"/>
            <w:tcMar>
              <w:top w:w="70" w:type="dxa"/>
              <w:left w:w="100" w:type="dxa"/>
              <w:bottom w:w="70" w:type="dxa"/>
              <w:right w:w="100" w:type="dxa"/>
            </w:tcMar>
            <w:vAlign w:val="center"/>
          </w:tcPr>
          <w:p w14:paraId="7D9EAEC5" w14:textId="77777777" w:rsidR="00C4421B" w:rsidRDefault="00000000">
            <w:r>
              <w:rPr>
                <w:sz w:val="20"/>
                <w:szCs w:val="20"/>
              </w:rPr>
              <w:t>Revenue generated</w:t>
            </w:r>
          </w:p>
        </w:tc>
        <w:tc>
          <w:tcPr>
            <w:tcW w:w="4300" w:type="dxa"/>
            <w:shd w:val="clear" w:color="auto" w:fill="F2F2F2"/>
            <w:tcMar>
              <w:top w:w="70" w:type="dxa"/>
              <w:left w:w="100" w:type="dxa"/>
              <w:bottom w:w="70" w:type="dxa"/>
              <w:right w:w="100" w:type="dxa"/>
            </w:tcMar>
            <w:vAlign w:val="center"/>
          </w:tcPr>
          <w:p w14:paraId="4BA3A584" w14:textId="77777777" w:rsidR="00C4421B" w:rsidRDefault="00000000">
            <w:pPr>
              <w:jc w:val="center"/>
            </w:pPr>
            <w:r>
              <w:rPr>
                <w:sz w:val="20"/>
                <w:szCs w:val="20"/>
              </w:rPr>
              <w:t>$23.34M</w:t>
            </w:r>
          </w:p>
        </w:tc>
      </w:tr>
      <w:tr w:rsidR="00C4421B" w14:paraId="6AABA157" w14:textId="77777777">
        <w:tblPrEx>
          <w:tblCellMar>
            <w:top w:w="0" w:type="dxa"/>
            <w:bottom w:w="0" w:type="dxa"/>
          </w:tblCellMar>
        </w:tblPrEx>
        <w:tc>
          <w:tcPr>
            <w:tcW w:w="5400" w:type="dxa"/>
            <w:tcMar>
              <w:top w:w="70" w:type="dxa"/>
              <w:left w:w="100" w:type="dxa"/>
              <w:bottom w:w="70" w:type="dxa"/>
              <w:right w:w="100" w:type="dxa"/>
            </w:tcMar>
            <w:vAlign w:val="center"/>
          </w:tcPr>
          <w:p w14:paraId="1C5351C4" w14:textId="77777777" w:rsidR="00C4421B" w:rsidRDefault="00000000">
            <w:r>
              <w:rPr>
                <w:sz w:val="20"/>
                <w:szCs w:val="20"/>
              </w:rPr>
              <w:t>Total department cost</w:t>
            </w:r>
          </w:p>
        </w:tc>
        <w:tc>
          <w:tcPr>
            <w:tcW w:w="4300" w:type="dxa"/>
            <w:tcMar>
              <w:top w:w="70" w:type="dxa"/>
              <w:left w:w="100" w:type="dxa"/>
              <w:bottom w:w="70" w:type="dxa"/>
              <w:right w:w="100" w:type="dxa"/>
            </w:tcMar>
            <w:vAlign w:val="center"/>
          </w:tcPr>
          <w:p w14:paraId="43749602" w14:textId="77777777" w:rsidR="00C4421B" w:rsidRDefault="00000000">
            <w:pPr>
              <w:jc w:val="center"/>
            </w:pPr>
            <w:r>
              <w:rPr>
                <w:sz w:val="20"/>
                <w:szCs w:val="20"/>
              </w:rPr>
              <w:t>$14.68M</w:t>
            </w:r>
          </w:p>
        </w:tc>
      </w:tr>
      <w:tr w:rsidR="00C4421B" w14:paraId="65CA41B6" w14:textId="77777777">
        <w:tblPrEx>
          <w:tblCellMar>
            <w:top w:w="0" w:type="dxa"/>
            <w:bottom w:w="0" w:type="dxa"/>
          </w:tblCellMar>
        </w:tblPrEx>
        <w:tc>
          <w:tcPr>
            <w:tcW w:w="5400" w:type="dxa"/>
            <w:shd w:val="clear" w:color="auto" w:fill="F2F2F2"/>
            <w:tcMar>
              <w:top w:w="70" w:type="dxa"/>
              <w:left w:w="100" w:type="dxa"/>
              <w:bottom w:w="70" w:type="dxa"/>
              <w:right w:w="100" w:type="dxa"/>
            </w:tcMar>
            <w:vAlign w:val="center"/>
          </w:tcPr>
          <w:p w14:paraId="555985E8" w14:textId="77777777" w:rsidR="00C4421B" w:rsidRDefault="00000000">
            <w:proofErr w:type="gramStart"/>
            <w:r>
              <w:rPr>
                <w:sz w:val="20"/>
                <w:szCs w:val="20"/>
              </w:rPr>
              <w:t>Revenue :</w:t>
            </w:r>
            <w:proofErr w:type="gramEnd"/>
            <w:r>
              <w:rPr>
                <w:sz w:val="20"/>
                <w:szCs w:val="20"/>
              </w:rPr>
              <w:t xml:space="preserve"> cost ratio</w:t>
            </w:r>
          </w:p>
        </w:tc>
        <w:tc>
          <w:tcPr>
            <w:tcW w:w="4300" w:type="dxa"/>
            <w:shd w:val="clear" w:color="auto" w:fill="F2F2F2"/>
            <w:tcMar>
              <w:top w:w="70" w:type="dxa"/>
              <w:left w:w="100" w:type="dxa"/>
              <w:bottom w:w="70" w:type="dxa"/>
              <w:right w:w="100" w:type="dxa"/>
            </w:tcMar>
            <w:vAlign w:val="center"/>
          </w:tcPr>
          <w:p w14:paraId="6673066C" w14:textId="6AA82C6F" w:rsidR="00C4421B" w:rsidRDefault="00000000">
            <w:pPr>
              <w:jc w:val="center"/>
            </w:pPr>
            <w:r>
              <w:rPr>
                <w:sz w:val="20"/>
                <w:szCs w:val="20"/>
              </w:rPr>
              <w:t>1.59</w:t>
            </w:r>
          </w:p>
        </w:tc>
      </w:tr>
      <w:tr w:rsidR="00C4421B" w14:paraId="6B24A3C3" w14:textId="77777777">
        <w:tblPrEx>
          <w:tblCellMar>
            <w:top w:w="0" w:type="dxa"/>
            <w:bottom w:w="0" w:type="dxa"/>
          </w:tblCellMar>
        </w:tblPrEx>
        <w:tc>
          <w:tcPr>
            <w:tcW w:w="5400" w:type="dxa"/>
            <w:tcMar>
              <w:top w:w="70" w:type="dxa"/>
              <w:left w:w="100" w:type="dxa"/>
              <w:bottom w:w="70" w:type="dxa"/>
              <w:right w:w="100" w:type="dxa"/>
            </w:tcMar>
            <w:vAlign w:val="center"/>
          </w:tcPr>
          <w:p w14:paraId="1B47D336" w14:textId="77777777" w:rsidR="00C4421B" w:rsidRDefault="00000000">
            <w:r>
              <w:rPr>
                <w:sz w:val="20"/>
                <w:szCs w:val="20"/>
              </w:rPr>
              <w:t>Projects completed</w:t>
            </w:r>
          </w:p>
        </w:tc>
        <w:tc>
          <w:tcPr>
            <w:tcW w:w="4300" w:type="dxa"/>
            <w:tcMar>
              <w:top w:w="70" w:type="dxa"/>
              <w:left w:w="100" w:type="dxa"/>
              <w:bottom w:w="70" w:type="dxa"/>
              <w:right w:w="100" w:type="dxa"/>
            </w:tcMar>
            <w:vAlign w:val="center"/>
          </w:tcPr>
          <w:p w14:paraId="2D7E8E44" w14:textId="77777777" w:rsidR="00C4421B" w:rsidRDefault="00000000">
            <w:pPr>
              <w:jc w:val="center"/>
            </w:pPr>
            <w:r>
              <w:rPr>
                <w:sz w:val="20"/>
                <w:szCs w:val="20"/>
              </w:rPr>
              <w:t>822,492</w:t>
            </w:r>
          </w:p>
        </w:tc>
      </w:tr>
      <w:tr w:rsidR="00C4421B" w14:paraId="6FB64EFA" w14:textId="77777777">
        <w:tblPrEx>
          <w:tblCellMar>
            <w:top w:w="0" w:type="dxa"/>
            <w:bottom w:w="0" w:type="dxa"/>
          </w:tblCellMar>
        </w:tblPrEx>
        <w:tc>
          <w:tcPr>
            <w:tcW w:w="5400" w:type="dxa"/>
            <w:shd w:val="clear" w:color="auto" w:fill="F2F2F2"/>
            <w:tcMar>
              <w:top w:w="70" w:type="dxa"/>
              <w:left w:w="100" w:type="dxa"/>
              <w:bottom w:w="70" w:type="dxa"/>
              <w:right w:w="100" w:type="dxa"/>
            </w:tcMar>
            <w:vAlign w:val="center"/>
          </w:tcPr>
          <w:p w14:paraId="77AB609B" w14:textId="77777777" w:rsidR="00C4421B" w:rsidRDefault="00000000">
            <w:proofErr w:type="spellStart"/>
            <w:r>
              <w:rPr>
                <w:sz w:val="20"/>
                <w:szCs w:val="20"/>
              </w:rPr>
              <w:t>Organisational</w:t>
            </w:r>
            <w:proofErr w:type="spellEnd"/>
            <w:r>
              <w:rPr>
                <w:sz w:val="20"/>
                <w:szCs w:val="20"/>
              </w:rPr>
              <w:t xml:space="preserve"> performance score</w:t>
            </w:r>
          </w:p>
        </w:tc>
        <w:tc>
          <w:tcPr>
            <w:tcW w:w="4300" w:type="dxa"/>
            <w:shd w:val="clear" w:color="auto" w:fill="F2F2F2"/>
            <w:tcMar>
              <w:top w:w="70" w:type="dxa"/>
              <w:left w:w="100" w:type="dxa"/>
              <w:bottom w:w="70" w:type="dxa"/>
              <w:right w:w="100" w:type="dxa"/>
            </w:tcMar>
            <w:vAlign w:val="center"/>
          </w:tcPr>
          <w:p w14:paraId="04A60263" w14:textId="77777777" w:rsidR="00C4421B" w:rsidRDefault="00000000">
            <w:pPr>
              <w:jc w:val="center"/>
            </w:pPr>
            <w:r>
              <w:rPr>
                <w:sz w:val="20"/>
                <w:szCs w:val="20"/>
              </w:rPr>
              <w:t>3.60</w:t>
            </w:r>
          </w:p>
        </w:tc>
      </w:tr>
      <w:tr w:rsidR="00C4421B" w14:paraId="47781408" w14:textId="77777777">
        <w:tblPrEx>
          <w:tblCellMar>
            <w:top w:w="0" w:type="dxa"/>
            <w:bottom w:w="0" w:type="dxa"/>
          </w:tblCellMar>
        </w:tblPrEx>
        <w:tc>
          <w:tcPr>
            <w:tcW w:w="5400" w:type="dxa"/>
            <w:tcMar>
              <w:top w:w="70" w:type="dxa"/>
              <w:left w:w="100" w:type="dxa"/>
              <w:bottom w:w="70" w:type="dxa"/>
              <w:right w:w="100" w:type="dxa"/>
            </w:tcMar>
            <w:vAlign w:val="center"/>
          </w:tcPr>
          <w:p w14:paraId="4000C3CF" w14:textId="77777777" w:rsidR="00C4421B" w:rsidRDefault="00000000">
            <w:r>
              <w:rPr>
                <w:sz w:val="20"/>
                <w:szCs w:val="20"/>
              </w:rPr>
              <w:t>Employees at wellbeing/insurance risk</w:t>
            </w:r>
          </w:p>
        </w:tc>
        <w:tc>
          <w:tcPr>
            <w:tcW w:w="4300" w:type="dxa"/>
            <w:tcMar>
              <w:top w:w="70" w:type="dxa"/>
              <w:left w:w="100" w:type="dxa"/>
              <w:bottom w:w="70" w:type="dxa"/>
              <w:right w:w="100" w:type="dxa"/>
            </w:tcMar>
            <w:vAlign w:val="center"/>
          </w:tcPr>
          <w:p w14:paraId="7864A0C1" w14:textId="77777777" w:rsidR="00C4421B" w:rsidRDefault="00000000">
            <w:pPr>
              <w:jc w:val="center"/>
            </w:pPr>
            <w:r>
              <w:rPr>
                <w:sz w:val="20"/>
                <w:szCs w:val="20"/>
              </w:rPr>
              <w:t>20,010 / 66.7%</w:t>
            </w:r>
          </w:p>
        </w:tc>
      </w:tr>
      <w:tr w:rsidR="00C4421B" w14:paraId="2828D9DA" w14:textId="77777777">
        <w:tblPrEx>
          <w:tblCellMar>
            <w:top w:w="0" w:type="dxa"/>
            <w:bottom w:w="0" w:type="dxa"/>
          </w:tblCellMar>
        </w:tblPrEx>
        <w:tc>
          <w:tcPr>
            <w:tcW w:w="5400" w:type="dxa"/>
            <w:shd w:val="clear" w:color="auto" w:fill="F2F2F2"/>
            <w:tcMar>
              <w:top w:w="70" w:type="dxa"/>
              <w:left w:w="100" w:type="dxa"/>
              <w:bottom w:w="70" w:type="dxa"/>
              <w:right w:w="100" w:type="dxa"/>
            </w:tcMar>
            <w:vAlign w:val="center"/>
          </w:tcPr>
          <w:p w14:paraId="64A563ED" w14:textId="77777777" w:rsidR="00C4421B" w:rsidRDefault="00000000">
            <w:r>
              <w:rPr>
                <w:sz w:val="20"/>
                <w:szCs w:val="20"/>
              </w:rPr>
              <w:t>Total compensation exposed</w:t>
            </w:r>
          </w:p>
        </w:tc>
        <w:tc>
          <w:tcPr>
            <w:tcW w:w="4300" w:type="dxa"/>
            <w:shd w:val="clear" w:color="auto" w:fill="F2F2F2"/>
            <w:tcMar>
              <w:top w:w="70" w:type="dxa"/>
              <w:left w:w="100" w:type="dxa"/>
              <w:bottom w:w="70" w:type="dxa"/>
              <w:right w:w="100" w:type="dxa"/>
            </w:tcMar>
            <w:vAlign w:val="center"/>
          </w:tcPr>
          <w:p w14:paraId="37F75FF4" w14:textId="77777777" w:rsidR="00C4421B" w:rsidRDefault="00000000">
            <w:pPr>
              <w:jc w:val="center"/>
            </w:pPr>
            <w:r>
              <w:rPr>
                <w:sz w:val="20"/>
                <w:szCs w:val="20"/>
              </w:rPr>
              <w:t>$208.71M</w:t>
            </w:r>
          </w:p>
        </w:tc>
      </w:tr>
      <w:tr w:rsidR="00C4421B" w14:paraId="38C8E1E1" w14:textId="77777777">
        <w:tblPrEx>
          <w:tblCellMar>
            <w:top w:w="0" w:type="dxa"/>
            <w:bottom w:w="0" w:type="dxa"/>
          </w:tblCellMar>
        </w:tblPrEx>
        <w:tc>
          <w:tcPr>
            <w:tcW w:w="5400" w:type="dxa"/>
            <w:tcMar>
              <w:top w:w="70" w:type="dxa"/>
              <w:left w:w="100" w:type="dxa"/>
              <w:bottom w:w="70" w:type="dxa"/>
              <w:right w:w="100" w:type="dxa"/>
            </w:tcMar>
            <w:vAlign w:val="center"/>
          </w:tcPr>
          <w:p w14:paraId="423A3B3D" w14:textId="77777777" w:rsidR="00C4421B" w:rsidRDefault="00000000">
            <w:r>
              <w:rPr>
                <w:sz w:val="20"/>
                <w:szCs w:val="20"/>
              </w:rPr>
              <w:t>Average compensation (employee)</w:t>
            </w:r>
          </w:p>
        </w:tc>
        <w:tc>
          <w:tcPr>
            <w:tcW w:w="4300" w:type="dxa"/>
            <w:tcMar>
              <w:top w:w="70" w:type="dxa"/>
              <w:left w:w="100" w:type="dxa"/>
              <w:bottom w:w="70" w:type="dxa"/>
              <w:right w:w="100" w:type="dxa"/>
            </w:tcMar>
            <w:vAlign w:val="center"/>
          </w:tcPr>
          <w:p w14:paraId="4EFF7218" w14:textId="77777777" w:rsidR="00C4421B" w:rsidRDefault="00000000">
            <w:pPr>
              <w:jc w:val="center"/>
            </w:pPr>
            <w:r>
              <w:rPr>
                <w:sz w:val="20"/>
                <w:szCs w:val="20"/>
              </w:rPr>
              <w:t>$10,398</w:t>
            </w:r>
          </w:p>
        </w:tc>
      </w:tr>
      <w:tr w:rsidR="00C4421B" w14:paraId="467080CA" w14:textId="77777777">
        <w:tblPrEx>
          <w:tblCellMar>
            <w:top w:w="0" w:type="dxa"/>
            <w:bottom w:w="0" w:type="dxa"/>
          </w:tblCellMar>
        </w:tblPrEx>
        <w:tc>
          <w:tcPr>
            <w:tcW w:w="5400" w:type="dxa"/>
            <w:shd w:val="clear" w:color="auto" w:fill="F2F2F2"/>
            <w:tcMar>
              <w:top w:w="70" w:type="dxa"/>
              <w:left w:w="100" w:type="dxa"/>
              <w:bottom w:w="70" w:type="dxa"/>
              <w:right w:w="100" w:type="dxa"/>
            </w:tcMar>
            <w:vAlign w:val="center"/>
          </w:tcPr>
          <w:p w14:paraId="0D8E4271" w14:textId="77777777" w:rsidR="00C4421B" w:rsidRDefault="00000000">
            <w:r>
              <w:rPr>
                <w:sz w:val="20"/>
                <w:szCs w:val="20"/>
              </w:rPr>
              <w:t>Average performance (employee)</w:t>
            </w:r>
          </w:p>
        </w:tc>
        <w:tc>
          <w:tcPr>
            <w:tcW w:w="4300" w:type="dxa"/>
            <w:shd w:val="clear" w:color="auto" w:fill="F2F2F2"/>
            <w:tcMar>
              <w:top w:w="70" w:type="dxa"/>
              <w:left w:w="100" w:type="dxa"/>
              <w:bottom w:w="70" w:type="dxa"/>
              <w:right w:w="100" w:type="dxa"/>
            </w:tcMar>
            <w:vAlign w:val="center"/>
          </w:tcPr>
          <w:p w14:paraId="2597AA64" w14:textId="77777777" w:rsidR="00C4421B" w:rsidRDefault="00000000">
            <w:pPr>
              <w:jc w:val="center"/>
            </w:pPr>
            <w:r>
              <w:rPr>
                <w:sz w:val="20"/>
                <w:szCs w:val="20"/>
              </w:rPr>
              <w:t>3.54</w:t>
            </w:r>
          </w:p>
        </w:tc>
      </w:tr>
    </w:tbl>
    <w:p w14:paraId="6509A3A4" w14:textId="77777777" w:rsidR="00496871" w:rsidRDefault="00496871"/>
    <w:sectPr w:rsidR="00496871">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71F4D" w14:textId="77777777" w:rsidR="00496871" w:rsidRDefault="00496871">
      <w:r>
        <w:separator/>
      </w:r>
    </w:p>
  </w:endnote>
  <w:endnote w:type="continuationSeparator" w:id="0">
    <w:p w14:paraId="1C8A27D6" w14:textId="77777777" w:rsidR="00496871" w:rsidRDefault="00496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ADE25" w14:textId="77777777" w:rsidR="00C4421B"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340E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340E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A6F71" w14:textId="77777777" w:rsidR="00496871" w:rsidRDefault="00496871">
      <w:r>
        <w:separator/>
      </w:r>
    </w:p>
  </w:footnote>
  <w:footnote w:type="continuationSeparator" w:id="0">
    <w:p w14:paraId="799F3304" w14:textId="77777777" w:rsidR="00496871" w:rsidRDefault="00496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881D2" w14:textId="77777777" w:rsidR="00C4421B" w:rsidRDefault="00000000">
    <w:pPr>
      <w:pBdr>
        <w:bottom w:val="single" w:sz="4" w:space="4" w:color="CCCCCC"/>
      </w:pBdr>
      <w:jc w:val="right"/>
    </w:pPr>
    <w:r>
      <w:rPr>
        <w:i/>
        <w:iCs/>
        <w:color w:val="888888"/>
        <w:sz w:val="16"/>
        <w:szCs w:val="16"/>
      </w:rPr>
      <w:t>Roblox Workforce Analytics · Group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8F3DFF"/>
    <w:multiLevelType w:val="hybridMultilevel"/>
    <w:tmpl w:val="61FECE1A"/>
    <w:lvl w:ilvl="0" w:tplc="5E66D68E">
      <w:start w:val="1"/>
      <w:numFmt w:val="bullet"/>
      <w:lvlText w:val="●"/>
      <w:lvlJc w:val="left"/>
      <w:pPr>
        <w:ind w:left="720" w:hanging="360"/>
      </w:pPr>
    </w:lvl>
    <w:lvl w:ilvl="1" w:tplc="853E13F8">
      <w:start w:val="1"/>
      <w:numFmt w:val="bullet"/>
      <w:lvlText w:val="○"/>
      <w:lvlJc w:val="left"/>
      <w:pPr>
        <w:ind w:left="1440" w:hanging="360"/>
      </w:pPr>
    </w:lvl>
    <w:lvl w:ilvl="2" w:tplc="63F2AF72">
      <w:start w:val="1"/>
      <w:numFmt w:val="bullet"/>
      <w:lvlText w:val="■"/>
      <w:lvlJc w:val="left"/>
      <w:pPr>
        <w:ind w:left="2160" w:hanging="360"/>
      </w:pPr>
    </w:lvl>
    <w:lvl w:ilvl="3" w:tplc="38521E02">
      <w:start w:val="1"/>
      <w:numFmt w:val="bullet"/>
      <w:lvlText w:val="●"/>
      <w:lvlJc w:val="left"/>
      <w:pPr>
        <w:ind w:left="2880" w:hanging="360"/>
      </w:pPr>
    </w:lvl>
    <w:lvl w:ilvl="4" w:tplc="BCC69AB0">
      <w:start w:val="1"/>
      <w:numFmt w:val="bullet"/>
      <w:lvlText w:val="○"/>
      <w:lvlJc w:val="left"/>
      <w:pPr>
        <w:ind w:left="3600" w:hanging="360"/>
      </w:pPr>
    </w:lvl>
    <w:lvl w:ilvl="5" w:tplc="F91AEACC">
      <w:start w:val="1"/>
      <w:numFmt w:val="bullet"/>
      <w:lvlText w:val="■"/>
      <w:lvlJc w:val="left"/>
      <w:pPr>
        <w:ind w:left="4320" w:hanging="360"/>
      </w:pPr>
    </w:lvl>
    <w:lvl w:ilvl="6" w:tplc="5864616C">
      <w:start w:val="1"/>
      <w:numFmt w:val="bullet"/>
      <w:lvlText w:val="●"/>
      <w:lvlJc w:val="left"/>
      <w:pPr>
        <w:ind w:left="5040" w:hanging="360"/>
      </w:pPr>
    </w:lvl>
    <w:lvl w:ilvl="7" w:tplc="C7B6399A">
      <w:start w:val="1"/>
      <w:numFmt w:val="bullet"/>
      <w:lvlText w:val="●"/>
      <w:lvlJc w:val="left"/>
      <w:pPr>
        <w:ind w:left="5760" w:hanging="360"/>
      </w:pPr>
    </w:lvl>
    <w:lvl w:ilvl="8" w:tplc="25A69684">
      <w:start w:val="1"/>
      <w:numFmt w:val="bullet"/>
      <w:lvlText w:val="●"/>
      <w:lvlJc w:val="left"/>
      <w:pPr>
        <w:ind w:left="6480" w:hanging="360"/>
      </w:pPr>
    </w:lvl>
  </w:abstractNum>
  <w:num w:numId="1" w16cid:durableId="2022466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21B"/>
    <w:rsid w:val="002340E6"/>
    <w:rsid w:val="003A2BE3"/>
    <w:rsid w:val="00496871"/>
    <w:rsid w:val="00B94E9D"/>
    <w:rsid w:val="00C44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759D"/>
  <w15:docId w15:val="{72359DEB-555F-4741-AE34-B0EF6B2D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p.powerbi.com/links/rJjy2d9ucw?ctid=bd697c1b-c481-479c-841e-c618542675c3&amp;pbi_source=linkSh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3352</Words>
  <Characters>19109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MURITHI</cp:lastModifiedBy>
  <cp:revision>2</cp:revision>
  <cp:lastPrinted>2026-08-14T08:41:00Z</cp:lastPrinted>
  <dcterms:created xsi:type="dcterms:W3CDTF">2026-08-14T08:30:00Z</dcterms:created>
  <dcterms:modified xsi:type="dcterms:W3CDTF">2026-08-15T11:04:00Z</dcterms:modified>
</cp:coreProperties>
</file>