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AE27D" w14:textId="5D504533" w:rsidR="00EF7FF4" w:rsidRPr="00A56BB7" w:rsidRDefault="00CE5A24" w:rsidP="00A56B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6BB7">
        <w:rPr>
          <w:rFonts w:ascii="Times New Roman" w:hAnsi="Times New Roman" w:cs="Times New Roman"/>
          <w:b/>
          <w:bCs/>
          <w:sz w:val="24"/>
          <w:szCs w:val="24"/>
        </w:rPr>
        <w:t>Module 1: uncertainty</w:t>
      </w:r>
    </w:p>
    <w:tbl>
      <w:tblPr>
        <w:tblStyle w:val="Tablaconcuadrcula"/>
        <w:tblW w:w="10774" w:type="dxa"/>
        <w:tblInd w:w="-743" w:type="dxa"/>
        <w:tblLook w:val="04A0" w:firstRow="1" w:lastRow="0" w:firstColumn="1" w:lastColumn="0" w:noHBand="0" w:noVBand="1"/>
      </w:tblPr>
      <w:tblGrid>
        <w:gridCol w:w="2978"/>
        <w:gridCol w:w="4677"/>
        <w:gridCol w:w="3119"/>
      </w:tblGrid>
      <w:tr w:rsidR="00CE5A24" w:rsidRPr="00A56BB7" w14:paraId="48B9A1D0" w14:textId="77777777" w:rsidTr="00DB6917">
        <w:trPr>
          <w:trHeight w:val="562"/>
        </w:trPr>
        <w:tc>
          <w:tcPr>
            <w:tcW w:w="10774" w:type="dxa"/>
            <w:gridSpan w:val="3"/>
          </w:tcPr>
          <w:p w14:paraId="27ECD946" w14:textId="77777777" w:rsidR="00CE5A24" w:rsidRPr="00A56BB7" w:rsidRDefault="00CE5A24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Table 1. Types of Uncertainty</w:t>
            </w:r>
          </w:p>
          <w:p w14:paraId="54C9471A" w14:textId="44581D95" w:rsidR="00CE5A24" w:rsidRPr="00A56BB7" w:rsidRDefault="00CE5A24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Bojórquez</w:t>
            </w:r>
            <w:proofErr w:type="spellEnd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 Tapia et al. </w:t>
            </w:r>
            <w:r w:rsidRPr="00A56BB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(2022)</w:t>
            </w:r>
          </w:p>
        </w:tc>
      </w:tr>
      <w:tr w:rsidR="00052046" w:rsidRPr="00A56BB7" w14:paraId="7C310AB3" w14:textId="77777777" w:rsidTr="00CE5A24">
        <w:tc>
          <w:tcPr>
            <w:tcW w:w="2978" w:type="dxa"/>
          </w:tcPr>
          <w:p w14:paraId="446AEF40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Type of Uncertainty</w:t>
            </w:r>
          </w:p>
        </w:tc>
        <w:tc>
          <w:tcPr>
            <w:tcW w:w="4677" w:type="dxa"/>
          </w:tcPr>
          <w:p w14:paraId="55694D28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19" w:type="dxa"/>
          </w:tcPr>
          <w:p w14:paraId="43C1C861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Linked to Sustainability Dimension</w:t>
            </w:r>
          </w:p>
        </w:tc>
      </w:tr>
      <w:tr w:rsidR="00052046" w:rsidRPr="00A56BB7" w14:paraId="5975A692" w14:textId="77777777" w:rsidTr="00CE5A24">
        <w:tc>
          <w:tcPr>
            <w:tcW w:w="2978" w:type="dxa"/>
          </w:tcPr>
          <w:p w14:paraId="00747097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Knightian</w:t>
            </w:r>
          </w:p>
        </w:tc>
        <w:tc>
          <w:tcPr>
            <w:tcW w:w="4677" w:type="dxa"/>
          </w:tcPr>
          <w:p w14:paraId="0E0FF234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Radical uncertainty; impossibility to know all factors. 'Unknown unknowns'</w:t>
            </w:r>
          </w:p>
        </w:tc>
        <w:tc>
          <w:tcPr>
            <w:tcW w:w="3119" w:type="dxa"/>
          </w:tcPr>
          <w:p w14:paraId="14CB61DA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Systemic</w:t>
            </w:r>
          </w:p>
        </w:tc>
      </w:tr>
      <w:tr w:rsidR="00052046" w:rsidRPr="00A56BB7" w14:paraId="73C1CD5C" w14:textId="77777777" w:rsidTr="00CE5A24">
        <w:tc>
          <w:tcPr>
            <w:tcW w:w="2978" w:type="dxa"/>
          </w:tcPr>
          <w:p w14:paraId="11842458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Ontological</w:t>
            </w:r>
          </w:p>
        </w:tc>
        <w:tc>
          <w:tcPr>
            <w:tcW w:w="4677" w:type="dxa"/>
          </w:tcPr>
          <w:p w14:paraId="1572F1FA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Ignorance about entities and relationships of the real world; hidden assumptions</w:t>
            </w:r>
          </w:p>
        </w:tc>
        <w:tc>
          <w:tcPr>
            <w:tcW w:w="3119" w:type="dxa"/>
          </w:tcPr>
          <w:p w14:paraId="75B9CB86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Structural</w:t>
            </w:r>
          </w:p>
        </w:tc>
      </w:tr>
      <w:tr w:rsidR="00052046" w:rsidRPr="00A56BB7" w14:paraId="68B250DD" w14:textId="77777777" w:rsidTr="00CE5A24">
        <w:tc>
          <w:tcPr>
            <w:tcW w:w="2978" w:type="dxa"/>
          </w:tcPr>
          <w:p w14:paraId="6CF04206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Politically induced</w:t>
            </w:r>
          </w:p>
        </w:tc>
        <w:tc>
          <w:tcPr>
            <w:tcW w:w="4677" w:type="dxa"/>
          </w:tcPr>
          <w:p w14:paraId="5821C6E8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Deliberate ignorance by public agencies</w:t>
            </w:r>
          </w:p>
        </w:tc>
        <w:tc>
          <w:tcPr>
            <w:tcW w:w="3119" w:type="dxa"/>
          </w:tcPr>
          <w:p w14:paraId="22D88D52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Structural</w:t>
            </w:r>
          </w:p>
        </w:tc>
      </w:tr>
      <w:tr w:rsidR="00052046" w:rsidRPr="00A56BB7" w14:paraId="4932A035" w14:textId="77777777" w:rsidTr="00CE5A24">
        <w:tc>
          <w:tcPr>
            <w:tcW w:w="2978" w:type="dxa"/>
          </w:tcPr>
          <w:p w14:paraId="1BD51278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Deep uncertainty</w:t>
            </w:r>
          </w:p>
        </w:tc>
        <w:tc>
          <w:tcPr>
            <w:tcW w:w="4677" w:type="dxa"/>
          </w:tcPr>
          <w:p w14:paraId="58323373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Disagreement about models, structures, parameters and probabilities</w:t>
            </w:r>
          </w:p>
        </w:tc>
        <w:tc>
          <w:tcPr>
            <w:tcW w:w="3119" w:type="dxa"/>
          </w:tcPr>
          <w:p w14:paraId="18ECA2EA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Systemic</w:t>
            </w:r>
          </w:p>
        </w:tc>
      </w:tr>
      <w:tr w:rsidR="00052046" w:rsidRPr="00A56BB7" w14:paraId="065EEF6C" w14:textId="77777777" w:rsidTr="00CE5A24">
        <w:tc>
          <w:tcPr>
            <w:tcW w:w="2978" w:type="dxa"/>
          </w:tcPr>
          <w:p w14:paraId="3638E9BF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Epistemic</w:t>
            </w:r>
          </w:p>
        </w:tc>
        <w:tc>
          <w:tcPr>
            <w:tcW w:w="4677" w:type="dxa"/>
          </w:tcPr>
          <w:p w14:paraId="406C0BB8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Imperfect knowledge; different interpretations of the same body of knowledge</w:t>
            </w:r>
          </w:p>
        </w:tc>
        <w:tc>
          <w:tcPr>
            <w:tcW w:w="3119" w:type="dxa"/>
          </w:tcPr>
          <w:p w14:paraId="0C0A68B0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Enabling</w:t>
            </w:r>
          </w:p>
        </w:tc>
      </w:tr>
      <w:tr w:rsidR="00052046" w:rsidRPr="00A56BB7" w14:paraId="7A0DCCC2" w14:textId="77777777" w:rsidTr="00CE5A24">
        <w:tc>
          <w:tcPr>
            <w:tcW w:w="2978" w:type="dxa"/>
          </w:tcPr>
          <w:p w14:paraId="0313C0A7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Linguistic</w:t>
            </w:r>
          </w:p>
        </w:tc>
        <w:tc>
          <w:tcPr>
            <w:tcW w:w="4677" w:type="dxa"/>
          </w:tcPr>
          <w:p w14:paraId="27D285E9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Ambiguity in terms and expressions; semantic and predicative</w:t>
            </w:r>
          </w:p>
        </w:tc>
        <w:tc>
          <w:tcPr>
            <w:tcW w:w="3119" w:type="dxa"/>
          </w:tcPr>
          <w:p w14:paraId="5267FAD0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Enabling</w:t>
            </w:r>
          </w:p>
        </w:tc>
      </w:tr>
      <w:tr w:rsidR="00052046" w:rsidRPr="00A56BB7" w14:paraId="72770455" w14:textId="77777777" w:rsidTr="00CE5A24">
        <w:tc>
          <w:tcPr>
            <w:tcW w:w="2978" w:type="dxa"/>
          </w:tcPr>
          <w:p w14:paraId="7E752E73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Normative</w:t>
            </w:r>
          </w:p>
        </w:tc>
        <w:tc>
          <w:tcPr>
            <w:tcW w:w="4677" w:type="dxa"/>
          </w:tcPr>
          <w:p w14:paraId="7083FB45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Impossibility to know future ethical values in relation to current decisions</w:t>
            </w:r>
          </w:p>
        </w:tc>
        <w:tc>
          <w:tcPr>
            <w:tcW w:w="3119" w:type="dxa"/>
          </w:tcPr>
          <w:p w14:paraId="124B6BE6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Enabling / Structural</w:t>
            </w:r>
          </w:p>
        </w:tc>
      </w:tr>
      <w:tr w:rsidR="00052046" w:rsidRPr="00A56BB7" w14:paraId="62599B1D" w14:textId="77777777" w:rsidTr="00CE5A24">
        <w:tc>
          <w:tcPr>
            <w:tcW w:w="2978" w:type="dxa"/>
          </w:tcPr>
          <w:p w14:paraId="5AEE3068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Ambiguity</w:t>
            </w:r>
          </w:p>
        </w:tc>
        <w:tc>
          <w:tcPr>
            <w:tcW w:w="4677" w:type="dxa"/>
          </w:tcPr>
          <w:p w14:paraId="7EC3E59C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Coexistence of multiple knowledge frameworks about desirable futures</w:t>
            </w:r>
          </w:p>
        </w:tc>
        <w:tc>
          <w:tcPr>
            <w:tcW w:w="3119" w:type="dxa"/>
          </w:tcPr>
          <w:p w14:paraId="3C4C9E17" w14:textId="77777777" w:rsidR="00052046" w:rsidRPr="00A56BB7" w:rsidRDefault="00000000" w:rsidP="00CE5A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Structural</w:t>
            </w:r>
          </w:p>
        </w:tc>
      </w:tr>
    </w:tbl>
    <w:p w14:paraId="0DE370FC" w14:textId="22A5449A" w:rsidR="00EF7FF4" w:rsidRPr="00A56BB7" w:rsidRDefault="00EF7FF4" w:rsidP="00CE5A24">
      <w:pPr>
        <w:rPr>
          <w:rFonts w:ascii="Times New Roman" w:hAnsi="Times New Roman" w:cs="Times New Roman"/>
          <w:sz w:val="24"/>
          <w:szCs w:val="24"/>
        </w:rPr>
      </w:pPr>
      <w:r w:rsidRPr="00A56BB7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aconcuadrcula"/>
        <w:tblW w:w="10774" w:type="dxa"/>
        <w:tblInd w:w="-743" w:type="dxa"/>
        <w:tblLook w:val="04A0" w:firstRow="1" w:lastRow="0" w:firstColumn="1" w:lastColumn="0" w:noHBand="0" w:noVBand="1"/>
      </w:tblPr>
      <w:tblGrid>
        <w:gridCol w:w="5063"/>
        <w:gridCol w:w="5711"/>
      </w:tblGrid>
      <w:tr w:rsidR="00CE5A24" w:rsidRPr="00A56BB7" w14:paraId="1C7DA9A3" w14:textId="77777777" w:rsidTr="001A3C5C">
        <w:trPr>
          <w:trHeight w:val="562"/>
        </w:trPr>
        <w:tc>
          <w:tcPr>
            <w:tcW w:w="10774" w:type="dxa"/>
            <w:gridSpan w:val="2"/>
          </w:tcPr>
          <w:p w14:paraId="717BFD97" w14:textId="77777777" w:rsidR="00CE5A24" w:rsidRPr="00A56BB7" w:rsidRDefault="00CE5A24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Table 2. Stages Where Uncertainty Manifests</w:t>
            </w:r>
          </w:p>
          <w:p w14:paraId="59BF571C" w14:textId="3CBC7BAC" w:rsidR="00CE5A24" w:rsidRPr="00A56BB7" w:rsidRDefault="00CE5A24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From Merino-Benítez et al. (2024)</w:t>
            </w:r>
          </w:p>
        </w:tc>
      </w:tr>
      <w:tr w:rsidR="00052046" w:rsidRPr="00A56BB7" w14:paraId="17FDC9DF" w14:textId="77777777" w:rsidTr="00CE5A24">
        <w:tc>
          <w:tcPr>
            <w:tcW w:w="5063" w:type="dxa"/>
          </w:tcPr>
          <w:p w14:paraId="0766F9D0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Study Stage</w:t>
            </w:r>
          </w:p>
        </w:tc>
        <w:tc>
          <w:tcPr>
            <w:tcW w:w="5711" w:type="dxa"/>
          </w:tcPr>
          <w:p w14:paraId="148A4821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Types of Uncertainty Present</w:t>
            </w:r>
          </w:p>
        </w:tc>
      </w:tr>
      <w:tr w:rsidR="00052046" w:rsidRPr="00A56BB7" w14:paraId="656D2D44" w14:textId="77777777" w:rsidTr="00CE5A24">
        <w:tc>
          <w:tcPr>
            <w:tcW w:w="5063" w:type="dxa"/>
          </w:tcPr>
          <w:p w14:paraId="7E36261B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1. Problem formulation</w:t>
            </w:r>
          </w:p>
        </w:tc>
        <w:tc>
          <w:tcPr>
            <w:tcW w:w="5711" w:type="dxa"/>
          </w:tcPr>
          <w:p w14:paraId="7E60DF8D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Knightian, Ambiguity, Linguistic</w:t>
            </w:r>
          </w:p>
        </w:tc>
      </w:tr>
      <w:tr w:rsidR="00052046" w:rsidRPr="00A56BB7" w14:paraId="2B0E7B8C" w14:textId="77777777" w:rsidTr="00CE5A24">
        <w:tc>
          <w:tcPr>
            <w:tcW w:w="5063" w:type="dxa"/>
          </w:tcPr>
          <w:p w14:paraId="286E6C16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2. Analysis (modeling)</w:t>
            </w:r>
          </w:p>
        </w:tc>
        <w:tc>
          <w:tcPr>
            <w:tcW w:w="5711" w:type="dxa"/>
          </w:tcPr>
          <w:p w14:paraId="2F354E6D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Ontological, Epistemic, Deep uncertainty</w:t>
            </w:r>
          </w:p>
        </w:tc>
      </w:tr>
      <w:tr w:rsidR="00052046" w:rsidRPr="00A56BB7" w14:paraId="0DABFC07" w14:textId="77777777" w:rsidTr="00CE5A24">
        <w:tc>
          <w:tcPr>
            <w:tcW w:w="5063" w:type="dxa"/>
          </w:tcPr>
          <w:p w14:paraId="65A67C6E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3. Risk characterization</w:t>
            </w:r>
          </w:p>
        </w:tc>
        <w:tc>
          <w:tcPr>
            <w:tcW w:w="5711" w:type="dxa"/>
          </w:tcPr>
          <w:p w14:paraId="3F00683F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Normative, </w:t>
            </w:r>
            <w:proofErr w:type="gramStart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Politically</w:t>
            </w:r>
            <w:proofErr w:type="gramEnd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 induced</w:t>
            </w:r>
          </w:p>
        </w:tc>
      </w:tr>
    </w:tbl>
    <w:p w14:paraId="470266F1" w14:textId="77777777" w:rsidR="00CE5A24" w:rsidRPr="00A56BB7" w:rsidRDefault="00CE5A24" w:rsidP="00CE5A24">
      <w:pPr>
        <w:rPr>
          <w:rFonts w:ascii="Times New Roman" w:hAnsi="Times New Roman" w:cs="Times New Roman"/>
          <w:sz w:val="24"/>
          <w:szCs w:val="24"/>
        </w:rPr>
      </w:pPr>
    </w:p>
    <w:p w14:paraId="60F91C69" w14:textId="291EE42C" w:rsidR="00CE5A24" w:rsidRPr="00A56BB7" w:rsidRDefault="00CE5A24">
      <w:pPr>
        <w:rPr>
          <w:rFonts w:ascii="Times New Roman" w:hAnsi="Times New Roman" w:cs="Times New Roman"/>
          <w:sz w:val="24"/>
          <w:szCs w:val="24"/>
        </w:rPr>
      </w:pPr>
      <w:r w:rsidRPr="00A56BB7">
        <w:rPr>
          <w:rFonts w:ascii="Times New Roman" w:hAnsi="Times New Roman" w:cs="Times New Roman"/>
          <w:sz w:val="24"/>
          <w:szCs w:val="24"/>
        </w:rPr>
        <w:br w:type="page"/>
      </w:r>
    </w:p>
    <w:p w14:paraId="1E6EF3E5" w14:textId="521F98E8" w:rsidR="00EF7FF4" w:rsidRPr="00A56BB7" w:rsidRDefault="00CE5A24" w:rsidP="00CE5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6BB7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Module 2: Stakeholders</w:t>
      </w:r>
    </w:p>
    <w:tbl>
      <w:tblPr>
        <w:tblStyle w:val="Tablaconcuadrcula"/>
        <w:tblW w:w="10916" w:type="dxa"/>
        <w:tblInd w:w="-885" w:type="dxa"/>
        <w:tblLook w:val="04A0" w:firstRow="1" w:lastRow="0" w:firstColumn="1" w:lastColumn="0" w:noHBand="0" w:noVBand="1"/>
      </w:tblPr>
      <w:tblGrid>
        <w:gridCol w:w="3765"/>
        <w:gridCol w:w="2880"/>
        <w:gridCol w:w="4271"/>
      </w:tblGrid>
      <w:tr w:rsidR="00CE5A24" w:rsidRPr="00A56BB7" w14:paraId="2C548B83" w14:textId="77777777" w:rsidTr="00CE5A24">
        <w:tc>
          <w:tcPr>
            <w:tcW w:w="10916" w:type="dxa"/>
            <w:gridSpan w:val="3"/>
          </w:tcPr>
          <w:p w14:paraId="36527E91" w14:textId="77777777" w:rsidR="00CE5A24" w:rsidRPr="00A56BB7" w:rsidRDefault="00CE5A24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Table 3. Stakeholder Typology</w:t>
            </w:r>
          </w:p>
          <w:p w14:paraId="0FC5A4EB" w14:textId="2391307D" w:rsidR="00CE5A24" w:rsidRPr="00A56BB7" w:rsidRDefault="00CE5A24" w:rsidP="00CE5A2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Made from Newton &amp; Elliott (2016) y Luyet et al. </w:t>
            </w:r>
            <w:r w:rsidRPr="00A56BB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(2012)</w:t>
            </w:r>
          </w:p>
        </w:tc>
      </w:tr>
      <w:tr w:rsidR="00052046" w:rsidRPr="00A56BB7" w14:paraId="26CCB28D" w14:textId="77777777" w:rsidTr="00CE5A24">
        <w:tc>
          <w:tcPr>
            <w:tcW w:w="3765" w:type="dxa"/>
          </w:tcPr>
          <w:p w14:paraId="31313E0B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Stakeholder Type</w:t>
            </w:r>
          </w:p>
        </w:tc>
        <w:tc>
          <w:tcPr>
            <w:tcW w:w="2880" w:type="dxa"/>
          </w:tcPr>
          <w:p w14:paraId="4925FBCB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Main Function</w:t>
            </w:r>
          </w:p>
        </w:tc>
        <w:tc>
          <w:tcPr>
            <w:tcW w:w="4271" w:type="dxa"/>
          </w:tcPr>
          <w:p w14:paraId="513985BE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</w:p>
        </w:tc>
      </w:tr>
      <w:tr w:rsidR="00052046" w:rsidRPr="00A56BB7" w14:paraId="5898E572" w14:textId="77777777" w:rsidTr="00CE5A24">
        <w:tc>
          <w:tcPr>
            <w:tcW w:w="3765" w:type="dxa"/>
          </w:tcPr>
          <w:p w14:paraId="15EA8D9D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Extractors</w:t>
            </w:r>
          </w:p>
        </w:tc>
        <w:tc>
          <w:tcPr>
            <w:tcW w:w="2880" w:type="dxa"/>
          </w:tcPr>
          <w:p w14:paraId="624770F6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Use or extract resources</w:t>
            </w:r>
          </w:p>
        </w:tc>
        <w:tc>
          <w:tcPr>
            <w:tcW w:w="4271" w:type="dxa"/>
          </w:tcPr>
          <w:p w14:paraId="69C57EA8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Fishers, miners, farmers, builders</w:t>
            </w:r>
          </w:p>
        </w:tc>
      </w:tr>
      <w:tr w:rsidR="00052046" w:rsidRPr="00A56BB7" w14:paraId="60F81AA8" w14:textId="77777777" w:rsidTr="00CE5A24">
        <w:tc>
          <w:tcPr>
            <w:tcW w:w="3765" w:type="dxa"/>
          </w:tcPr>
          <w:p w14:paraId="7CA72E43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Injectors</w:t>
            </w:r>
          </w:p>
        </w:tc>
        <w:tc>
          <w:tcPr>
            <w:tcW w:w="2880" w:type="dxa"/>
          </w:tcPr>
          <w:p w14:paraId="34A6B71A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Introduce</w:t>
            </w:r>
            <w:proofErr w:type="gramEnd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 materials or infrastructure</w:t>
            </w:r>
          </w:p>
        </w:tc>
        <w:tc>
          <w:tcPr>
            <w:tcW w:w="4271" w:type="dxa"/>
          </w:tcPr>
          <w:p w14:paraId="7ACB3689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Industry, transport, energy, urbanism</w:t>
            </w:r>
          </w:p>
        </w:tc>
      </w:tr>
      <w:tr w:rsidR="00052046" w:rsidRPr="00A56BB7" w14:paraId="4CF37544" w14:textId="77777777" w:rsidTr="00CE5A24">
        <w:tc>
          <w:tcPr>
            <w:tcW w:w="3765" w:type="dxa"/>
          </w:tcPr>
          <w:p w14:paraId="292386A9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Beneficiaries</w:t>
            </w:r>
          </w:p>
        </w:tc>
        <w:tc>
          <w:tcPr>
            <w:tcW w:w="2880" w:type="dxa"/>
          </w:tcPr>
          <w:p w14:paraId="52F1BCE3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Benefit from ecosystem services</w:t>
            </w:r>
          </w:p>
        </w:tc>
        <w:tc>
          <w:tcPr>
            <w:tcW w:w="4271" w:type="dxa"/>
          </w:tcPr>
          <w:p w14:paraId="1EE832D9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General public, companies</w:t>
            </w:r>
          </w:p>
        </w:tc>
      </w:tr>
      <w:tr w:rsidR="00052046" w:rsidRPr="00A56BB7" w14:paraId="45EA328D" w14:textId="77777777" w:rsidTr="00CE5A24">
        <w:tc>
          <w:tcPr>
            <w:tcW w:w="3765" w:type="dxa"/>
          </w:tcPr>
          <w:p w14:paraId="32E681A7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Affected</w:t>
            </w:r>
          </w:p>
        </w:tc>
        <w:tc>
          <w:tcPr>
            <w:tcW w:w="2880" w:type="dxa"/>
          </w:tcPr>
          <w:p w14:paraId="5008B63D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Impacted by decisions or system use</w:t>
            </w:r>
          </w:p>
        </w:tc>
        <w:tc>
          <w:tcPr>
            <w:tcW w:w="4271" w:type="dxa"/>
          </w:tcPr>
          <w:p w14:paraId="79442271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Local communities, vulnerable groups, NGOs</w:t>
            </w:r>
          </w:p>
        </w:tc>
      </w:tr>
      <w:tr w:rsidR="00052046" w:rsidRPr="00A56BB7" w14:paraId="00545AF6" w14:textId="77777777" w:rsidTr="00CE5A24">
        <w:tc>
          <w:tcPr>
            <w:tcW w:w="3765" w:type="dxa"/>
          </w:tcPr>
          <w:p w14:paraId="44A21B79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Regulators</w:t>
            </w:r>
          </w:p>
        </w:tc>
        <w:tc>
          <w:tcPr>
            <w:tcW w:w="2880" w:type="dxa"/>
          </w:tcPr>
          <w:p w14:paraId="1A04B90A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Hold formal/legal authority</w:t>
            </w:r>
          </w:p>
        </w:tc>
        <w:tc>
          <w:tcPr>
            <w:tcW w:w="4271" w:type="dxa"/>
          </w:tcPr>
          <w:p w14:paraId="423B846E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Governments, environmental agencies, legislative bodies</w:t>
            </w:r>
          </w:p>
        </w:tc>
      </w:tr>
      <w:tr w:rsidR="00052046" w:rsidRPr="00A56BB7" w14:paraId="16FE98BC" w14:textId="77777777" w:rsidTr="00CE5A24">
        <w:tc>
          <w:tcPr>
            <w:tcW w:w="3765" w:type="dxa"/>
          </w:tcPr>
          <w:p w14:paraId="3F325187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Influencers</w:t>
            </w:r>
          </w:p>
        </w:tc>
        <w:tc>
          <w:tcPr>
            <w:tcW w:w="2880" w:type="dxa"/>
          </w:tcPr>
          <w:p w14:paraId="086E90CC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Indirectly influence the system or decisions</w:t>
            </w:r>
          </w:p>
        </w:tc>
        <w:tc>
          <w:tcPr>
            <w:tcW w:w="4271" w:type="dxa"/>
          </w:tcPr>
          <w:p w14:paraId="14B5A16D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Media, academics, NGOs, opinion leaders</w:t>
            </w:r>
          </w:p>
        </w:tc>
      </w:tr>
    </w:tbl>
    <w:p w14:paraId="6EC6685B" w14:textId="6F452085" w:rsidR="00EF7FF4" w:rsidRPr="00A56BB7" w:rsidRDefault="00EF7FF4" w:rsidP="00CE5A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916" w:type="dxa"/>
        <w:tblInd w:w="-885" w:type="dxa"/>
        <w:tblLook w:val="04A0" w:firstRow="1" w:lastRow="0" w:firstColumn="1" w:lastColumn="0" w:noHBand="0" w:noVBand="1"/>
      </w:tblPr>
      <w:tblGrid>
        <w:gridCol w:w="3765"/>
        <w:gridCol w:w="3182"/>
        <w:gridCol w:w="3969"/>
      </w:tblGrid>
      <w:tr w:rsidR="00CE5A24" w:rsidRPr="00A56BB7" w14:paraId="4C9B7324" w14:textId="77777777" w:rsidTr="00CE5A24">
        <w:tc>
          <w:tcPr>
            <w:tcW w:w="10916" w:type="dxa"/>
            <w:gridSpan w:val="3"/>
          </w:tcPr>
          <w:p w14:paraId="3DD28CF9" w14:textId="77777777" w:rsidR="00CE5A24" w:rsidRPr="00A56BB7" w:rsidRDefault="00CE5A24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Table 4. Expected or Allowed Participation Levels</w:t>
            </w:r>
          </w:p>
          <w:p w14:paraId="73CE4E36" w14:textId="5176F0B7" w:rsidR="00CE5A24" w:rsidRPr="00A56BB7" w:rsidRDefault="00CE5A24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Made from Luyet et al. (2012)</w:t>
            </w:r>
          </w:p>
        </w:tc>
      </w:tr>
      <w:tr w:rsidR="00052046" w:rsidRPr="00A56BB7" w14:paraId="70D7FC2B" w14:textId="77777777" w:rsidTr="00CE5A24">
        <w:tc>
          <w:tcPr>
            <w:tcW w:w="3765" w:type="dxa"/>
          </w:tcPr>
          <w:p w14:paraId="7651D790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Participation Level</w:t>
            </w:r>
          </w:p>
        </w:tc>
        <w:tc>
          <w:tcPr>
            <w:tcW w:w="3182" w:type="dxa"/>
          </w:tcPr>
          <w:p w14:paraId="3CC7B476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Techniques Used</w:t>
            </w:r>
          </w:p>
        </w:tc>
        <w:tc>
          <w:tcPr>
            <w:tcW w:w="3969" w:type="dxa"/>
          </w:tcPr>
          <w:p w14:paraId="5462E42A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Expected Decision Type</w:t>
            </w:r>
          </w:p>
        </w:tc>
      </w:tr>
      <w:tr w:rsidR="00052046" w:rsidRPr="00A56BB7" w14:paraId="2B88A321" w14:textId="77777777" w:rsidTr="00CE5A24">
        <w:tc>
          <w:tcPr>
            <w:tcW w:w="3765" w:type="dxa"/>
          </w:tcPr>
          <w:p w14:paraId="28F1E074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</w:tc>
        <w:tc>
          <w:tcPr>
            <w:tcW w:w="3182" w:type="dxa"/>
          </w:tcPr>
          <w:p w14:paraId="623C8C18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Reports, websites, bulletins</w:t>
            </w:r>
          </w:p>
        </w:tc>
        <w:tc>
          <w:tcPr>
            <w:tcW w:w="3969" w:type="dxa"/>
          </w:tcPr>
          <w:p w14:paraId="47D75946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Unilateral (top-down)</w:t>
            </w:r>
          </w:p>
        </w:tc>
      </w:tr>
      <w:tr w:rsidR="00052046" w:rsidRPr="00A56BB7" w14:paraId="22B21304" w14:textId="77777777" w:rsidTr="00CE5A24">
        <w:tc>
          <w:tcPr>
            <w:tcW w:w="3765" w:type="dxa"/>
          </w:tcPr>
          <w:p w14:paraId="33E6F484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Consultation</w:t>
            </w:r>
          </w:p>
        </w:tc>
        <w:tc>
          <w:tcPr>
            <w:tcW w:w="3182" w:type="dxa"/>
          </w:tcPr>
          <w:p w14:paraId="3E3F4964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Interviews, surveys, public hearings</w:t>
            </w:r>
          </w:p>
        </w:tc>
        <w:tc>
          <w:tcPr>
            <w:tcW w:w="3969" w:type="dxa"/>
          </w:tcPr>
          <w:p w14:paraId="1CEF4836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Opinion considered</w:t>
            </w:r>
          </w:p>
        </w:tc>
      </w:tr>
      <w:tr w:rsidR="00052046" w:rsidRPr="00A56BB7" w14:paraId="4310D07C" w14:textId="77777777" w:rsidTr="00CE5A24">
        <w:tc>
          <w:tcPr>
            <w:tcW w:w="3765" w:type="dxa"/>
          </w:tcPr>
          <w:p w14:paraId="24903A4D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</w:tc>
        <w:tc>
          <w:tcPr>
            <w:tcW w:w="3182" w:type="dxa"/>
          </w:tcPr>
          <w:p w14:paraId="4C195824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Workshops, participatory mapping</w:t>
            </w:r>
          </w:p>
        </w:tc>
        <w:tc>
          <w:tcPr>
            <w:tcW w:w="3969" w:type="dxa"/>
          </w:tcPr>
          <w:p w14:paraId="03573174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Shared design</w:t>
            </w:r>
          </w:p>
        </w:tc>
      </w:tr>
      <w:tr w:rsidR="00052046" w:rsidRPr="00A56BB7" w14:paraId="5B022C43" w14:textId="77777777" w:rsidTr="00CE5A24">
        <w:tc>
          <w:tcPr>
            <w:tcW w:w="3765" w:type="dxa"/>
          </w:tcPr>
          <w:p w14:paraId="771AF85D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Co-decision</w:t>
            </w:r>
          </w:p>
        </w:tc>
        <w:tc>
          <w:tcPr>
            <w:tcW w:w="3182" w:type="dxa"/>
          </w:tcPr>
          <w:p w14:paraId="60B70763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Citizen jury, multicriteria analysis</w:t>
            </w:r>
          </w:p>
        </w:tc>
        <w:tc>
          <w:tcPr>
            <w:tcW w:w="3969" w:type="dxa"/>
          </w:tcPr>
          <w:p w14:paraId="68A347B0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Joint decision-making</w:t>
            </w:r>
          </w:p>
        </w:tc>
      </w:tr>
      <w:tr w:rsidR="00052046" w:rsidRPr="00A56BB7" w14:paraId="0661A1A1" w14:textId="77777777" w:rsidTr="00CE5A24">
        <w:tc>
          <w:tcPr>
            <w:tcW w:w="3765" w:type="dxa"/>
          </w:tcPr>
          <w:p w14:paraId="7D68F3CF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Empowerment</w:t>
            </w:r>
          </w:p>
        </w:tc>
        <w:tc>
          <w:tcPr>
            <w:tcW w:w="3182" w:type="dxa"/>
          </w:tcPr>
          <w:p w14:paraId="3E5E3480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Delegation of power, legal co-management</w:t>
            </w:r>
          </w:p>
        </w:tc>
        <w:tc>
          <w:tcPr>
            <w:tcW w:w="3969" w:type="dxa"/>
          </w:tcPr>
          <w:p w14:paraId="3F10E658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Transfer of authority</w:t>
            </w:r>
          </w:p>
        </w:tc>
      </w:tr>
    </w:tbl>
    <w:p w14:paraId="7DD219BA" w14:textId="252A5C70" w:rsidR="00EF7FF4" w:rsidRPr="00A56BB7" w:rsidRDefault="00EF7FF4" w:rsidP="00CE5A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916" w:type="dxa"/>
        <w:tblInd w:w="-885" w:type="dxa"/>
        <w:tblLook w:val="04A0" w:firstRow="1" w:lastRow="0" w:firstColumn="1" w:lastColumn="0" w:noHBand="0" w:noVBand="1"/>
      </w:tblPr>
      <w:tblGrid>
        <w:gridCol w:w="3765"/>
        <w:gridCol w:w="4316"/>
        <w:gridCol w:w="2835"/>
      </w:tblGrid>
      <w:tr w:rsidR="00CE5A24" w:rsidRPr="00A56BB7" w14:paraId="07AE8003" w14:textId="77777777" w:rsidTr="00CE5A24">
        <w:tc>
          <w:tcPr>
            <w:tcW w:w="10916" w:type="dxa"/>
            <w:gridSpan w:val="3"/>
          </w:tcPr>
          <w:p w14:paraId="5DD336A2" w14:textId="77777777" w:rsidR="00CE5A24" w:rsidRPr="00A56BB7" w:rsidRDefault="00CE5A24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Table 5. Participation Moments in the Decision Cycle</w:t>
            </w:r>
          </w:p>
          <w:p w14:paraId="48B5F616" w14:textId="0AE3D2F6" w:rsidR="00CE5A24" w:rsidRPr="00A56BB7" w:rsidRDefault="00CE5A24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Made </w:t>
            </w:r>
            <w:proofErr w:type="gramStart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  <w:proofErr w:type="gramEnd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 Pahl-</w:t>
            </w:r>
            <w:proofErr w:type="spellStart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Wostl</w:t>
            </w:r>
            <w:proofErr w:type="spellEnd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 (2002) y Vink et al. (2008)</w:t>
            </w:r>
          </w:p>
        </w:tc>
      </w:tr>
      <w:tr w:rsidR="00052046" w:rsidRPr="00A56BB7" w14:paraId="3B37C063" w14:textId="77777777" w:rsidTr="00CE5A24">
        <w:tc>
          <w:tcPr>
            <w:tcW w:w="3765" w:type="dxa"/>
          </w:tcPr>
          <w:p w14:paraId="2201C115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Decision Process Stage</w:t>
            </w:r>
          </w:p>
        </w:tc>
        <w:tc>
          <w:tcPr>
            <w:tcW w:w="4316" w:type="dxa"/>
          </w:tcPr>
          <w:p w14:paraId="3858F535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Key Actors to Involve</w:t>
            </w:r>
          </w:p>
        </w:tc>
        <w:tc>
          <w:tcPr>
            <w:tcW w:w="2835" w:type="dxa"/>
          </w:tcPr>
          <w:p w14:paraId="47C3BD08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</w:p>
        </w:tc>
      </w:tr>
      <w:tr w:rsidR="00052046" w:rsidRPr="00A56BB7" w14:paraId="0F86FF2F" w14:textId="77777777" w:rsidTr="00CE5A24">
        <w:tc>
          <w:tcPr>
            <w:tcW w:w="3765" w:type="dxa"/>
          </w:tcPr>
          <w:p w14:paraId="64DC5FB1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1. Problem definition</w:t>
            </w:r>
          </w:p>
        </w:tc>
        <w:tc>
          <w:tcPr>
            <w:tcW w:w="4316" w:type="dxa"/>
          </w:tcPr>
          <w:p w14:paraId="754FFF4F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Top/middle management, affected communities, influencers</w:t>
            </w:r>
          </w:p>
        </w:tc>
        <w:tc>
          <w:tcPr>
            <w:tcW w:w="2835" w:type="dxa"/>
          </w:tcPr>
          <w:p w14:paraId="19027D20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Policies, strategy</w:t>
            </w:r>
          </w:p>
        </w:tc>
      </w:tr>
      <w:tr w:rsidR="00052046" w:rsidRPr="00A56BB7" w14:paraId="0E9D5F94" w14:textId="77777777" w:rsidTr="00CE5A24">
        <w:tc>
          <w:tcPr>
            <w:tcW w:w="3765" w:type="dxa"/>
          </w:tcPr>
          <w:p w14:paraId="48F85749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2. Technical analysis</w:t>
            </w:r>
          </w:p>
        </w:tc>
        <w:tc>
          <w:tcPr>
            <w:tcW w:w="4316" w:type="dxa"/>
          </w:tcPr>
          <w:p w14:paraId="7A39619C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Academics, regulators, designers</w:t>
            </w:r>
          </w:p>
        </w:tc>
        <w:tc>
          <w:tcPr>
            <w:tcW w:w="2835" w:type="dxa"/>
          </w:tcPr>
          <w:p w14:paraId="06629290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Models, scenarios</w:t>
            </w:r>
          </w:p>
        </w:tc>
      </w:tr>
      <w:tr w:rsidR="00052046" w:rsidRPr="00A56BB7" w14:paraId="2C872682" w14:textId="77777777" w:rsidTr="00CE5A24">
        <w:tc>
          <w:tcPr>
            <w:tcW w:w="3765" w:type="dxa"/>
          </w:tcPr>
          <w:p w14:paraId="46686C42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3. Solution design</w:t>
            </w:r>
          </w:p>
        </w:tc>
        <w:tc>
          <w:tcPr>
            <w:tcW w:w="4316" w:type="dxa"/>
          </w:tcPr>
          <w:p w14:paraId="2F0E025C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Direct users, extractors, designers, civil society</w:t>
            </w:r>
          </w:p>
        </w:tc>
        <w:tc>
          <w:tcPr>
            <w:tcW w:w="2835" w:type="dxa"/>
          </w:tcPr>
          <w:p w14:paraId="477D49DB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Workshops, mappings</w:t>
            </w:r>
          </w:p>
        </w:tc>
      </w:tr>
      <w:tr w:rsidR="00052046" w:rsidRPr="00A56BB7" w14:paraId="43FCCF44" w14:textId="77777777" w:rsidTr="00CE5A24">
        <w:tc>
          <w:tcPr>
            <w:tcW w:w="3765" w:type="dxa"/>
          </w:tcPr>
          <w:p w14:paraId="57DD1BCC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4. Selection and prototyping</w:t>
            </w:r>
          </w:p>
        </w:tc>
        <w:tc>
          <w:tcPr>
            <w:tcW w:w="4316" w:type="dxa"/>
          </w:tcPr>
          <w:p w14:paraId="58804164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Regulators, local managers, community</w:t>
            </w:r>
          </w:p>
        </w:tc>
        <w:tc>
          <w:tcPr>
            <w:tcW w:w="2835" w:type="dxa"/>
          </w:tcPr>
          <w:p w14:paraId="4B5982D4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Multicriteria tools, pilot</w:t>
            </w:r>
          </w:p>
        </w:tc>
      </w:tr>
      <w:tr w:rsidR="00052046" w:rsidRPr="00A56BB7" w14:paraId="1D75C743" w14:textId="77777777" w:rsidTr="00CE5A24">
        <w:tc>
          <w:tcPr>
            <w:tcW w:w="3765" w:type="dxa"/>
          </w:tcPr>
          <w:p w14:paraId="54A82BC9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5. Implementation</w:t>
            </w:r>
          </w:p>
        </w:tc>
        <w:tc>
          <w:tcPr>
            <w:tcW w:w="4316" w:type="dxa"/>
          </w:tcPr>
          <w:p w14:paraId="52A48DD1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All actors, especially affected groups and operators</w:t>
            </w:r>
          </w:p>
        </w:tc>
        <w:tc>
          <w:tcPr>
            <w:tcW w:w="2835" w:type="dxa"/>
          </w:tcPr>
          <w:p w14:paraId="0DE175ED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Action plans</w:t>
            </w:r>
          </w:p>
        </w:tc>
      </w:tr>
      <w:tr w:rsidR="00052046" w:rsidRPr="00A56BB7" w14:paraId="41B80808" w14:textId="77777777" w:rsidTr="00CE5A24">
        <w:tc>
          <w:tcPr>
            <w:tcW w:w="3765" w:type="dxa"/>
          </w:tcPr>
          <w:p w14:paraId="4A6A17BA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6. Evaluation and adjustment</w:t>
            </w:r>
          </w:p>
        </w:tc>
        <w:tc>
          <w:tcPr>
            <w:tcW w:w="4316" w:type="dxa"/>
          </w:tcPr>
          <w:p w14:paraId="631D11DC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Beneficiaries, academics, external evaluators</w:t>
            </w:r>
          </w:p>
        </w:tc>
        <w:tc>
          <w:tcPr>
            <w:tcW w:w="2835" w:type="dxa"/>
          </w:tcPr>
          <w:p w14:paraId="6D431636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Indicators, social audit</w:t>
            </w:r>
          </w:p>
        </w:tc>
      </w:tr>
    </w:tbl>
    <w:p w14:paraId="4C1902D5" w14:textId="2FCF7AC5" w:rsidR="00052046" w:rsidRPr="00A56BB7" w:rsidRDefault="00CE5A24" w:rsidP="00CE5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6BB7">
        <w:rPr>
          <w:rFonts w:ascii="Times New Roman" w:hAnsi="Times New Roman" w:cs="Times New Roman"/>
          <w:b/>
          <w:bCs/>
          <w:sz w:val="24"/>
          <w:szCs w:val="24"/>
        </w:rPr>
        <w:t>Module 3: Challenges</w:t>
      </w:r>
    </w:p>
    <w:tbl>
      <w:tblPr>
        <w:tblStyle w:val="Tablaconcuadrcula"/>
        <w:tblW w:w="10774" w:type="dxa"/>
        <w:tblInd w:w="-885" w:type="dxa"/>
        <w:tblLook w:val="04A0" w:firstRow="1" w:lastRow="0" w:firstColumn="1" w:lastColumn="0" w:noHBand="0" w:noVBand="1"/>
      </w:tblPr>
      <w:tblGrid>
        <w:gridCol w:w="3403"/>
        <w:gridCol w:w="4111"/>
        <w:gridCol w:w="3260"/>
      </w:tblGrid>
      <w:tr w:rsidR="00CE5A24" w:rsidRPr="00A56BB7" w14:paraId="3BEBFBE4" w14:textId="77777777" w:rsidTr="00CE5A24">
        <w:tc>
          <w:tcPr>
            <w:tcW w:w="10774" w:type="dxa"/>
            <w:gridSpan w:val="3"/>
          </w:tcPr>
          <w:p w14:paraId="295EFBBB" w14:textId="338C87FA" w:rsidR="00CE5A24" w:rsidRPr="00A56BB7" w:rsidRDefault="00CE5A24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Table 6. Epistemological and Knowledge Challenges</w:t>
            </w:r>
          </w:p>
        </w:tc>
      </w:tr>
      <w:tr w:rsidR="00052046" w:rsidRPr="00A56BB7" w14:paraId="08AE00E1" w14:textId="77777777" w:rsidTr="00CE5A24">
        <w:tc>
          <w:tcPr>
            <w:tcW w:w="3403" w:type="dxa"/>
          </w:tcPr>
          <w:p w14:paraId="768E7CBE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Challenge</w:t>
            </w:r>
          </w:p>
        </w:tc>
        <w:tc>
          <w:tcPr>
            <w:tcW w:w="4111" w:type="dxa"/>
          </w:tcPr>
          <w:p w14:paraId="53547D48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Latin America Context</w:t>
            </w:r>
          </w:p>
        </w:tc>
        <w:tc>
          <w:tcPr>
            <w:tcW w:w="3260" w:type="dxa"/>
          </w:tcPr>
          <w:p w14:paraId="6B572186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052046" w:rsidRPr="00A56BB7" w14:paraId="3C43DD72" w14:textId="77777777" w:rsidTr="00CE5A24">
        <w:tc>
          <w:tcPr>
            <w:tcW w:w="3403" w:type="dxa"/>
          </w:tcPr>
          <w:p w14:paraId="16645A22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Data scarcity</w:t>
            </w:r>
          </w:p>
        </w:tc>
        <w:tc>
          <w:tcPr>
            <w:tcW w:w="4111" w:type="dxa"/>
          </w:tcPr>
          <w:p w14:paraId="22E28C24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Lack of systematic monitoring, outdated or non-existent databases</w:t>
            </w:r>
          </w:p>
        </w:tc>
        <w:tc>
          <w:tcPr>
            <w:tcW w:w="3260" w:type="dxa"/>
          </w:tcPr>
          <w:p w14:paraId="682706FC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Merino-Benítez et al. (2024)</w:t>
            </w:r>
          </w:p>
        </w:tc>
      </w:tr>
      <w:tr w:rsidR="00052046" w:rsidRPr="00A56BB7" w14:paraId="3DCCEF73" w14:textId="77777777" w:rsidTr="00CE5A24">
        <w:tc>
          <w:tcPr>
            <w:tcW w:w="3403" w:type="dxa"/>
          </w:tcPr>
          <w:p w14:paraId="12932779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Fragmented or disciplinary knowledge</w:t>
            </w:r>
          </w:p>
        </w:tc>
        <w:tc>
          <w:tcPr>
            <w:tcW w:w="4111" w:type="dxa"/>
          </w:tcPr>
          <w:p w14:paraId="325E0441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Difficulties integrating local, scientific, and technical knowledge</w:t>
            </w:r>
          </w:p>
        </w:tc>
        <w:tc>
          <w:tcPr>
            <w:tcW w:w="3260" w:type="dxa"/>
          </w:tcPr>
          <w:p w14:paraId="5BD60D66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Haasnoot</w:t>
            </w:r>
            <w:proofErr w:type="spellEnd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 et al. (2024)</w:t>
            </w:r>
          </w:p>
        </w:tc>
      </w:tr>
      <w:tr w:rsidR="00052046" w:rsidRPr="00A56BB7" w14:paraId="2A2E4AB5" w14:textId="77777777" w:rsidTr="00CE5A24">
        <w:tc>
          <w:tcPr>
            <w:tcW w:w="3403" w:type="dxa"/>
          </w:tcPr>
          <w:p w14:paraId="7A0AF01B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Lack of recognition of local knowledge</w:t>
            </w:r>
          </w:p>
        </w:tc>
        <w:tc>
          <w:tcPr>
            <w:tcW w:w="4111" w:type="dxa"/>
          </w:tcPr>
          <w:p w14:paraId="10AA3A24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Community knowledge is underused in technical processes</w:t>
            </w:r>
          </w:p>
        </w:tc>
        <w:tc>
          <w:tcPr>
            <w:tcW w:w="3260" w:type="dxa"/>
          </w:tcPr>
          <w:p w14:paraId="6D853424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Merino-Benítez et al. (2024)</w:t>
            </w:r>
          </w:p>
        </w:tc>
      </w:tr>
    </w:tbl>
    <w:p w14:paraId="4CF4BE85" w14:textId="7423C903" w:rsidR="00052046" w:rsidRPr="00A56BB7" w:rsidRDefault="00052046" w:rsidP="00CE5A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774" w:type="dxa"/>
        <w:tblInd w:w="-885" w:type="dxa"/>
        <w:tblLook w:val="04A0" w:firstRow="1" w:lastRow="0" w:firstColumn="1" w:lastColumn="0" w:noHBand="0" w:noVBand="1"/>
      </w:tblPr>
      <w:tblGrid>
        <w:gridCol w:w="3403"/>
        <w:gridCol w:w="3969"/>
        <w:gridCol w:w="3402"/>
      </w:tblGrid>
      <w:tr w:rsidR="00CE5A24" w:rsidRPr="00A56BB7" w14:paraId="06EC28B4" w14:textId="77777777" w:rsidTr="00CE5A24">
        <w:tc>
          <w:tcPr>
            <w:tcW w:w="10774" w:type="dxa"/>
            <w:gridSpan w:val="3"/>
          </w:tcPr>
          <w:p w14:paraId="2E4ACECC" w14:textId="55946F42" w:rsidR="00CE5A24" w:rsidRPr="00A56BB7" w:rsidRDefault="00CE5A24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Table 7. Institutional and Organizational Challenges</w:t>
            </w:r>
          </w:p>
        </w:tc>
      </w:tr>
      <w:tr w:rsidR="00052046" w:rsidRPr="00A56BB7" w14:paraId="6BCF529E" w14:textId="77777777" w:rsidTr="00CE5A24">
        <w:tc>
          <w:tcPr>
            <w:tcW w:w="3403" w:type="dxa"/>
          </w:tcPr>
          <w:p w14:paraId="643DDA11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Challenge</w:t>
            </w:r>
          </w:p>
        </w:tc>
        <w:tc>
          <w:tcPr>
            <w:tcW w:w="3969" w:type="dxa"/>
          </w:tcPr>
          <w:p w14:paraId="33E3B1A4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Latin America Context</w:t>
            </w:r>
          </w:p>
        </w:tc>
        <w:tc>
          <w:tcPr>
            <w:tcW w:w="3402" w:type="dxa"/>
          </w:tcPr>
          <w:p w14:paraId="4122B6E5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052046" w:rsidRPr="00A56BB7" w14:paraId="1CE9A93F" w14:textId="77777777" w:rsidTr="00CE5A24">
        <w:tc>
          <w:tcPr>
            <w:tcW w:w="3403" w:type="dxa"/>
          </w:tcPr>
          <w:p w14:paraId="0BA17907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Rigid legal frameworks</w:t>
            </w:r>
          </w:p>
        </w:tc>
        <w:tc>
          <w:tcPr>
            <w:tcW w:w="3969" w:type="dxa"/>
          </w:tcPr>
          <w:p w14:paraId="4CACBE4F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Outdated or inflexible norms under uncertainty</w:t>
            </w:r>
          </w:p>
        </w:tc>
        <w:tc>
          <w:tcPr>
            <w:tcW w:w="3402" w:type="dxa"/>
          </w:tcPr>
          <w:p w14:paraId="1A0DC274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Haasnoot</w:t>
            </w:r>
            <w:proofErr w:type="spellEnd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 et al. (2024)</w:t>
            </w:r>
          </w:p>
        </w:tc>
      </w:tr>
      <w:tr w:rsidR="00052046" w:rsidRPr="00A56BB7" w14:paraId="216AD8E4" w14:textId="77777777" w:rsidTr="00CE5A24">
        <w:tc>
          <w:tcPr>
            <w:tcW w:w="3403" w:type="dxa"/>
          </w:tcPr>
          <w:p w14:paraId="4B0E85D7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Political discontinuity</w:t>
            </w:r>
          </w:p>
        </w:tc>
        <w:tc>
          <w:tcPr>
            <w:tcW w:w="3969" w:type="dxa"/>
          </w:tcPr>
          <w:p w14:paraId="07316C8A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Government changes </w:t>
            </w:r>
            <w:proofErr w:type="gramStart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interrupt</w:t>
            </w:r>
            <w:proofErr w:type="gramEnd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 long-term processes</w:t>
            </w:r>
          </w:p>
        </w:tc>
        <w:tc>
          <w:tcPr>
            <w:tcW w:w="3402" w:type="dxa"/>
          </w:tcPr>
          <w:p w14:paraId="0E1D9F09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Lai &amp; </w:t>
            </w:r>
            <w:proofErr w:type="spellStart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Stacchezzini</w:t>
            </w:r>
            <w:proofErr w:type="spellEnd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 (2021)</w:t>
            </w:r>
          </w:p>
        </w:tc>
      </w:tr>
      <w:tr w:rsidR="00052046" w:rsidRPr="00A56BB7" w14:paraId="4A2465A6" w14:textId="77777777" w:rsidTr="00CE5A24">
        <w:tc>
          <w:tcPr>
            <w:tcW w:w="3403" w:type="dxa"/>
          </w:tcPr>
          <w:p w14:paraId="1B0F5449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Institutional role confusion</w:t>
            </w:r>
          </w:p>
        </w:tc>
        <w:tc>
          <w:tcPr>
            <w:tcW w:w="3969" w:type="dxa"/>
          </w:tcPr>
          <w:p w14:paraId="36212380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Overlapping responsibilities between government levels</w:t>
            </w:r>
          </w:p>
        </w:tc>
        <w:tc>
          <w:tcPr>
            <w:tcW w:w="3402" w:type="dxa"/>
          </w:tcPr>
          <w:p w14:paraId="305BBB12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Stanton &amp; </w:t>
            </w:r>
            <w:proofErr w:type="spellStart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Roelich</w:t>
            </w:r>
            <w:proofErr w:type="spellEnd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 (2021)</w:t>
            </w:r>
          </w:p>
        </w:tc>
      </w:tr>
    </w:tbl>
    <w:p w14:paraId="715C6F69" w14:textId="6DC21452" w:rsidR="00052046" w:rsidRPr="00A56BB7" w:rsidRDefault="00052046" w:rsidP="00CE5A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774" w:type="dxa"/>
        <w:tblInd w:w="-885" w:type="dxa"/>
        <w:tblLook w:val="04A0" w:firstRow="1" w:lastRow="0" w:firstColumn="1" w:lastColumn="0" w:noHBand="0" w:noVBand="1"/>
      </w:tblPr>
      <w:tblGrid>
        <w:gridCol w:w="3403"/>
        <w:gridCol w:w="3969"/>
        <w:gridCol w:w="3402"/>
      </w:tblGrid>
      <w:tr w:rsidR="00CE5A24" w:rsidRPr="00A56BB7" w14:paraId="6043A926" w14:textId="77777777" w:rsidTr="00CE5A24">
        <w:tc>
          <w:tcPr>
            <w:tcW w:w="10774" w:type="dxa"/>
            <w:gridSpan w:val="3"/>
          </w:tcPr>
          <w:p w14:paraId="682B4D5C" w14:textId="4623D55B" w:rsidR="00CE5A24" w:rsidRPr="00A56BB7" w:rsidRDefault="00CE5A24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Table 8. Social and Participation Challenges</w:t>
            </w:r>
          </w:p>
        </w:tc>
      </w:tr>
      <w:tr w:rsidR="00052046" w:rsidRPr="00A56BB7" w14:paraId="331A1FD5" w14:textId="77777777" w:rsidTr="00CE5A24">
        <w:tc>
          <w:tcPr>
            <w:tcW w:w="3403" w:type="dxa"/>
          </w:tcPr>
          <w:p w14:paraId="022B14BF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Challenge</w:t>
            </w:r>
          </w:p>
        </w:tc>
        <w:tc>
          <w:tcPr>
            <w:tcW w:w="3969" w:type="dxa"/>
          </w:tcPr>
          <w:p w14:paraId="49C791C4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Latin America Context</w:t>
            </w:r>
          </w:p>
        </w:tc>
        <w:tc>
          <w:tcPr>
            <w:tcW w:w="3402" w:type="dxa"/>
          </w:tcPr>
          <w:p w14:paraId="082FF6C2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052046" w:rsidRPr="00A56BB7" w14:paraId="49148F9B" w14:textId="77777777" w:rsidTr="00CE5A24">
        <w:tc>
          <w:tcPr>
            <w:tcW w:w="3403" w:type="dxa"/>
          </w:tcPr>
          <w:p w14:paraId="0C44006E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Inequality in participation access</w:t>
            </w:r>
          </w:p>
        </w:tc>
        <w:tc>
          <w:tcPr>
            <w:tcW w:w="3969" w:type="dxa"/>
          </w:tcPr>
          <w:p w14:paraId="27D12B78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Outdated or inflexible participation norms</w:t>
            </w:r>
          </w:p>
        </w:tc>
        <w:tc>
          <w:tcPr>
            <w:tcW w:w="3402" w:type="dxa"/>
          </w:tcPr>
          <w:p w14:paraId="1E7D5437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Dalsgaard (2010)</w:t>
            </w:r>
          </w:p>
        </w:tc>
      </w:tr>
      <w:tr w:rsidR="00052046" w:rsidRPr="00A56BB7" w14:paraId="6FAFE1FF" w14:textId="77777777" w:rsidTr="00CE5A24">
        <w:tc>
          <w:tcPr>
            <w:tcW w:w="3403" w:type="dxa"/>
          </w:tcPr>
          <w:p w14:paraId="34D60E0B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Difficulty scaling participatory processes</w:t>
            </w:r>
          </w:p>
        </w:tc>
        <w:tc>
          <w:tcPr>
            <w:tcW w:w="3969" w:type="dxa"/>
          </w:tcPr>
          <w:p w14:paraId="12E58295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Government changes </w:t>
            </w:r>
            <w:proofErr w:type="gramStart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interrupt</w:t>
            </w:r>
            <w:proofErr w:type="gramEnd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 long-term processes</w:t>
            </w:r>
          </w:p>
        </w:tc>
        <w:tc>
          <w:tcPr>
            <w:tcW w:w="3402" w:type="dxa"/>
          </w:tcPr>
          <w:p w14:paraId="09CF45A8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Haasnoot</w:t>
            </w:r>
            <w:proofErr w:type="spellEnd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 et al. (2024)</w:t>
            </w:r>
          </w:p>
        </w:tc>
      </w:tr>
      <w:tr w:rsidR="00052046" w:rsidRPr="00A56BB7" w14:paraId="4C9C0C7D" w14:textId="77777777" w:rsidTr="00CE5A24">
        <w:tc>
          <w:tcPr>
            <w:tcW w:w="3403" w:type="dxa"/>
          </w:tcPr>
          <w:p w14:paraId="497DD4AB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Low legitimacy or trust in processes</w:t>
            </w:r>
          </w:p>
        </w:tc>
        <w:tc>
          <w:tcPr>
            <w:tcW w:w="3969" w:type="dxa"/>
          </w:tcPr>
          <w:p w14:paraId="7B5486A6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Overlapping responsibilities between government levels</w:t>
            </w:r>
          </w:p>
        </w:tc>
        <w:tc>
          <w:tcPr>
            <w:tcW w:w="3402" w:type="dxa"/>
          </w:tcPr>
          <w:p w14:paraId="74BE8909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Molina-Pérez et al. (2024)</w:t>
            </w:r>
          </w:p>
        </w:tc>
      </w:tr>
    </w:tbl>
    <w:p w14:paraId="1997F8BF" w14:textId="1608C683" w:rsidR="00052046" w:rsidRPr="00A56BB7" w:rsidRDefault="00052046" w:rsidP="00CE5A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774" w:type="dxa"/>
        <w:tblInd w:w="-885" w:type="dxa"/>
        <w:tblLook w:val="04A0" w:firstRow="1" w:lastRow="0" w:firstColumn="1" w:lastColumn="0" w:noHBand="0" w:noVBand="1"/>
      </w:tblPr>
      <w:tblGrid>
        <w:gridCol w:w="3403"/>
        <w:gridCol w:w="3969"/>
        <w:gridCol w:w="3402"/>
      </w:tblGrid>
      <w:tr w:rsidR="00CE5A24" w:rsidRPr="00A56BB7" w14:paraId="3074F662" w14:textId="77777777" w:rsidTr="009C149E">
        <w:tc>
          <w:tcPr>
            <w:tcW w:w="10774" w:type="dxa"/>
            <w:gridSpan w:val="3"/>
          </w:tcPr>
          <w:p w14:paraId="08E0BB0F" w14:textId="48818D78" w:rsidR="00CE5A24" w:rsidRPr="00A56BB7" w:rsidRDefault="00CE5A24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Table 9. Methodological Challenges in DMDU</w:t>
            </w:r>
          </w:p>
        </w:tc>
      </w:tr>
      <w:tr w:rsidR="00052046" w:rsidRPr="00A56BB7" w14:paraId="064804CC" w14:textId="77777777" w:rsidTr="009C149E">
        <w:tc>
          <w:tcPr>
            <w:tcW w:w="3403" w:type="dxa"/>
          </w:tcPr>
          <w:p w14:paraId="762E68FC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Challenge</w:t>
            </w:r>
          </w:p>
        </w:tc>
        <w:tc>
          <w:tcPr>
            <w:tcW w:w="3969" w:type="dxa"/>
          </w:tcPr>
          <w:p w14:paraId="6D7E9530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Latin America Context</w:t>
            </w:r>
          </w:p>
        </w:tc>
        <w:tc>
          <w:tcPr>
            <w:tcW w:w="3402" w:type="dxa"/>
          </w:tcPr>
          <w:p w14:paraId="2C2E4634" w14:textId="77777777" w:rsidR="00052046" w:rsidRPr="00A56BB7" w:rsidRDefault="00000000" w:rsidP="00CE5A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052046" w:rsidRPr="00A56BB7" w14:paraId="2CB85BE2" w14:textId="77777777" w:rsidTr="009C149E">
        <w:tc>
          <w:tcPr>
            <w:tcW w:w="3403" w:type="dxa"/>
          </w:tcPr>
          <w:p w14:paraId="13ECB9AA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High dependency on quantitative modeling</w:t>
            </w:r>
          </w:p>
        </w:tc>
        <w:tc>
          <w:tcPr>
            <w:tcW w:w="3969" w:type="dxa"/>
          </w:tcPr>
          <w:p w14:paraId="7B9B6108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Technical and financial limitations to implement complex models</w:t>
            </w:r>
          </w:p>
        </w:tc>
        <w:tc>
          <w:tcPr>
            <w:tcW w:w="3402" w:type="dxa"/>
          </w:tcPr>
          <w:p w14:paraId="12E66B8B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Merino-Benítez et al. (2024)</w:t>
            </w:r>
          </w:p>
        </w:tc>
      </w:tr>
      <w:tr w:rsidR="00052046" w:rsidRPr="00A56BB7" w14:paraId="32F20C5F" w14:textId="77777777" w:rsidTr="009C149E">
        <w:tc>
          <w:tcPr>
            <w:tcW w:w="3403" w:type="dxa"/>
          </w:tcPr>
          <w:p w14:paraId="37A9C345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Lack of context-adapted tools</w:t>
            </w:r>
          </w:p>
        </w:tc>
        <w:tc>
          <w:tcPr>
            <w:tcW w:w="3969" w:type="dxa"/>
          </w:tcPr>
          <w:p w14:paraId="06B50390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Qualitative and flexible approaches (e.g., KSIM) required</w:t>
            </w:r>
          </w:p>
        </w:tc>
        <w:tc>
          <w:tcPr>
            <w:tcW w:w="3402" w:type="dxa"/>
          </w:tcPr>
          <w:p w14:paraId="69566874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Merino-Benítez et al. (2024)</w:t>
            </w:r>
          </w:p>
        </w:tc>
      </w:tr>
      <w:tr w:rsidR="00052046" w:rsidRPr="00A56BB7" w14:paraId="02C1C4F3" w14:textId="77777777" w:rsidTr="009C149E">
        <w:tc>
          <w:tcPr>
            <w:tcW w:w="3403" w:type="dxa"/>
          </w:tcPr>
          <w:p w14:paraId="0AD17760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Difficult translation between models and decisions</w:t>
            </w:r>
          </w:p>
        </w:tc>
        <w:tc>
          <w:tcPr>
            <w:tcW w:w="3969" w:type="dxa"/>
          </w:tcPr>
          <w:p w14:paraId="20DD4FB4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Barriers to applying technical outputs to policies</w:t>
            </w:r>
          </w:p>
        </w:tc>
        <w:tc>
          <w:tcPr>
            <w:tcW w:w="3402" w:type="dxa"/>
          </w:tcPr>
          <w:p w14:paraId="65477E36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Stanton &amp; </w:t>
            </w:r>
            <w:proofErr w:type="spellStart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Roelich</w:t>
            </w:r>
            <w:proofErr w:type="spellEnd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 (2021)</w:t>
            </w:r>
          </w:p>
        </w:tc>
      </w:tr>
    </w:tbl>
    <w:p w14:paraId="5EAD3DE5" w14:textId="3776D74F" w:rsidR="00052046" w:rsidRPr="00A56BB7" w:rsidRDefault="00052046" w:rsidP="00CE5A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3261"/>
        <w:gridCol w:w="4111"/>
        <w:gridCol w:w="3260"/>
      </w:tblGrid>
      <w:tr w:rsidR="009C149E" w:rsidRPr="00A56BB7" w14:paraId="0F64DA1B" w14:textId="77777777" w:rsidTr="009C149E">
        <w:tc>
          <w:tcPr>
            <w:tcW w:w="10632" w:type="dxa"/>
            <w:gridSpan w:val="3"/>
          </w:tcPr>
          <w:p w14:paraId="1FB8CB88" w14:textId="2CF7A623" w:rsidR="009C149E" w:rsidRPr="00A56BB7" w:rsidRDefault="009C149E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Table 10. Temporal and Political Scale Challenges</w:t>
            </w:r>
          </w:p>
        </w:tc>
      </w:tr>
      <w:tr w:rsidR="00052046" w:rsidRPr="00A56BB7" w14:paraId="3A4ABFEA" w14:textId="77777777" w:rsidTr="009C149E">
        <w:tc>
          <w:tcPr>
            <w:tcW w:w="3261" w:type="dxa"/>
          </w:tcPr>
          <w:p w14:paraId="372C6D0F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Challenge</w:t>
            </w:r>
          </w:p>
        </w:tc>
        <w:tc>
          <w:tcPr>
            <w:tcW w:w="4111" w:type="dxa"/>
          </w:tcPr>
          <w:p w14:paraId="3E60B463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Latin America Context</w:t>
            </w:r>
          </w:p>
        </w:tc>
        <w:tc>
          <w:tcPr>
            <w:tcW w:w="3260" w:type="dxa"/>
          </w:tcPr>
          <w:p w14:paraId="1EF50EF0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</w:tr>
      <w:tr w:rsidR="00052046" w:rsidRPr="00A56BB7" w14:paraId="62D795CC" w14:textId="77777777" w:rsidTr="009C149E">
        <w:tc>
          <w:tcPr>
            <w:tcW w:w="3261" w:type="dxa"/>
          </w:tcPr>
          <w:p w14:paraId="60B14CB9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Short-termism</w:t>
            </w:r>
          </w:p>
        </w:tc>
        <w:tc>
          <w:tcPr>
            <w:tcW w:w="4111" w:type="dxa"/>
          </w:tcPr>
          <w:p w14:paraId="0CD93172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Policies focused on immediate benefits and electoral cycles</w:t>
            </w:r>
          </w:p>
        </w:tc>
        <w:tc>
          <w:tcPr>
            <w:tcW w:w="3260" w:type="dxa"/>
          </w:tcPr>
          <w:p w14:paraId="034AACE6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Haasnoot</w:t>
            </w:r>
            <w:proofErr w:type="spellEnd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 et al. (2024)</w:t>
            </w:r>
          </w:p>
        </w:tc>
      </w:tr>
      <w:tr w:rsidR="00052046" w:rsidRPr="00A56BB7" w14:paraId="058761CC" w14:textId="77777777" w:rsidTr="009C149E">
        <w:tc>
          <w:tcPr>
            <w:tcW w:w="3261" w:type="dxa"/>
          </w:tcPr>
          <w:p w14:paraId="039A8D54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Path dependency</w:t>
            </w:r>
          </w:p>
        </w:tc>
        <w:tc>
          <w:tcPr>
            <w:tcW w:w="4111" w:type="dxa"/>
          </w:tcPr>
          <w:p w14:paraId="5B2C8E4E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Rigid investments and reliance on inherited solutions</w:t>
            </w:r>
          </w:p>
        </w:tc>
        <w:tc>
          <w:tcPr>
            <w:tcW w:w="3260" w:type="dxa"/>
          </w:tcPr>
          <w:p w14:paraId="575C286A" w14:textId="77777777" w:rsidR="00052046" w:rsidRPr="00A56BB7" w:rsidRDefault="00000000" w:rsidP="009C14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Stanton &amp; </w:t>
            </w:r>
            <w:proofErr w:type="spellStart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>Roelich</w:t>
            </w:r>
            <w:proofErr w:type="spellEnd"/>
            <w:r w:rsidRPr="00A56BB7">
              <w:rPr>
                <w:rFonts w:ascii="Times New Roman" w:hAnsi="Times New Roman" w:cs="Times New Roman"/>
                <w:sz w:val="24"/>
                <w:szCs w:val="24"/>
              </w:rPr>
              <w:t xml:space="preserve"> (2021)</w:t>
            </w:r>
          </w:p>
        </w:tc>
      </w:tr>
    </w:tbl>
    <w:p w14:paraId="35BF892E" w14:textId="77777777" w:rsidR="00A20A64" w:rsidRPr="005D548D" w:rsidRDefault="00A20A64" w:rsidP="00811EDD"/>
    <w:sectPr w:rsidR="00A20A64" w:rsidRPr="005D54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CE06CD" w14:textId="77777777" w:rsidR="00F87F34" w:rsidRDefault="00F87F34" w:rsidP="00811EDD">
      <w:pPr>
        <w:spacing w:after="0" w:line="240" w:lineRule="auto"/>
      </w:pPr>
      <w:r>
        <w:separator/>
      </w:r>
    </w:p>
  </w:endnote>
  <w:endnote w:type="continuationSeparator" w:id="0">
    <w:p w14:paraId="4FC6836E" w14:textId="77777777" w:rsidR="00F87F34" w:rsidRDefault="00F87F34" w:rsidP="00811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4BBC5" w14:textId="77777777" w:rsidR="00F87F34" w:rsidRDefault="00F87F34" w:rsidP="00811EDD">
      <w:pPr>
        <w:spacing w:after="0" w:line="240" w:lineRule="auto"/>
      </w:pPr>
      <w:r>
        <w:separator/>
      </w:r>
    </w:p>
  </w:footnote>
  <w:footnote w:type="continuationSeparator" w:id="0">
    <w:p w14:paraId="06E26441" w14:textId="77777777" w:rsidR="00F87F34" w:rsidRDefault="00F87F34" w:rsidP="00811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3748421">
    <w:abstractNumId w:val="8"/>
  </w:num>
  <w:num w:numId="2" w16cid:durableId="1598099717">
    <w:abstractNumId w:val="6"/>
  </w:num>
  <w:num w:numId="3" w16cid:durableId="1644117004">
    <w:abstractNumId w:val="5"/>
  </w:num>
  <w:num w:numId="4" w16cid:durableId="1920822315">
    <w:abstractNumId w:val="4"/>
  </w:num>
  <w:num w:numId="5" w16cid:durableId="879123794">
    <w:abstractNumId w:val="7"/>
  </w:num>
  <w:num w:numId="6" w16cid:durableId="1491558898">
    <w:abstractNumId w:val="3"/>
  </w:num>
  <w:num w:numId="7" w16cid:durableId="623384532">
    <w:abstractNumId w:val="2"/>
  </w:num>
  <w:num w:numId="8" w16cid:durableId="218367776">
    <w:abstractNumId w:val="1"/>
  </w:num>
  <w:num w:numId="9" w16cid:durableId="160330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046"/>
    <w:rsid w:val="0006063C"/>
    <w:rsid w:val="00097E3C"/>
    <w:rsid w:val="0015074B"/>
    <w:rsid w:val="00171581"/>
    <w:rsid w:val="0029639D"/>
    <w:rsid w:val="00326F90"/>
    <w:rsid w:val="00395E7E"/>
    <w:rsid w:val="004650D6"/>
    <w:rsid w:val="005D548D"/>
    <w:rsid w:val="00811EDD"/>
    <w:rsid w:val="009C149E"/>
    <w:rsid w:val="00A20A64"/>
    <w:rsid w:val="00A56BB7"/>
    <w:rsid w:val="00A97799"/>
    <w:rsid w:val="00AA1D8D"/>
    <w:rsid w:val="00B47730"/>
    <w:rsid w:val="00B65F08"/>
    <w:rsid w:val="00CB0664"/>
    <w:rsid w:val="00CE5A24"/>
    <w:rsid w:val="00EF7FF4"/>
    <w:rsid w:val="00F87F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D8A5F"/>
  <w14:defaultImageDpi w14:val="300"/>
  <w15:docId w15:val="{D2695C15-0A6E-41A3-B57B-385F36D3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A24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58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787</Words>
  <Characters>4329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María de los Ángeles Cruz García</cp:lastModifiedBy>
  <cp:revision>8</cp:revision>
  <dcterms:created xsi:type="dcterms:W3CDTF">2013-12-23T23:15:00Z</dcterms:created>
  <dcterms:modified xsi:type="dcterms:W3CDTF">2025-07-15T03:00:00Z</dcterms:modified>
  <cp:category/>
</cp:coreProperties>
</file>