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360" w:firstLine="0"/>
        <w:jc w:val="center"/>
        <w:rPr>
          <w:rFonts w:ascii="Times New Roman" w:cs="Times New Roman" w:eastAsia="Times New Roman" w:hAnsi="Times New Roman"/>
          <w:sz w:val="48"/>
          <w:szCs w:val="48"/>
        </w:rPr>
      </w:pPr>
      <w:bookmarkStart w:colFirst="0" w:colLast="0" w:name="_heading=h.gjdgxs" w:id="0"/>
      <w:bookmarkEnd w:id="0"/>
      <w:r w:rsidDel="00000000" w:rsidR="00000000" w:rsidRPr="00000000">
        <w:br w:type="page"/>
      </w:r>
      <w:r w:rsidDel="00000000" w:rsidR="00000000" w:rsidRPr="00000000">
        <w:rPr>
          <w:rFonts w:ascii="Times New Roman" w:cs="Times New Roman" w:eastAsia="Times New Roman" w:hAnsi="Times New Roman"/>
          <w:sz w:val="48"/>
          <w:szCs w:val="48"/>
          <w:rtl w:val="0"/>
        </w:rPr>
        <w:t xml:space="preserve">PLAN DE CONFIGURACIÓN</w:t>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Aplicativo Comercial WEB </w:t>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MinTic IASoft</w:t>
      </w:r>
    </w:p>
    <w:p w:rsidR="00000000" w:rsidDel="00000000" w:rsidP="00000000" w:rsidRDefault="00000000" w:rsidRPr="00000000" w14:paraId="00000005">
      <w:pPr>
        <w:pStyle w:val="Heading1"/>
        <w:numPr>
          <w:ilvl w:val="0"/>
          <w:numId w:val="3"/>
        </w:numPr>
        <w:ind w:left="360" w:hanging="360"/>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ff"/>
          <w:sz w:val="24"/>
          <w:szCs w:val="24"/>
          <w:u w:val="none"/>
          <w:shd w:fill="auto" w:val="clear"/>
          <w:vertAlign w:val="baseline"/>
          <w:rtl w:val="0"/>
        </w:rPr>
        <w:t xml:space="preserve">[La introducción al Plan de CM debe proveer un resumen del documento entero, incluyendo el propósito, alcance, definiciones, referencias y resumen general del plan.]</w:t>
      </w:r>
    </w:p>
    <w:p w:rsidR="00000000" w:rsidDel="00000000" w:rsidP="00000000" w:rsidRDefault="00000000" w:rsidRPr="00000000" w14:paraId="0000000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Este plan describe todas las actividades de Configuración y de Gestión de control de cambios (CCM) que se llevarán a cabo durante el curso del producto </w:t>
      </w:r>
      <w:r w:rsidDel="00000000" w:rsidR="00000000" w:rsidRPr="00000000">
        <w:rPr>
          <w:rFonts w:ascii="Times New Roman" w:cs="Times New Roman" w:eastAsia="Times New Roman" w:hAnsi="Times New Roman"/>
          <w:b w:val="1"/>
          <w:sz w:val="24"/>
          <w:szCs w:val="24"/>
          <w:rtl w:val="0"/>
        </w:rPr>
        <w:t xml:space="preserve">Aplicativo comercial WEB</w:t>
      </w:r>
      <w:r w:rsidDel="00000000" w:rsidR="00000000" w:rsidRPr="00000000">
        <w:rPr>
          <w:rFonts w:ascii="Times New Roman" w:cs="Times New Roman" w:eastAsia="Times New Roman" w:hAnsi="Times New Roman"/>
          <w:i w:val="1"/>
          <w:color w:val="0000ff"/>
          <w:sz w:val="24"/>
          <w:szCs w:val="24"/>
          <w:rtl w:val="0"/>
        </w:rPr>
        <w:t xml:space="preserve"> </w:t>
      </w:r>
      <w:r w:rsidDel="00000000" w:rsidR="00000000" w:rsidRPr="00000000">
        <w:rPr>
          <w:rFonts w:ascii="Times New Roman" w:cs="Times New Roman" w:eastAsia="Times New Roman" w:hAnsi="Times New Roman"/>
          <w:i w:val="1"/>
          <w:color w:val="0000ff"/>
          <w:sz w:val="24"/>
          <w:szCs w:val="24"/>
          <w:rtl w:val="0"/>
        </w:rPr>
        <w:t xml:space="preserve">o el ciclo de vida del proyecto MinTic IaSoft.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Hace referencia a la planificación de actividades, las responsabilidades asignadas y los recursos necesarios, incluyendo personal, herramientas y recursos informáticos.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plan es limitado al </w:t>
      </w:r>
      <w:r w:rsidDel="00000000" w:rsidR="00000000" w:rsidRPr="00000000">
        <w:rPr>
          <w:rFonts w:ascii="Times New Roman" w:cs="Times New Roman" w:eastAsia="Times New Roman" w:hAnsi="Times New Roman"/>
          <w:b w:val="1"/>
          <w:sz w:val="24"/>
          <w:szCs w:val="24"/>
          <w:rtl w:val="0"/>
        </w:rPr>
        <w:t xml:space="preserve">Aplicativo comercial WEB</w:t>
      </w:r>
      <w:r w:rsidDel="00000000" w:rsidR="00000000" w:rsidRPr="00000000">
        <w:rPr>
          <w:rFonts w:ascii="Times New Roman" w:cs="Times New Roman" w:eastAsia="Times New Roman" w:hAnsi="Times New Roman"/>
          <w:i w:val="1"/>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MintTic IaSoft </w:t>
      </w:r>
      <w:r w:rsidDel="00000000" w:rsidR="00000000" w:rsidRPr="00000000">
        <w:rPr>
          <w:rFonts w:ascii="Times New Roman" w:cs="Times New Roman" w:eastAsia="Times New Roman" w:hAnsi="Times New Roman"/>
          <w:sz w:val="24"/>
          <w:szCs w:val="24"/>
          <w:rtl w:val="0"/>
        </w:rPr>
        <w:t xml:space="preserve">y no tiene la intención de detallar sobre procesos o procedimientos empleados por el equipo de desarrollo.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primer lugar, se dio un primer acercamiento a lo que es la empresa “Ingeniería en Aseo y Suministro – IAS Clean S.A.S.” por medio de unas entrevistas, cuya finalidad era la de evidenciar las áreas de oportunidad en el área digital que presenta la empresa en sus operaciones administrativas y en general cualquier área dentro de esta, que se pudiera llegar a intervenir por medio de los conocimientos adquiridos en el ciclo 3 (Desarrollo Web) del programa Misión TIC 2022, para así lograr beneficio mutuo entre las partes, Tripulantes Misión Tic – Empresa.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por medio de unas encuestas realizadas a las dueñas de la empresa, por medio de Google Forms, se buscó conocer si las ideas de solución propuestas por el equipo de trabajo de 5 integrantes </w:t>
      </w:r>
      <w:r w:rsidDel="00000000" w:rsidR="00000000" w:rsidRPr="00000000">
        <w:rPr>
          <w:rFonts w:ascii="Times New Roman" w:cs="Times New Roman" w:eastAsia="Times New Roman" w:hAnsi="Times New Roman"/>
          <w:b w:val="1"/>
          <w:sz w:val="24"/>
          <w:szCs w:val="24"/>
          <w:rtl w:val="0"/>
        </w:rPr>
        <w:t xml:space="preserve">Min Tic IASoft,</w:t>
      </w:r>
      <w:r w:rsidDel="00000000" w:rsidR="00000000" w:rsidRPr="00000000">
        <w:rPr>
          <w:rFonts w:ascii="Times New Roman" w:cs="Times New Roman" w:eastAsia="Times New Roman" w:hAnsi="Times New Roman"/>
          <w:sz w:val="24"/>
          <w:szCs w:val="24"/>
          <w:rtl w:val="0"/>
        </w:rPr>
        <w:t xml:space="preserve"> podrían apoyar a la empresa para solventar las necesidades de mejora evidenciadas netamente en un enfoque </w:t>
      </w:r>
      <w:r w:rsidDel="00000000" w:rsidR="00000000" w:rsidRPr="00000000">
        <w:rPr>
          <w:rFonts w:ascii="Times New Roman" w:cs="Times New Roman" w:eastAsia="Times New Roman" w:hAnsi="Times New Roman"/>
          <w:b w:val="1"/>
          <w:sz w:val="24"/>
          <w:szCs w:val="24"/>
          <w:rtl w:val="0"/>
        </w:rPr>
        <w:t xml:space="preserve">comercial </w:t>
      </w:r>
      <w:r w:rsidDel="00000000" w:rsidR="00000000" w:rsidRPr="00000000">
        <w:rPr>
          <w:rFonts w:ascii="Times New Roman" w:cs="Times New Roman" w:eastAsia="Times New Roman" w:hAnsi="Times New Roman"/>
          <w:sz w:val="24"/>
          <w:szCs w:val="24"/>
          <w:rtl w:val="0"/>
        </w:rPr>
        <w:t xml:space="preserve">(no de procesos internos u  otros).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del proyecto será únicamente para ámbito comercial</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color w:val="0000ff"/>
          <w:sz w:val="18"/>
          <w:szCs w:val="1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color w:val="0000ff"/>
          <w:sz w:val="18"/>
          <w:szCs w:val="1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color w:val="0000ff"/>
          <w:sz w:val="18"/>
          <w:szCs w:val="1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color w:val="0000ff"/>
          <w:sz w:val="18"/>
          <w:szCs w:val="18"/>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color w:val="0000ff"/>
          <w:sz w:val="18"/>
          <w:szCs w:val="1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color w:val="0000ff"/>
          <w:sz w:val="18"/>
          <w:szCs w:val="1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color w:val="0000ff"/>
          <w:sz w:val="18"/>
          <w:szCs w:val="1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color w:val="0000ff"/>
          <w:sz w:val="18"/>
          <w:szCs w:val="1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color w:val="0000ff"/>
          <w:sz w:val="18"/>
          <w:szCs w:val="1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color w:val="0000ff"/>
          <w:sz w:val="18"/>
          <w:szCs w:val="1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color w:val="0000ff"/>
          <w:sz w:val="18"/>
          <w:szCs w:val="1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color w:val="0000ff"/>
          <w:sz w:val="18"/>
          <w:szCs w:val="18"/>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Style w:val="Heading1"/>
        <w:numPr>
          <w:ilvl w:val="0"/>
          <w:numId w:val="3"/>
        </w:numPr>
        <w:ind w:left="360" w:hanging="36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Administración de la Configuración Software</w:t>
      </w:r>
    </w:p>
    <w:p w:rsidR="00000000" w:rsidDel="00000000" w:rsidP="00000000" w:rsidRDefault="00000000" w:rsidRPr="00000000" w14:paraId="0000001C">
      <w:pPr>
        <w:pStyle w:val="Heading2"/>
        <w:numPr>
          <w:ilvl w:val="1"/>
          <w:numId w:val="3"/>
        </w:numPr>
        <w:ind w:left="390" w:hanging="39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Organizaciones, Responsabilidades e Interfaces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ff"/>
          <w:sz w:val="18"/>
          <w:szCs w:val="18"/>
          <w:u w:val="none"/>
          <w:shd w:fill="auto" w:val="clear"/>
          <w:vertAlign w:val="baseline"/>
          <w:rtl w:val="0"/>
        </w:rPr>
        <w:t xml:space="preserve">Diligenciar el cuadro adjunto con los roles y personas que los ejecutan, hacer referencia al sistema donde se documentan las responsabilidades del rol.]</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se describen los roles y personal responsable de la administración de la configuración.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ff"/>
          <w:sz w:val="18"/>
          <w:szCs w:val="18"/>
          <w:u w:val="none"/>
          <w:shd w:fill="auto" w:val="clear"/>
          <w:vertAlign w:val="baseline"/>
          <w:rtl w:val="0"/>
        </w:rPr>
        <w:t xml:space="preserve">[Si existe información adicional en otro documento relacionada con este apartado, favor referenciarlo.]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smallCaps w:val="0"/>
          <w:strike w:val="0"/>
          <w:color w:val="0000f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Tabla 1 - Roles, personal y responsabilidades</w:t>
      </w:r>
    </w:p>
    <w:tbl>
      <w:tblPr>
        <w:tblStyle w:val="Table1"/>
        <w:tblW w:w="8632.0" w:type="dxa"/>
        <w:jc w:val="left"/>
        <w:tblInd w:w="108.0" w:type="dxa"/>
        <w:tblLayout w:type="fixed"/>
        <w:tblLook w:val="0000"/>
      </w:tblPr>
      <w:tblGrid>
        <w:gridCol w:w="2035"/>
        <w:gridCol w:w="3694"/>
        <w:gridCol w:w="2903"/>
        <w:tblGridChange w:id="0">
          <w:tblGrid>
            <w:gridCol w:w="2035"/>
            <w:gridCol w:w="3694"/>
            <w:gridCol w:w="2903"/>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3">
            <w:pPr>
              <w:spacing w:before="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Rol</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4">
            <w:pPr>
              <w:spacing w:before="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Responsabilidades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before="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Recurso</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6">
            <w:pPr>
              <w:spacing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Administrador de la configuración: Todos</w:t>
            </w:r>
          </w:p>
          <w:p w:rsidR="00000000" w:rsidDel="00000000" w:rsidP="00000000" w:rsidRDefault="00000000" w:rsidRPr="00000000" w14:paraId="00000027">
            <w:pPr>
              <w:spacing w:before="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8">
            <w:pPr>
              <w:spacing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Administra toda la infraestructura y ambiente de gestión de la configuración para el equipo del proyecto.</w:t>
            </w:r>
          </w:p>
          <w:p w:rsidR="00000000" w:rsidDel="00000000" w:rsidP="00000000" w:rsidRDefault="00000000" w:rsidRPr="00000000" w14:paraId="00000029">
            <w:pPr>
              <w:spacing w:before="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Evidencias en Drive</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B">
            <w:pPr>
              <w:spacing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Coordinadores:</w:t>
            </w:r>
          </w:p>
          <w:p w:rsidR="00000000" w:rsidDel="00000000" w:rsidP="00000000" w:rsidRDefault="00000000" w:rsidRPr="00000000" w14:paraId="0000002C">
            <w:pPr>
              <w:spacing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Andres Escobar</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D">
            <w:pPr>
              <w:spacing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Define y supervisa el proceso de control de cambios.</w:t>
            </w:r>
          </w:p>
          <w:p w:rsidR="00000000" w:rsidDel="00000000" w:rsidP="00000000" w:rsidRDefault="00000000" w:rsidRPr="00000000" w14:paraId="0000002E">
            <w:pPr>
              <w:spacing w:before="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Trello</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0">
            <w:pPr>
              <w:spacing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Integrador: Alex Tobar</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1">
            <w:pPr>
              <w:spacing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Establece los espacios de trabajo de integración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Git Hub</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3">
            <w:pPr>
              <w:spacing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Arquitecto software: Alex Tobar</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4">
            <w:pPr>
              <w:spacing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Establece el modelo de implementación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Heroku</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6">
            <w:pPr>
              <w:spacing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Ingeniero de Desarrollo:</w:t>
            </w:r>
          </w:p>
          <w:p w:rsidR="00000000" w:rsidDel="00000000" w:rsidP="00000000" w:rsidRDefault="00000000" w:rsidRPr="00000000" w14:paraId="00000037">
            <w:pPr>
              <w:spacing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Alex Tobar</w:t>
              <w:br w:type="textWrapping"/>
              <w:t xml:space="preserve">Andres Escobar</w:t>
            </w:r>
          </w:p>
          <w:p w:rsidR="00000000" w:rsidDel="00000000" w:rsidP="00000000" w:rsidRDefault="00000000" w:rsidRPr="00000000" w14:paraId="00000038">
            <w:pPr>
              <w:spacing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Danna Jimenez</w:t>
              <w:br w:type="textWrapping"/>
              <w:t xml:space="preserve">Luis Melo</w:t>
              <w:br w:type="textWrapping"/>
              <w:t xml:space="preserve">Camilo Pinzón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9">
            <w:pPr>
              <w:spacing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Establecen espacios de trabajo de desarrollo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Visual Studio Code</w:t>
            </w:r>
          </w:p>
        </w:tc>
      </w:tr>
    </w:tbl>
    <w:p w:rsidR="00000000" w:rsidDel="00000000" w:rsidP="00000000" w:rsidRDefault="00000000" w:rsidRPr="00000000" w14:paraId="0000003B">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Heading2"/>
        <w:numPr>
          <w:ilvl w:val="1"/>
          <w:numId w:val="3"/>
        </w:numPr>
        <w:ind w:left="390" w:hanging="39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Herramientas, Ambiente e Infraestructura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ff"/>
          <w:sz w:val="18"/>
          <w:szCs w:val="18"/>
          <w:u w:val="none"/>
          <w:shd w:fill="auto" w:val="clear"/>
          <w:vertAlign w:val="baseline"/>
          <w:rtl w:val="0"/>
        </w:rPr>
        <w:t xml:space="preserve">[Describa el ambiente de operación y las herramientas de software que serán usadas para realizar las labores de gestión de la configuración a través del ciclo de vida del proyecto o producto. Describa las herramientas y procedimientos requeridos para mantener controlados</w:t>
      </w:r>
      <w:r w:rsidDel="00000000" w:rsidR="00000000" w:rsidRPr="00000000">
        <w:rPr>
          <w:rFonts w:ascii="Times New Roman" w:cs="Times New Roman" w:eastAsia="Times New Roman" w:hAnsi="Times New Roman"/>
          <w:i w:val="1"/>
          <w:smallCaps w:val="0"/>
          <w:strike w:val="0"/>
          <w:color w:val="ff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ff"/>
          <w:sz w:val="18"/>
          <w:szCs w:val="18"/>
          <w:u w:val="none"/>
          <w:shd w:fill="auto" w:val="clear"/>
          <w:vertAlign w:val="baseline"/>
          <w:rtl w:val="0"/>
        </w:rPr>
        <w:t xml:space="preserve">los ítems de configuración generados a través del ciclo de vida del proyecto o producto.]. Considere:</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smallCaps w:val="0"/>
          <w:strike w:val="0"/>
          <w:color w:val="0000ff"/>
          <w:sz w:val="18"/>
          <w:szCs w:val="18"/>
          <w:u w:val="none"/>
          <w:shd w:fill="auto" w:val="clear"/>
          <w:vertAlign w:val="baseline"/>
          <w:rtl w:val="0"/>
        </w:rPr>
        <w:t xml:space="preserve">Herramientas, manuales y activos de proceso relacionados.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smallCaps w:val="0"/>
          <w:strike w:val="0"/>
          <w:color w:val="0000ff"/>
          <w:sz w:val="18"/>
          <w:szCs w:val="18"/>
          <w:u w:val="none"/>
          <w:shd w:fill="auto" w:val="clear"/>
          <w:vertAlign w:val="baseline"/>
          <w:rtl w:val="0"/>
        </w:rPr>
        <w:t xml:space="preserve">Repositorios de gestión requeridos según ítems.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smallCaps w:val="0"/>
          <w:strike w:val="0"/>
          <w:color w:val="0000ff"/>
          <w:sz w:val="18"/>
          <w:szCs w:val="18"/>
          <w:u w:val="none"/>
          <w:shd w:fill="auto" w:val="clear"/>
          <w:vertAlign w:val="baseline"/>
          <w:rtl w:val="0"/>
        </w:rPr>
        <w:t xml:space="preserve">Localización física de los servidores y máquinas de los clientes.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i w:val="1"/>
          <w:smallCaps w:val="0"/>
          <w:strike w:val="0"/>
          <w:color w:val="0000ff"/>
          <w:sz w:val="18"/>
          <w:szCs w:val="18"/>
          <w:u w:val="none"/>
          <w:shd w:fill="auto" w:val="clear"/>
          <w:vertAlign w:val="baseline"/>
          <w:rtl w:val="0"/>
        </w:rPr>
        <w:t xml:space="preserve">Herramientas Software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both"/>
        <w:rPr>
          <w:rFonts w:ascii="Times New Roman" w:cs="Times New Roman" w:eastAsia="Times New Roman" w:hAnsi="Times New Roman"/>
          <w:i w:val="1"/>
          <w:smallCaps w:val="0"/>
          <w:strike w:val="0"/>
          <w:color w:val="0000f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Heading4"/>
        <w:numPr>
          <w:ilvl w:val="3"/>
          <w:numId w:val="3"/>
        </w:numPr>
        <w:ind w:left="1080" w:hanging="10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Herramientas software</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ff"/>
          <w:sz w:val="18"/>
          <w:szCs w:val="18"/>
          <w:u w:val="none"/>
          <w:shd w:fill="auto" w:val="clear"/>
          <w:vertAlign w:val="baseline"/>
          <w:rtl w:val="0"/>
        </w:rPr>
        <w:t xml:space="preserve">[Ejemplo de herramientas relacionadas con el apartado</w:t>
      </w:r>
    </w:p>
    <w:p w:rsidR="00000000" w:rsidDel="00000000" w:rsidP="00000000" w:rsidRDefault="00000000" w:rsidRPr="00000000" w14:paraId="00000047">
      <w:pPr>
        <w:numPr>
          <w:ilvl w:val="0"/>
          <w:numId w:val="4"/>
        </w:numPr>
        <w:ind w:left="720" w:hanging="360"/>
        <w:rPr>
          <w:rFonts w:ascii="Times New Roman" w:cs="Times New Roman" w:eastAsia="Times New Roman" w:hAnsi="Times New Roman"/>
          <w:i w:val="1"/>
          <w:color w:val="0000ff"/>
          <w:sz w:val="18"/>
          <w:szCs w:val="18"/>
        </w:rPr>
      </w:pPr>
      <w:r w:rsidDel="00000000" w:rsidR="00000000" w:rsidRPr="00000000">
        <w:rPr>
          <w:rFonts w:ascii="Times New Roman" w:cs="Times New Roman" w:eastAsia="Times New Roman" w:hAnsi="Times New Roman"/>
          <w:i w:val="1"/>
          <w:color w:val="0000ff"/>
          <w:sz w:val="18"/>
          <w:szCs w:val="18"/>
          <w:rtl w:val="0"/>
        </w:rPr>
        <w:t xml:space="preserve">Subversión – Tortoise / Microsoft Visual SourceSafe. Para el control de versiones de los documentos del proyecto/producto.</w:t>
      </w:r>
    </w:p>
    <w:p w:rsidR="00000000" w:rsidDel="00000000" w:rsidP="00000000" w:rsidRDefault="00000000" w:rsidRPr="00000000" w14:paraId="00000048">
      <w:pPr>
        <w:ind w:left="0" w:firstLine="0"/>
        <w:rPr>
          <w:rFonts w:ascii="Times New Roman" w:cs="Times New Roman" w:eastAsia="Times New Roman" w:hAnsi="Times New Roman"/>
          <w:i w:val="1"/>
          <w:color w:val="0000ff"/>
          <w:sz w:val="18"/>
          <w:szCs w:val="18"/>
        </w:rPr>
      </w:pPr>
      <w:r w:rsidDel="00000000" w:rsidR="00000000" w:rsidRPr="00000000">
        <w:rPr>
          <w:rtl w:val="0"/>
        </w:rPr>
      </w:r>
    </w:p>
    <w:p w:rsidR="00000000" w:rsidDel="00000000" w:rsidP="00000000" w:rsidRDefault="00000000" w:rsidRPr="00000000" w14:paraId="00000049">
      <w:pPr>
        <w:numPr>
          <w:ilvl w:val="0"/>
          <w:numId w:val="2"/>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 studio code</w:t>
      </w:r>
    </w:p>
    <w:p w:rsidR="00000000" w:rsidDel="00000000" w:rsidP="00000000" w:rsidRDefault="00000000" w:rsidRPr="00000000" w14:paraId="0000004A">
      <w:pPr>
        <w:numPr>
          <w:ilvl w:val="1"/>
          <w:numId w:val="2"/>
        </w:numPr>
        <w:spacing w:after="0" w:afterAutospacing="0" w:before="0" w:before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live</w:t>
      </w:r>
    </w:p>
    <w:p w:rsidR="00000000" w:rsidDel="00000000" w:rsidP="00000000" w:rsidRDefault="00000000" w:rsidRPr="00000000" w14:paraId="0000004B">
      <w:pPr>
        <w:numPr>
          <w:ilvl w:val="0"/>
          <w:numId w:val="2"/>
        </w:numPr>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Vue</w:t>
      </w:r>
    </w:p>
    <w:p w:rsidR="00000000" w:rsidDel="00000000" w:rsidP="00000000" w:rsidRDefault="00000000" w:rsidRPr="00000000" w14:paraId="0000004C">
      <w:pPr>
        <w:numPr>
          <w:ilvl w:val="1"/>
          <w:numId w:val="2"/>
        </w:numPr>
        <w:spacing w:after="0" w:afterAutospacing="0" w:before="0" w:before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Vue CLI</w:t>
      </w:r>
    </w:p>
    <w:p w:rsidR="00000000" w:rsidDel="00000000" w:rsidP="00000000" w:rsidRDefault="00000000" w:rsidRPr="00000000" w14:paraId="0000004D">
      <w:pPr>
        <w:numPr>
          <w:ilvl w:val="0"/>
          <w:numId w:val="2"/>
        </w:numPr>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Balsamic</w:t>
      </w:r>
    </w:p>
    <w:p w:rsidR="00000000" w:rsidDel="00000000" w:rsidP="00000000" w:rsidRDefault="00000000" w:rsidRPr="00000000" w14:paraId="0000004E">
      <w:pPr>
        <w:numPr>
          <w:ilvl w:val="0"/>
          <w:numId w:val="2"/>
        </w:numPr>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Figma</w:t>
      </w:r>
    </w:p>
    <w:p w:rsidR="00000000" w:rsidDel="00000000" w:rsidP="00000000" w:rsidRDefault="00000000" w:rsidRPr="00000000" w14:paraId="0000004F">
      <w:pPr>
        <w:numPr>
          <w:ilvl w:val="0"/>
          <w:numId w:val="2"/>
        </w:numPr>
        <w:spacing w:after="0" w:afterAutospacing="0" w:before="0" w:beforeAutospacing="0"/>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numPr>
          <w:ilvl w:val="0"/>
          <w:numId w:val="2"/>
        </w:numPr>
        <w:spacing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Hub</w:t>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numPr>
          <w:ilvl w:val="0"/>
          <w:numId w:val="2"/>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Drive</w:t>
      </w:r>
    </w:p>
    <w:p w:rsidR="00000000" w:rsidDel="00000000" w:rsidP="00000000" w:rsidRDefault="00000000" w:rsidRPr="00000000" w14:paraId="00000053">
      <w:pPr>
        <w:numPr>
          <w:ilvl w:val="0"/>
          <w:numId w:val="2"/>
        </w:numPr>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DevOps</w:t>
      </w:r>
    </w:p>
    <w:p w:rsidR="00000000" w:rsidDel="00000000" w:rsidP="00000000" w:rsidRDefault="00000000" w:rsidRPr="00000000" w14:paraId="00000054">
      <w:pPr>
        <w:numPr>
          <w:ilvl w:val="1"/>
          <w:numId w:val="2"/>
        </w:numPr>
        <w:spacing w:after="0" w:afterAutospacing="0" w:before="0" w:before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Trello</w:t>
      </w:r>
    </w:p>
    <w:p w:rsidR="00000000" w:rsidDel="00000000" w:rsidP="00000000" w:rsidRDefault="00000000" w:rsidRPr="00000000" w14:paraId="00000055">
      <w:pPr>
        <w:numPr>
          <w:ilvl w:val="1"/>
          <w:numId w:val="2"/>
        </w:numPr>
        <w:spacing w:after="0" w:afterAutospacing="0" w:before="0" w:before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DashBoard</w:t>
      </w:r>
    </w:p>
    <w:p w:rsidR="00000000" w:rsidDel="00000000" w:rsidP="00000000" w:rsidRDefault="00000000" w:rsidRPr="00000000" w14:paraId="00000056">
      <w:pPr>
        <w:numPr>
          <w:ilvl w:val="0"/>
          <w:numId w:val="2"/>
        </w:numPr>
        <w:spacing w:after="0" w:afterAutospacing="0" w:before="0" w:before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MongoDB Atlas</w:t>
      </w:r>
    </w:p>
    <w:p w:rsidR="00000000" w:rsidDel="00000000" w:rsidP="00000000" w:rsidRDefault="00000000" w:rsidRPr="00000000" w14:paraId="00000057">
      <w:pPr>
        <w:numPr>
          <w:ilvl w:val="0"/>
          <w:numId w:val="2"/>
        </w:numPr>
        <w:spacing w:before="0" w:before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Heroku</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A">
      <w:pPr>
        <w:pStyle w:val="Heading3"/>
        <w:numPr>
          <w:ilvl w:val="2"/>
          <w:numId w:val="3"/>
        </w:numPr>
        <w:ind w:left="720" w:hanging="720"/>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Ambiente de trabajo</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información sobre el procedimiento empleado para la definición de ambientes Los ambientes para la gestión de la configuración son:</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ff"/>
          <w:sz w:val="18"/>
          <w:szCs w:val="18"/>
          <w:u w:val="none"/>
          <w:shd w:fill="auto" w:val="clear"/>
          <w:vertAlign w:val="baseline"/>
          <w:rtl w:val="0"/>
        </w:rPr>
        <w:t xml:space="preserve">[Describa (o haga referencia al documento correspondiente) los ambientes de trabajo que deben ser configurados para realizar las labores de control de la configuración].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color w:val="0000ff"/>
          <w:sz w:val="18"/>
          <w:szCs w:val="18"/>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-Microsoft Windows 10</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-Dispositivos moviles con OS Android</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color w:val="0000ff"/>
          <w:sz w:val="18"/>
          <w:szCs w:val="18"/>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color w:val="0000ff"/>
          <w:sz w:val="18"/>
          <w:szCs w:val="18"/>
        </w:rPr>
      </w:pPr>
      <w:r w:rsidDel="00000000" w:rsidR="00000000" w:rsidRPr="00000000">
        <w:rPr>
          <w:rtl w:val="0"/>
        </w:rPr>
      </w:r>
    </w:p>
    <w:p w:rsidR="00000000" w:rsidDel="00000000" w:rsidP="00000000" w:rsidRDefault="00000000" w:rsidRPr="00000000" w14:paraId="00000064">
      <w:pPr>
        <w:pStyle w:val="Heading4"/>
        <w:numPr>
          <w:ilvl w:val="3"/>
          <w:numId w:val="3"/>
        </w:numPr>
        <w:ind w:left="1080" w:hanging="10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Repositorio de activos del proyecto/producto</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Repositorio de activos del </w:t>
      </w:r>
      <w:r w:rsidDel="00000000" w:rsidR="00000000" w:rsidRPr="00000000">
        <w:rPr>
          <w:rFonts w:ascii="Times New Roman" w:cs="Times New Roman" w:eastAsia="Times New Roman" w:hAnsi="Times New Roman"/>
          <w:b w:val="1"/>
          <w:rtl w:val="0"/>
        </w:rPr>
        <w:t xml:space="preserve">Aplicativo comercial WEB</w:t>
      </w:r>
      <w:r w:rsidDel="00000000" w:rsidR="00000000" w:rsidRPr="00000000">
        <w:rPr>
          <w:rFonts w:ascii="Times New Roman" w:cs="Times New Roman" w:eastAsia="Times New Roman" w:hAnsi="Times New Roman"/>
          <w:rtl w:val="0"/>
        </w:rPr>
        <w:t xml:space="preserve"> gestionados bajo la herramienta </w:t>
      </w:r>
      <w:r w:rsidDel="00000000" w:rsidR="00000000" w:rsidRPr="00000000">
        <w:rPr>
          <w:rFonts w:ascii="Times New Roman" w:cs="Times New Roman" w:eastAsia="Times New Roman" w:hAnsi="Times New Roman"/>
          <w:b w:val="1"/>
          <w:rtl w:val="0"/>
        </w:rPr>
        <w:t xml:space="preserve">GitHub </w:t>
      </w:r>
      <w:r w:rsidDel="00000000" w:rsidR="00000000" w:rsidRPr="00000000">
        <w:rPr>
          <w:rFonts w:ascii="Times New Roman" w:cs="Times New Roman" w:eastAsia="Times New Roman" w:hAnsi="Times New Roman"/>
          <w:color w:val="ff0000"/>
          <w:rtl w:val="0"/>
        </w:rPr>
        <w:t xml:space="preserve">y el cliente xxxxxx</w:t>
      </w:r>
      <w:r w:rsidDel="00000000" w:rsidR="00000000" w:rsidRPr="00000000">
        <w:rPr>
          <w:rFonts w:ascii="Times New Roman" w:cs="Times New Roman" w:eastAsia="Times New Roman" w:hAnsi="Times New Roman"/>
          <w:rtl w:val="0"/>
        </w:rPr>
        <w:t xml:space="preserve"> en: https://github.com/CaroAlexander/IAS-WEB-MisionTic</w:t>
      </w:r>
    </w:p>
    <w:p w:rsidR="00000000" w:rsidDel="00000000" w:rsidP="00000000" w:rsidRDefault="00000000" w:rsidRPr="00000000" w14:paraId="00000066">
      <w:pPr>
        <w:pStyle w:val="Heading4"/>
        <w:numPr>
          <w:ilvl w:val="3"/>
          <w:numId w:val="3"/>
        </w:numPr>
        <w:ind w:left="1080" w:hanging="10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&lt;Otros repositorios&gt;</w:t>
      </w:r>
    </w:p>
    <w:p w:rsidR="00000000" w:rsidDel="00000000" w:rsidP="00000000" w:rsidRDefault="00000000" w:rsidRPr="00000000" w14:paraId="00000067">
      <w:pPr>
        <w:ind w:left="10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 </w:t>
      </w:r>
      <w:hyperlink r:id="rId7">
        <w:r w:rsidDel="00000000" w:rsidR="00000000" w:rsidRPr="00000000">
          <w:rPr>
            <w:rFonts w:ascii="Times New Roman" w:cs="Times New Roman" w:eastAsia="Times New Roman" w:hAnsi="Times New Roman"/>
            <w:color w:val="1155cc"/>
            <w:u w:val="single"/>
            <w:rtl w:val="0"/>
          </w:rPr>
          <w:t xml:space="preserve">https://drive.google.com/drive/u/0/folders/1Qqv-pBIek252HUFyXxCizwYDgyidWM0-</w:t>
        </w:r>
      </w:hyperlink>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ff"/>
          <w:sz w:val="18"/>
          <w:szCs w:val="18"/>
          <w:u w:val="none"/>
          <w:shd w:fill="auto" w:val="clear"/>
          <w:vertAlign w:val="baseline"/>
          <w:rtl w:val="0"/>
        </w:rPr>
        <w:t xml:space="preserve">[Hacer referencia a otros repositorios de los activos que conforman el producto software desarrollado o mantenido].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color w:val="0000ff"/>
          <w:sz w:val="18"/>
          <w:szCs w:val="18"/>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color w:val="0000ff"/>
          <w:sz w:val="18"/>
          <w:szCs w:val="18"/>
        </w:rPr>
      </w:pPr>
      <w:r w:rsidDel="00000000" w:rsidR="00000000" w:rsidRPr="00000000">
        <w:rPr>
          <w:rtl w:val="0"/>
        </w:rPr>
      </w:r>
    </w:p>
    <w:p w:rsidR="00000000" w:rsidDel="00000000" w:rsidP="00000000" w:rsidRDefault="00000000" w:rsidRPr="00000000" w14:paraId="0000006D">
      <w:pPr>
        <w:pStyle w:val="Heading3"/>
        <w:numPr>
          <w:ilvl w:val="2"/>
          <w:numId w:val="3"/>
        </w:numPr>
        <w:ind w:left="720" w:hanging="72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Políticas y Reglas establecidas para el &lt;proyecto/producto&gt;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ff"/>
          <w:sz w:val="18"/>
          <w:szCs w:val="18"/>
          <w:u w:val="none"/>
          <w:shd w:fill="auto" w:val="clear"/>
          <w:vertAlign w:val="baseline"/>
          <w:rtl w:val="0"/>
        </w:rPr>
        <w:t xml:space="preserve"> [En esta sección se documentan reglas adicionales que sean requeridas para la correcta administración de los ítems bajo gestión de la configuración, estas reglas son definidas según las necesidades del proyecto o producto conforme a criterios como: La tecnología empleada, la organización del equipo de trabajo, el nivel de jerarquía requerido para el ensamblaje y promoción de las líneas base, los ambientes de trabajo entre otros. Algunos ejemplos:</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smallCaps w:val="0"/>
          <w:strike w:val="0"/>
          <w:color w:val="0000ff"/>
          <w:sz w:val="18"/>
          <w:szCs w:val="18"/>
          <w:u w:val="none"/>
          <w:shd w:fill="auto" w:val="clear"/>
          <w:vertAlign w:val="baseline"/>
          <w:rtl w:val="0"/>
        </w:rPr>
        <w:t xml:space="preserve">No se permite la promoción de activos desde ramificaciones con CheckOuts pendientes.</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smallCaps w:val="0"/>
          <w:strike w:val="0"/>
          <w:color w:val="0000ff"/>
          <w:sz w:val="18"/>
          <w:szCs w:val="18"/>
          <w:u w:val="none"/>
          <w:shd w:fill="auto" w:val="clear"/>
          <w:vertAlign w:val="baseline"/>
          <w:rtl w:val="0"/>
        </w:rPr>
        <w:t xml:space="preserve">Solo el administrador de la configuración puede recomendar una nueva línea base.</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smallCaps w:val="0"/>
          <w:strike w:val="0"/>
          <w:color w:val="0000ff"/>
          <w:sz w:val="18"/>
          <w:szCs w:val="18"/>
          <w:u w:val="none"/>
          <w:shd w:fill="auto" w:val="clear"/>
          <w:vertAlign w:val="baseline"/>
          <w:rtl w:val="0"/>
        </w:rPr>
        <w:t xml:space="preserve">Si existen acciones asociadas al cambio de versión en un ítem de configuración estas deben estar en estado implantado.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ff"/>
          <w:sz w:val="18"/>
          <w:szCs w:val="18"/>
          <w:u w:val="none"/>
          <w:shd w:fill="auto" w:val="clear"/>
          <w:vertAlign w:val="baseline"/>
          <w:rtl w:val="0"/>
        </w:rPr>
        <w:t xml:space="preserve">Considere:</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smallCaps w:val="0"/>
          <w:strike w:val="0"/>
          <w:color w:val="0000ff"/>
          <w:sz w:val="18"/>
          <w:szCs w:val="18"/>
          <w:u w:val="none"/>
          <w:shd w:fill="auto" w:val="clear"/>
          <w:vertAlign w:val="baseline"/>
          <w:rtl w:val="0"/>
        </w:rPr>
        <w:t xml:space="preserve">Promoción de líneas base y entrega de versiones</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smallCaps w:val="0"/>
          <w:strike w:val="0"/>
          <w:color w:val="0000ff"/>
          <w:sz w:val="18"/>
          <w:szCs w:val="18"/>
          <w:u w:val="none"/>
          <w:shd w:fill="auto" w:val="clear"/>
          <w:vertAlign w:val="baseline"/>
          <w:rtl w:val="0"/>
        </w:rPr>
        <w:t xml:space="preserve">Mantenimiento de ambientes de trabajo]</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color w:val="0000ff"/>
          <w:sz w:val="18"/>
          <w:szCs w:val="18"/>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 realiza notificación a los compañeros respecto a los avances que se realizan, en el chat grupal de Telegram</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 lo posible, se realizan anotaciones en el foro de seguimiento sobre los avances hechos individualmente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 realizan reuniones diarias con los compañeros, en la medida de lo posible, para informar y mostrar avances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pStyle w:val="Heading1"/>
        <w:numPr>
          <w:ilvl w:val="0"/>
          <w:numId w:val="3"/>
        </w:numPr>
        <w:ind w:left="360" w:hanging="360"/>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Programa de Gestión de la Configuración</w:t>
      </w:r>
    </w:p>
    <w:p w:rsidR="00000000" w:rsidDel="00000000" w:rsidP="00000000" w:rsidRDefault="00000000" w:rsidRPr="00000000" w14:paraId="0000007B">
      <w:pPr>
        <w:pStyle w:val="Heading2"/>
        <w:numPr>
          <w:ilvl w:val="1"/>
          <w:numId w:val="3"/>
        </w:numPr>
        <w:ind w:left="390" w:hanging="390"/>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Identificación de la Configuración</w:t>
      </w:r>
    </w:p>
    <w:p w:rsidR="00000000" w:rsidDel="00000000" w:rsidP="00000000" w:rsidRDefault="00000000" w:rsidRPr="00000000" w14:paraId="0000007C">
      <w:pPr>
        <w:pStyle w:val="Heading3"/>
        <w:numPr>
          <w:ilvl w:val="2"/>
          <w:numId w:val="3"/>
        </w:numPr>
        <w:ind w:left="720" w:hanging="720"/>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Métodos de identificación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ff"/>
          <w:sz w:val="18"/>
          <w:szCs w:val="18"/>
          <w:u w:val="none"/>
          <w:shd w:fill="auto" w:val="clear"/>
          <w:vertAlign w:val="baseline"/>
          <w:rtl w:val="0"/>
        </w:rPr>
        <w:t xml:space="preserve">[Describa cómo los productos de trabajo serán nombrados, etiquetados y numerados. El esquema de identificación debe cubrir procesos o procedimientos empleados (hacer referencia) y los productos de trabajo listados en la estructura de directorios definida, tomar como referencia la estructura de directorios sugerida por el área de QA y la nomenclatura definida en el sistema de calidad.</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Los resultados del proceso de trabajo corresponden a las tareas realizadas con base al esquema del sprint backlog. Se encuentran enumeradas y organizadas en el Trello del grupo. Cada una de estar tareas hace referencia a una historia de usuario más grande. </w:t>
      </w:r>
    </w:p>
    <w:p w:rsidR="00000000" w:rsidDel="00000000" w:rsidP="00000000" w:rsidRDefault="00000000" w:rsidRPr="00000000" w14:paraId="0000007F">
      <w:pPr>
        <w:pStyle w:val="Heading3"/>
        <w:numPr>
          <w:ilvl w:val="2"/>
          <w:numId w:val="3"/>
        </w:numPr>
        <w:ind w:left="720" w:hanging="720"/>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Líneas Base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ff"/>
          <w:sz w:val="18"/>
          <w:szCs w:val="18"/>
          <w:u w:val="none"/>
          <w:shd w:fill="auto" w:val="clear"/>
          <w:vertAlign w:val="baseline"/>
          <w:rtl w:val="0"/>
        </w:rPr>
        <w:t xml:space="preserve">[Hacer referencia a los activos de proceso empleados y documentos anexos relacionados y documente información relevante específica para el proyecto o producto]</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ff"/>
          <w:sz w:val="18"/>
          <w:szCs w:val="18"/>
          <w:u w:val="none"/>
          <w:shd w:fill="auto" w:val="clear"/>
          <w:vertAlign w:val="baseline"/>
          <w:rtl w:val="0"/>
        </w:rPr>
        <w:t xml:space="preserve">[Las líneas base proveen un estándar oficial sobre el cual el trabajo subsecuente se realiza y en el cual solo cambios autorizados son hechos.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ff"/>
          <w:sz w:val="18"/>
          <w:szCs w:val="18"/>
          <w:u w:val="none"/>
          <w:shd w:fill="auto" w:val="clear"/>
          <w:vertAlign w:val="baseline"/>
          <w:rtl w:val="0"/>
        </w:rPr>
        <w:t xml:space="preserve">Describa en qué puntos del ciclo de vida las líneas base deben ser establecidas (comúnmente al final de cada fase o iteración, con la entrega de una nueva versión, etc.). Describa quien autoriza una nueva línea base y cuál es el mecanismo para hacerlo.</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ff"/>
          <w:sz w:val="18"/>
          <w:szCs w:val="18"/>
          <w:u w:val="none"/>
          <w:shd w:fill="auto" w:val="clear"/>
          <w:vertAlign w:val="baseline"/>
          <w:rtl w:val="0"/>
        </w:rPr>
        <w:t xml:space="preserve">Para el caso de los productos o proyectos que gestionen la información de las líneas base en otros sistemas como [VERNUE]: Opción 2, esta información cumple lo requerido por esta sección, por lo cual no sería necesario replicar la información, solo la forma de acceder a ella.</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ff"/>
          <w:sz w:val="18"/>
          <w:szCs w:val="18"/>
          <w:u w:val="none"/>
          <w:shd w:fill="auto" w:val="clear"/>
          <w:vertAlign w:val="baseline"/>
          <w:rtl w:val="0"/>
        </w:rPr>
        <w:t xml:space="preserve"> Ejemplos:]</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Al final de cada fase del proyecto, determinada por los sprints semanales, se consideran los resultados y se realizan avances en planificación y realización. </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líneas base son establecidas al final de cada iteración o ciclo de desarrollo y son documentadas en el product backlog, en los documentos de retrospectiva semanal y en los avances en Trello.</w:t>
      </w:r>
    </w:p>
    <w:p w:rsidR="00000000" w:rsidDel="00000000" w:rsidP="00000000" w:rsidRDefault="00000000" w:rsidRPr="00000000" w14:paraId="00000089">
      <w:pPr>
        <w:rPr>
          <w:rFonts w:ascii="Times New Roman" w:cs="Times New Roman" w:eastAsia="Times New Roman" w:hAnsi="Times New Roman"/>
        </w:rPr>
      </w:pPr>
      <w:bookmarkStart w:colFirst="0" w:colLast="0" w:name="_heading=h.3rdcrjn" w:id="11"/>
      <w:bookmarkEnd w:id="11"/>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Líneas Base para Servicios:</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tbl>
      <w:tblPr>
        <w:tblStyle w:val="Table2"/>
        <w:tblW w:w="8417.0" w:type="dxa"/>
        <w:jc w:val="left"/>
        <w:tblInd w:w="108.0" w:type="dxa"/>
        <w:tblLayout w:type="fixed"/>
        <w:tblLook w:val="0000"/>
      </w:tblPr>
      <w:tblGrid>
        <w:gridCol w:w="940"/>
        <w:gridCol w:w="3118"/>
        <w:gridCol w:w="4359"/>
        <w:tblGridChange w:id="0">
          <w:tblGrid>
            <w:gridCol w:w="940"/>
            <w:gridCol w:w="3118"/>
            <w:gridCol w:w="4359"/>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8C">
            <w:pPr>
              <w:spacing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Nivel</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D">
            <w:pPr>
              <w:spacing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Línea 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Criterio</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8F">
            <w:pPr>
              <w:spacing w:before="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0">
            <w:pPr>
              <w:spacing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Línea Base Inicial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Corresponde a la solicitud de servicio generada por el Cliente. Es generada antes del sprint 0 y plantea los elementos necesarios para comenzar el proyecto.</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92">
            <w:pPr>
              <w:spacing w:before="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3">
            <w:pPr>
              <w:spacing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Línea Base de Control de Cambios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Corresponde a los cambios que ha tenido la línea base inicial solicitada por el Cliente. Se compone de todas las tareas necesarias para completar el proyecto.</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95">
            <w:pPr>
              <w:spacing w:before="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6">
            <w:pPr>
              <w:spacing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Línea Base Final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Corresponde a la solicitud de servicio entregada al Cliente. Se presenta en forma de un producto mínimo viable para el cliente.</w:t>
            </w:r>
          </w:p>
        </w:tc>
      </w:tr>
    </w:tbl>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pStyle w:val="Heading2"/>
        <w:numPr>
          <w:ilvl w:val="1"/>
          <w:numId w:val="3"/>
        </w:numPr>
        <w:ind w:left="390" w:hanging="390"/>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Control de Cambios y Configuraciones</w:t>
      </w:r>
    </w:p>
    <w:p w:rsidR="00000000" w:rsidDel="00000000" w:rsidP="00000000" w:rsidRDefault="00000000" w:rsidRPr="00000000" w14:paraId="0000009A">
      <w:pPr>
        <w:pStyle w:val="Heading3"/>
        <w:numPr>
          <w:ilvl w:val="2"/>
          <w:numId w:val="3"/>
        </w:numPr>
        <w:ind w:left="720" w:hanging="720"/>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Aprobación y procesamiento de una solicitud de cambio</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ff"/>
          <w:sz w:val="18"/>
          <w:szCs w:val="18"/>
          <w:u w:val="none"/>
          <w:shd w:fill="auto" w:val="clear"/>
          <w:vertAlign w:val="baseline"/>
          <w:rtl w:val="0"/>
        </w:rPr>
        <w:t xml:space="preserve">[Hacer referencia a los activos de proceso empleados y documentos anexos relacionados y documente información relevante específica para el proyecto o producto]</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i w:val="1"/>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ff"/>
          <w:sz w:val="18"/>
          <w:szCs w:val="18"/>
          <w:u w:val="none"/>
          <w:shd w:fill="auto" w:val="clear"/>
          <w:vertAlign w:val="baseline"/>
          <w:rtl w:val="0"/>
        </w:rPr>
        <w:t xml:space="preserve">[Describa (o haga referencia al documento correspondiente) el proceso empleado para registrar y tramitar las solicitudes de cambio y cualquier incidencia que genere un cambio en los ítems de configuración.].</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cambios pertinentes al proyecto quedan registrados en las solicitudes hechas en las discusiones del chat grupal y en los videos de las sesiones grabadas que tengamos. Hasta el momento no hemos tenido algún cambio mayor.</w:t>
      </w:r>
      <w:r w:rsidDel="00000000" w:rsidR="00000000" w:rsidRPr="00000000">
        <w:rPr>
          <w:rtl w:val="0"/>
        </w:rPr>
      </w:r>
    </w:p>
    <w:p w:rsidR="00000000" w:rsidDel="00000000" w:rsidP="00000000" w:rsidRDefault="00000000" w:rsidRPr="00000000" w14:paraId="0000009F">
      <w:pPr>
        <w:pStyle w:val="Heading2"/>
        <w:numPr>
          <w:ilvl w:val="1"/>
          <w:numId w:val="3"/>
        </w:numPr>
        <w:ind w:left="390" w:hanging="390"/>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Mantenimiento de la Configuración</w:t>
      </w:r>
    </w:p>
    <w:p w:rsidR="00000000" w:rsidDel="00000000" w:rsidP="00000000" w:rsidRDefault="00000000" w:rsidRPr="00000000" w14:paraId="000000A0">
      <w:pPr>
        <w:pStyle w:val="Heading3"/>
        <w:numPr>
          <w:ilvl w:val="2"/>
          <w:numId w:val="3"/>
        </w:numPr>
        <w:ind w:left="720" w:hanging="720"/>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Administración de la información del Cliente</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Para lograr obtener la información necesaria para empezar con el proyecto se fijaron dos entrevistas virtuales con la gerente general y la ingeniera química de la empresa. En dichas entrevistas se logra captar la siguiente información:</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 La empresa no cuenta con ningún </w:t>
      </w:r>
      <w:r w:rsidDel="00000000" w:rsidR="00000000" w:rsidRPr="00000000">
        <w:rPr>
          <w:rFonts w:ascii="Times New Roman" w:cs="Times New Roman" w:eastAsia="Times New Roman" w:hAnsi="Times New Roman"/>
          <w:rtl w:val="0"/>
        </w:rPr>
        <w:t xml:space="preserve">sistema Informátic</w:t>
      </w:r>
      <w:r w:rsidDel="00000000" w:rsidR="00000000" w:rsidRPr="00000000">
        <w:rPr>
          <w:rFonts w:ascii="Times New Roman" w:cs="Times New Roman" w:eastAsia="Times New Roman" w:hAnsi="Times New Roman"/>
          <w:rtl w:val="0"/>
        </w:rPr>
        <w:t xml:space="preserve">o automático en ninguno de sus procesos, desde sus procesos internos hasta la interacción con el cliente, </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Problemáticas comerciales:</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empresa presenta un manejo rústico y poco eficiente de la información relacionada con sus procesos de negocio, lo cual dificulta y revela inexactos los procesos comerciales. Se requiere de la implementación de sistemas automáticos de procesamiento de información los cuales beneficiarían a la empresa y por ende, al cliente.</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Ejemplos más claros de estas problemáticas podrían ser:</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-Catálogo no presentado de una manera amena, clara y actualizada(o si se actualiza, es un proceso manual más intensivo)</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-Procesamiento de datos de pagos, ventas, recibos e inventarios, de manera manual, en formato Excel</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-Registros de inventarios inexactos debido a la actualización manual de la información</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-Perdida de tiempo en la realización de estos procesos de manera manual, no solo para la empresa sino los clientes</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También se obtiene un documento Excel con información pertinente a las bases de datos de la empresa, que sirve como  base para la construcción de las bases de datos adecuadas.</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deberá agregar las problemáticas descritas por el cliente, así como también mencionar que nos dan un archivo Excel el cual será el inicio de base de datos del catálogo de productos de la empresa)</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i w:val="1"/>
          <w:color w:val="0000ff"/>
          <w:sz w:val="18"/>
          <w:szCs w:val="18"/>
        </w:rPr>
      </w:pPr>
      <w:r w:rsidDel="00000000" w:rsidR="00000000" w:rsidRPr="00000000">
        <w:rPr>
          <w:rFonts w:ascii="Times New Roman" w:cs="Times New Roman" w:eastAsia="Times New Roman" w:hAnsi="Times New Roman"/>
          <w:i w:val="1"/>
          <w:color w:val="0000ff"/>
          <w:sz w:val="18"/>
          <w:szCs w:val="18"/>
          <w:rtl w:val="0"/>
        </w:rPr>
        <w:t xml:space="preserve">[Describa de manera general el procedimiento de como recopilar todos los datos o información necesaria para la ejecución del proyecto proveniente del Cliente, en la descripción es necesario especificar el Tipo (Datos / Infraestructura), Nombre de la información requerida, Descripción, Medio de envío, Medio de devolución al cliente y Seguridad de la información.  </w:t>
      </w:r>
    </w:p>
    <w:p w:rsidR="00000000" w:rsidDel="00000000" w:rsidP="00000000" w:rsidRDefault="00000000" w:rsidRPr="00000000" w14:paraId="000000B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i w:val="1"/>
          <w:color w:val="0000ff"/>
          <w:sz w:val="18"/>
          <w:szCs w:val="18"/>
        </w:rPr>
      </w:pPr>
      <w:r w:rsidDel="00000000" w:rsidR="00000000" w:rsidRPr="00000000">
        <w:rPr>
          <w:rFonts w:ascii="Times New Roman" w:cs="Times New Roman" w:eastAsia="Times New Roman" w:hAnsi="Times New Roman"/>
          <w:i w:val="1"/>
          <w:color w:val="0000ff"/>
          <w:sz w:val="18"/>
          <w:szCs w:val="18"/>
          <w:rtl w:val="0"/>
        </w:rPr>
        <w:t xml:space="preserve">No se debe incluir información fija que siempre se utilice para la ejecución de todos los proyectos como puede ser el sistema de calidad o manuales de herramientas estándares dentro del proyecto o aquellos activos que se encuentran versionados o definidos en el documento PT-GINF-009-Lista de activos.</w:t>
      </w:r>
    </w:p>
    <w:p w:rsidR="00000000" w:rsidDel="00000000" w:rsidP="00000000" w:rsidRDefault="00000000" w:rsidRPr="00000000" w14:paraId="000000B8">
      <w:pPr>
        <w:rPr>
          <w:rFonts w:ascii="Times New Roman" w:cs="Times New Roman" w:eastAsia="Times New Roman" w:hAnsi="Times New Roman"/>
          <w:i w:val="1"/>
          <w:color w:val="0000ff"/>
          <w:sz w:val="18"/>
          <w:szCs w:val="18"/>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i w:val="1"/>
          <w:color w:val="0000ff"/>
          <w:sz w:val="18"/>
          <w:szCs w:val="18"/>
        </w:rPr>
      </w:pPr>
      <w:r w:rsidDel="00000000" w:rsidR="00000000" w:rsidRPr="00000000">
        <w:rPr>
          <w:rFonts w:ascii="Times New Roman" w:cs="Times New Roman" w:eastAsia="Times New Roman" w:hAnsi="Times New Roman"/>
          <w:i w:val="1"/>
          <w:color w:val="0000ff"/>
          <w:sz w:val="18"/>
          <w:szCs w:val="18"/>
          <w:rtl w:val="0"/>
        </w:rPr>
        <w:t xml:space="preserve">Ejemplos de información que se puede necesitar son: Leyes, Bases de datos del cliente, requisitos de datos contractuales y no contractuales, información suministrada por el cliente, etc.</w:t>
      </w:r>
    </w:p>
    <w:p w:rsidR="00000000" w:rsidDel="00000000" w:rsidP="00000000" w:rsidRDefault="00000000" w:rsidRPr="00000000" w14:paraId="000000B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i w:val="1"/>
          <w:color w:val="0000ff"/>
          <w:sz w:val="18"/>
          <w:szCs w:val="18"/>
        </w:rPr>
      </w:pPr>
      <w:r w:rsidDel="00000000" w:rsidR="00000000" w:rsidRPr="00000000">
        <w:rPr>
          <w:rFonts w:ascii="Times New Roman" w:cs="Times New Roman" w:eastAsia="Times New Roman" w:hAnsi="Times New Roman"/>
          <w:i w:val="1"/>
          <w:color w:val="0000ff"/>
          <w:sz w:val="18"/>
          <w:szCs w:val="18"/>
          <w:rtl w:val="0"/>
        </w:rPr>
        <w:t xml:space="preserve">En caso de necesitar algún procedimiento específico para la administración de la información, ejemplo encriptación de información, utilice el siguiente cuadro:</w:t>
      </w:r>
    </w:p>
    <w:p w:rsidR="00000000" w:rsidDel="00000000" w:rsidP="00000000" w:rsidRDefault="00000000" w:rsidRPr="00000000" w14:paraId="000000BC">
      <w:pPr>
        <w:rPr>
          <w:rFonts w:ascii="Times New Roman" w:cs="Times New Roman" w:eastAsia="Times New Roman" w:hAnsi="Times New Roman"/>
          <w:i w:val="1"/>
          <w:color w:val="0000ff"/>
          <w:sz w:val="18"/>
          <w:szCs w:val="18"/>
        </w:rPr>
      </w:pPr>
      <w:r w:rsidDel="00000000" w:rsidR="00000000" w:rsidRPr="00000000">
        <w:rPr>
          <w:rtl w:val="0"/>
        </w:rPr>
      </w:r>
    </w:p>
    <w:tbl>
      <w:tblPr>
        <w:tblStyle w:val="Table3"/>
        <w:tblW w:w="8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9"/>
        <w:gridCol w:w="6974"/>
        <w:tblGridChange w:id="0">
          <w:tblGrid>
            <w:gridCol w:w="1519"/>
            <w:gridCol w:w="6974"/>
          </w:tblGrid>
        </w:tblGridChange>
      </w:tblGrid>
      <w:tr>
        <w:trPr>
          <w:cantSplit w:val="0"/>
          <w:tblHeader w:val="0"/>
        </w:trPr>
        <w:tc>
          <w:tcPr>
            <w:shd w:fill="auto" w:val="clear"/>
          </w:tcPr>
          <w:p w:rsidR="00000000" w:rsidDel="00000000" w:rsidP="00000000" w:rsidRDefault="00000000" w:rsidRPr="00000000" w14:paraId="000000BD">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Tipo </w:t>
            </w:r>
          </w:p>
        </w:tc>
        <w:tc>
          <w:tcPr>
            <w:shd w:fill="auto" w:val="clear"/>
          </w:tcPr>
          <w:p w:rsidR="00000000" w:rsidDel="00000000" w:rsidP="00000000" w:rsidRDefault="00000000" w:rsidRPr="00000000" w14:paraId="000000BE">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Datos / Infraestructura</w:t>
            </w:r>
          </w:p>
        </w:tc>
      </w:tr>
      <w:tr>
        <w:trPr>
          <w:cantSplit w:val="0"/>
          <w:tblHeader w:val="0"/>
        </w:trPr>
        <w:tc>
          <w:tcPr>
            <w:shd w:fill="auto" w:val="clear"/>
          </w:tcPr>
          <w:p w:rsidR="00000000" w:rsidDel="00000000" w:rsidP="00000000" w:rsidRDefault="00000000" w:rsidRPr="00000000" w14:paraId="000000BF">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 la información requerida</w:t>
            </w:r>
          </w:p>
        </w:tc>
        <w:tc>
          <w:tcPr>
            <w:shd w:fill="auto" w:val="clear"/>
          </w:tcPr>
          <w:p w:rsidR="00000000" w:rsidDel="00000000" w:rsidP="00000000" w:rsidRDefault="00000000" w:rsidRPr="00000000" w14:paraId="000000C0">
            <w:pPr>
              <w:rPr>
                <w:rFonts w:ascii="Times New Roman" w:cs="Times New Roman" w:eastAsia="Times New Roman" w:hAnsi="Times New Roman"/>
                <w:i w:val="1"/>
                <w:color w:val="0000ff"/>
                <w:sz w:val="18"/>
                <w:szCs w:val="18"/>
              </w:rPr>
            </w:pPr>
            <w:r w:rsidDel="00000000" w:rsidR="00000000" w:rsidRPr="00000000">
              <w:rPr>
                <w:rFonts w:ascii="Times New Roman" w:cs="Times New Roman" w:eastAsia="Times New Roman" w:hAnsi="Times New Roman"/>
                <w:i w:val="1"/>
                <w:color w:val="0000ff"/>
                <w:sz w:val="18"/>
                <w:szCs w:val="18"/>
                <w:rtl w:val="0"/>
              </w:rPr>
              <w:t xml:space="preserve">Nombre descriptivo de la información recibida</w:t>
            </w:r>
          </w:p>
        </w:tc>
      </w:tr>
      <w:tr>
        <w:trPr>
          <w:cantSplit w:val="0"/>
          <w:tblHeader w:val="0"/>
        </w:trPr>
        <w:tc>
          <w:tcPr>
            <w:shd w:fill="auto" w:val="clear"/>
          </w:tcPr>
          <w:p w:rsidR="00000000" w:rsidDel="00000000" w:rsidP="00000000" w:rsidRDefault="00000000" w:rsidRPr="00000000" w14:paraId="000000C1">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w:t>
            </w:r>
          </w:p>
        </w:tc>
        <w:tc>
          <w:tcPr>
            <w:shd w:fill="auto" w:val="clear"/>
          </w:tcPr>
          <w:p w:rsidR="00000000" w:rsidDel="00000000" w:rsidP="00000000" w:rsidRDefault="00000000" w:rsidRPr="00000000" w14:paraId="000000C2">
            <w:pPr>
              <w:rPr>
                <w:rFonts w:ascii="Times New Roman" w:cs="Times New Roman" w:eastAsia="Times New Roman" w:hAnsi="Times New Roman"/>
                <w:i w:val="1"/>
                <w:color w:val="0000ff"/>
                <w:sz w:val="18"/>
                <w:szCs w:val="18"/>
              </w:rPr>
            </w:pPr>
            <w:r w:rsidDel="00000000" w:rsidR="00000000" w:rsidRPr="00000000">
              <w:rPr>
                <w:rFonts w:ascii="Times New Roman" w:cs="Times New Roman" w:eastAsia="Times New Roman" w:hAnsi="Times New Roman"/>
                <w:i w:val="1"/>
                <w:color w:val="0000ff"/>
                <w:sz w:val="18"/>
                <w:szCs w:val="18"/>
                <w:rtl w:val="0"/>
              </w:rPr>
              <w:t xml:space="preserve">Descripción del contenido de la información</w:t>
            </w:r>
          </w:p>
        </w:tc>
      </w:tr>
      <w:tr>
        <w:trPr>
          <w:cantSplit w:val="0"/>
          <w:tblHeader w:val="0"/>
        </w:trPr>
        <w:tc>
          <w:tcPr>
            <w:shd w:fill="auto" w:val="clear"/>
          </w:tcPr>
          <w:p w:rsidR="00000000" w:rsidDel="00000000" w:rsidP="00000000" w:rsidRDefault="00000000" w:rsidRPr="00000000" w14:paraId="000000C3">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Medio de envío </w:t>
            </w:r>
          </w:p>
        </w:tc>
        <w:tc>
          <w:tcPr>
            <w:shd w:fill="auto" w:val="clear"/>
          </w:tcPr>
          <w:p w:rsidR="00000000" w:rsidDel="00000000" w:rsidP="00000000" w:rsidRDefault="00000000" w:rsidRPr="00000000" w14:paraId="000000C4">
            <w:pPr>
              <w:rPr>
                <w:rFonts w:ascii="Times New Roman" w:cs="Times New Roman" w:eastAsia="Times New Roman" w:hAnsi="Times New Roman"/>
                <w:i w:val="1"/>
                <w:color w:val="0000ff"/>
                <w:sz w:val="18"/>
                <w:szCs w:val="18"/>
              </w:rPr>
            </w:pPr>
            <w:r w:rsidDel="00000000" w:rsidR="00000000" w:rsidRPr="00000000">
              <w:rPr>
                <w:rFonts w:ascii="Times New Roman" w:cs="Times New Roman" w:eastAsia="Times New Roman" w:hAnsi="Times New Roman"/>
                <w:i w:val="1"/>
                <w:color w:val="0000ff"/>
                <w:sz w:val="18"/>
                <w:szCs w:val="18"/>
                <w:rtl w:val="0"/>
              </w:rPr>
              <w:t xml:space="preserve">Como envía el cliente la información </w:t>
            </w:r>
          </w:p>
        </w:tc>
      </w:tr>
      <w:tr>
        <w:trPr>
          <w:cantSplit w:val="0"/>
          <w:tblHeader w:val="0"/>
        </w:trPr>
        <w:tc>
          <w:tcPr>
            <w:shd w:fill="auto" w:val="clear"/>
          </w:tcPr>
          <w:p w:rsidR="00000000" w:rsidDel="00000000" w:rsidP="00000000" w:rsidRDefault="00000000" w:rsidRPr="00000000" w14:paraId="000000C5">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Medio de devolución al cliente</w:t>
            </w:r>
          </w:p>
        </w:tc>
        <w:tc>
          <w:tcPr>
            <w:shd w:fill="auto" w:val="clear"/>
          </w:tcPr>
          <w:p w:rsidR="00000000" w:rsidDel="00000000" w:rsidP="00000000" w:rsidRDefault="00000000" w:rsidRPr="00000000" w14:paraId="000000C6">
            <w:pPr>
              <w:rPr>
                <w:rFonts w:ascii="Times New Roman" w:cs="Times New Roman" w:eastAsia="Times New Roman" w:hAnsi="Times New Roman"/>
                <w:i w:val="1"/>
                <w:color w:val="0000ff"/>
                <w:sz w:val="18"/>
                <w:szCs w:val="18"/>
              </w:rPr>
            </w:pPr>
            <w:r w:rsidDel="00000000" w:rsidR="00000000" w:rsidRPr="00000000">
              <w:rPr>
                <w:rFonts w:ascii="Times New Roman" w:cs="Times New Roman" w:eastAsia="Times New Roman" w:hAnsi="Times New Roman"/>
                <w:i w:val="1"/>
                <w:color w:val="0000ff"/>
                <w:sz w:val="18"/>
                <w:szCs w:val="18"/>
                <w:rtl w:val="0"/>
              </w:rPr>
              <w:t xml:space="preserve">Como le enviamos  la información al Cliente</w:t>
            </w:r>
          </w:p>
        </w:tc>
      </w:tr>
      <w:tr>
        <w:trPr>
          <w:cantSplit w:val="0"/>
          <w:tblHeader w:val="0"/>
        </w:trPr>
        <w:tc>
          <w:tcPr>
            <w:shd w:fill="auto" w:val="clear"/>
          </w:tcPr>
          <w:p w:rsidR="00000000" w:rsidDel="00000000" w:rsidP="00000000" w:rsidRDefault="00000000" w:rsidRPr="00000000" w14:paraId="000000C7">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Seguridad de la información</w:t>
            </w:r>
          </w:p>
        </w:tc>
        <w:tc>
          <w:tcPr>
            <w:shd w:fill="auto" w:val="clear"/>
          </w:tcPr>
          <w:p w:rsidR="00000000" w:rsidDel="00000000" w:rsidP="00000000" w:rsidRDefault="00000000" w:rsidRPr="00000000" w14:paraId="000000C8">
            <w:pPr>
              <w:rPr>
                <w:rFonts w:ascii="Times New Roman" w:cs="Times New Roman" w:eastAsia="Times New Roman" w:hAnsi="Times New Roman"/>
                <w:i w:val="1"/>
                <w:color w:val="0000ff"/>
                <w:sz w:val="18"/>
                <w:szCs w:val="18"/>
              </w:rPr>
            </w:pPr>
            <w:r w:rsidDel="00000000" w:rsidR="00000000" w:rsidRPr="00000000">
              <w:rPr>
                <w:rFonts w:ascii="Times New Roman" w:cs="Times New Roman" w:eastAsia="Times New Roman" w:hAnsi="Times New Roman"/>
                <w:i w:val="1"/>
                <w:color w:val="0000ff"/>
                <w:sz w:val="18"/>
                <w:szCs w:val="18"/>
                <w:rtl w:val="0"/>
              </w:rPr>
              <w:t xml:space="preserve">Que mecanismos de seguridad son utilizados para garantizar la confidencialidad y la seguridad de la información recibida por parte del Cliente</w:t>
            </w:r>
          </w:p>
        </w:tc>
      </w:tr>
    </w:tbl>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pStyle w:val="Heading1"/>
        <w:numPr>
          <w:ilvl w:val="0"/>
          <w:numId w:val="3"/>
        </w:numPr>
        <w:ind w:left="360" w:hanging="360"/>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Historia de Cambios</w:t>
      </w:r>
    </w:p>
    <w:p w:rsidR="00000000" w:rsidDel="00000000" w:rsidP="00000000" w:rsidRDefault="00000000" w:rsidRPr="00000000" w14:paraId="000000CC">
      <w:pPr>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Aplica cuando:</w:t>
      </w:r>
    </w:p>
    <w:p w:rsidR="00000000" w:rsidDel="00000000" w:rsidP="00000000" w:rsidRDefault="00000000" w:rsidRPr="00000000" w14:paraId="000000CD">
      <w:pPr>
        <w:numPr>
          <w:ilvl w:val="0"/>
          <w:numId w:val="5"/>
        </w:numPr>
        <w:ind w:left="405" w:hanging="36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Las revisiones o cambios sean por parte del cliente o correspondan a una revisión de pares  formal.</w:t>
      </w:r>
    </w:p>
    <w:p w:rsidR="00000000" w:rsidDel="00000000" w:rsidP="00000000" w:rsidRDefault="00000000" w:rsidRPr="00000000" w14:paraId="000000CE">
      <w:pPr>
        <w:numPr>
          <w:ilvl w:val="0"/>
          <w:numId w:val="5"/>
        </w:numPr>
        <w:ind w:left="405" w:hanging="36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Se generen cambios en los valores definidos como: metas de desempeño, indicadores, etc.</w:t>
      </w:r>
    </w:p>
    <w:tbl>
      <w:tblPr>
        <w:tblStyle w:val="Table4"/>
        <w:tblW w:w="8728.0" w:type="dxa"/>
        <w:jc w:val="left"/>
        <w:tblInd w:w="108.0" w:type="dxa"/>
        <w:tblLayout w:type="fixed"/>
        <w:tblLook w:val="0000"/>
      </w:tblPr>
      <w:tblGrid>
        <w:gridCol w:w="1127"/>
        <w:gridCol w:w="1269"/>
        <w:gridCol w:w="4151"/>
        <w:gridCol w:w="2181"/>
        <w:tblGridChange w:id="0">
          <w:tblGrid>
            <w:gridCol w:w="1127"/>
            <w:gridCol w:w="1269"/>
            <w:gridCol w:w="4151"/>
            <w:gridCol w:w="2181"/>
          </w:tblGrid>
        </w:tblGridChange>
      </w:tblGrid>
      <w:tr>
        <w:trPr>
          <w:cantSplit w:val="0"/>
          <w:trHeight w:val="315"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C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r>
      <w:tr>
        <w:trPr>
          <w:cantSplit w:val="0"/>
          <w:trHeight w:val="56"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D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&lt;031021&gt;</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&lt;1.0&gt;</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 completa la información inicialmente en el documento.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Alex Tobar</w:t>
              <w:br w:type="textWrapping"/>
              <w:t xml:space="preserve">Andrés Escobar</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D7">
            <w:pPr>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8">
            <w:pPr>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9">
            <w:pPr>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DB">
      <w:pPr>
        <w:pStyle w:val="Heading1"/>
        <w:numPr>
          <w:ilvl w:val="0"/>
          <w:numId w:val="3"/>
        </w:numPr>
        <w:ind w:left="360" w:hanging="360"/>
        <w:rPr>
          <w:rFonts w:ascii="Times New Roman" w:cs="Times New Roman" w:eastAsia="Times New Roman" w:hAnsi="Times New Roman"/>
        </w:rPr>
      </w:pPr>
      <w:bookmarkStart w:colFirst="0" w:colLast="0" w:name="_heading=h.2jxsxqh" w:id="17"/>
      <w:bookmarkEnd w:id="17"/>
      <w:r w:rsidDel="00000000" w:rsidR="00000000" w:rsidRPr="00000000">
        <w:rPr>
          <w:rFonts w:ascii="Times New Roman" w:cs="Times New Roman" w:eastAsia="Times New Roman" w:hAnsi="Times New Roman"/>
          <w:rtl w:val="0"/>
        </w:rPr>
        <w:t xml:space="preserve">Aprobaciones</w:t>
      </w:r>
    </w:p>
    <w:tbl>
      <w:tblPr>
        <w:tblStyle w:val="Table5"/>
        <w:tblW w:w="8664.0" w:type="dxa"/>
        <w:jc w:val="left"/>
        <w:tblInd w:w="108.0" w:type="dxa"/>
        <w:tblLayout w:type="fixed"/>
        <w:tblLook w:val="0000"/>
      </w:tblPr>
      <w:tblGrid>
        <w:gridCol w:w="1204"/>
        <w:gridCol w:w="3686"/>
        <w:gridCol w:w="3774"/>
        <w:tblGridChange w:id="0">
          <w:tblGrid>
            <w:gridCol w:w="1204"/>
            <w:gridCol w:w="3686"/>
            <w:gridCol w:w="3774"/>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D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Firma</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D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&lt;031021&gt;</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 --------- &gt;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rPr>
                <w:rFonts w:ascii="Times New Roman" w:cs="Times New Roman" w:eastAsia="Times New Roman" w:hAnsi="Times New Roman"/>
                <w:i w:val="1"/>
                <w:color w:val="0000ff"/>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E2">
            <w:pPr>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3">
            <w:pPr>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sectPr>
      <w:headerReference r:id="rId8" w:type="default"/>
      <w:headerReference r:id="rId9" w:type="first"/>
      <w:footerReference r:id="rId10" w:type="default"/>
      <w:pgSz w:h="16837" w:w="11905" w:orient="portrait"/>
      <w:pgMar w:bottom="1134" w:top="1418"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8505.0" w:type="dxa"/>
      <w:jc w:val="left"/>
      <w:tblInd w:w="108.0" w:type="dxa"/>
      <w:tblLayout w:type="fixed"/>
      <w:tblLook w:val="0000"/>
    </w:tblPr>
    <w:tblGrid>
      <w:gridCol w:w="3085"/>
      <w:gridCol w:w="5420"/>
      <w:tblGridChange w:id="0">
        <w:tblGrid>
          <w:gridCol w:w="3085"/>
          <w:gridCol w:w="5420"/>
        </w:tblGrid>
      </w:tblGridChange>
    </w:tblGrid>
    <w:tr>
      <w:trPr>
        <w:cantSplit w:val="0"/>
        <w:trHeight w:val="851" w:hRule="atLeast"/>
        <w:tblHeader w:val="0"/>
      </w:trPr>
      <w:tc>
        <w:tcPr/>
        <w:p w:rsidR="00000000" w:rsidDel="00000000" w:rsidP="00000000" w:rsidRDefault="00000000" w:rsidRPr="00000000" w14:paraId="000000EA">
          <w:pPr>
            <w:spacing w:before="0" w:lineRule="auto"/>
            <w:rPr/>
          </w:pPr>
          <w:r w:rsidDel="00000000" w:rsidR="00000000" w:rsidRPr="00000000">
            <w:rPr>
              <w:rtl w:val="0"/>
            </w:rPr>
          </w:r>
        </w:p>
      </w:tc>
      <w:tc>
        <w:tcPr/>
        <w:p w:rsidR="00000000" w:rsidDel="00000000" w:rsidP="00000000" w:rsidRDefault="00000000" w:rsidRPr="00000000" w14:paraId="000000EB">
          <w:pPr>
            <w:tabs>
              <w:tab w:val="left" w:pos="1135"/>
            </w:tabs>
            <w:spacing w:before="0" w:lineRule="auto"/>
            <w:ind w:right="68"/>
            <w:jc w:val="right"/>
            <w:rPr/>
          </w:pPr>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390" w:hanging="39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405" w:hanging="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CO"/>
      </w:rPr>
    </w:rPrDefault>
    <w:pPrDefault>
      <w:pPr>
        <w:spacing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b w:val="1"/>
      <w:sz w:val="28"/>
      <w:szCs w:val="28"/>
    </w:rPr>
  </w:style>
  <w:style w:type="paragraph" w:styleId="Heading2">
    <w:name w:val="heading 2"/>
    <w:basedOn w:val="Normal"/>
    <w:next w:val="Normal"/>
    <w:pPr>
      <w:keepNext w:val="1"/>
      <w:spacing w:after="60" w:before="240" w:lineRule="auto"/>
      <w:ind w:left="390" w:hanging="390"/>
    </w:pPr>
    <w:rPr>
      <w:b w:val="1"/>
      <w:i w:val="1"/>
      <w:sz w:val="24"/>
      <w:szCs w:val="24"/>
    </w:rPr>
  </w:style>
  <w:style w:type="paragraph" w:styleId="Heading3">
    <w:name w:val="heading 3"/>
    <w:basedOn w:val="Normal"/>
    <w:next w:val="Normal"/>
    <w:pPr>
      <w:keepNext w:val="1"/>
      <w:spacing w:after="60" w:before="240" w:lineRule="auto"/>
      <w:ind w:left="720" w:hanging="720"/>
    </w:pPr>
    <w:rPr>
      <w:b w:val="1"/>
      <w:i w:val="1"/>
      <w:sz w:val="22"/>
      <w:szCs w:val="22"/>
    </w:rPr>
  </w:style>
  <w:style w:type="paragraph" w:styleId="Heading4">
    <w:name w:val="heading 4"/>
    <w:basedOn w:val="Normal"/>
    <w:next w:val="Normal"/>
    <w:pPr>
      <w:keepNext w:val="1"/>
      <w:spacing w:after="60" w:before="240" w:lineRule="auto"/>
      <w:ind w:left="1080" w:hanging="1080"/>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24435"/>
    <w:pPr>
      <w:suppressAutoHyphens w:val="1"/>
      <w:spacing w:after="0" w:before="60" w:line="240" w:lineRule="auto"/>
      <w:jc w:val="both"/>
    </w:pPr>
    <w:rPr>
      <w:rFonts w:ascii="Arial" w:cs="Calibri" w:eastAsia="Calibri" w:hAnsi="Arial"/>
      <w:sz w:val="20"/>
      <w:lang w:eastAsia="ar-SA" w:val="es-ES"/>
    </w:rPr>
  </w:style>
  <w:style w:type="paragraph" w:styleId="Ttulo1">
    <w:name w:val="heading 1"/>
    <w:basedOn w:val="Normal"/>
    <w:next w:val="Normal"/>
    <w:link w:val="Ttulo1Car"/>
    <w:qFormat w:val="1"/>
    <w:rsid w:val="00A24435"/>
    <w:pPr>
      <w:keepNext w:val="1"/>
      <w:numPr>
        <w:numId w:val="1"/>
      </w:numPr>
      <w:spacing w:after="60" w:before="240"/>
      <w:outlineLvl w:val="0"/>
    </w:pPr>
    <w:rPr>
      <w:rFonts w:eastAsia="Times New Roman"/>
      <w:b w:val="1"/>
      <w:bCs w:val="1"/>
      <w:kern w:val="1"/>
      <w:sz w:val="28"/>
      <w:szCs w:val="32"/>
    </w:rPr>
  </w:style>
  <w:style w:type="paragraph" w:styleId="Ttulo2">
    <w:name w:val="heading 2"/>
    <w:basedOn w:val="Normal"/>
    <w:next w:val="Normal"/>
    <w:link w:val="Ttulo2Car"/>
    <w:qFormat w:val="1"/>
    <w:rsid w:val="00A24435"/>
    <w:pPr>
      <w:keepNext w:val="1"/>
      <w:numPr>
        <w:ilvl w:val="1"/>
        <w:numId w:val="1"/>
      </w:numPr>
      <w:spacing w:after="60" w:before="240"/>
      <w:outlineLvl w:val="1"/>
    </w:pPr>
    <w:rPr>
      <w:rFonts w:eastAsia="Times New Roman"/>
      <w:b w:val="1"/>
      <w:bCs w:val="1"/>
      <w:i w:val="1"/>
      <w:iCs w:val="1"/>
      <w:sz w:val="24"/>
      <w:szCs w:val="28"/>
    </w:rPr>
  </w:style>
  <w:style w:type="paragraph" w:styleId="Ttulo3">
    <w:name w:val="heading 3"/>
    <w:basedOn w:val="Normal"/>
    <w:next w:val="Normal"/>
    <w:link w:val="Ttulo3Car"/>
    <w:qFormat w:val="1"/>
    <w:rsid w:val="00A24435"/>
    <w:pPr>
      <w:keepNext w:val="1"/>
      <w:numPr>
        <w:ilvl w:val="2"/>
        <w:numId w:val="1"/>
      </w:numPr>
      <w:spacing w:after="60" w:before="240"/>
      <w:outlineLvl w:val="2"/>
    </w:pPr>
    <w:rPr>
      <w:rFonts w:eastAsia="Times New Roman"/>
      <w:b w:val="1"/>
      <w:bCs w:val="1"/>
      <w:i w:val="1"/>
      <w:sz w:val="22"/>
      <w:szCs w:val="26"/>
    </w:rPr>
  </w:style>
  <w:style w:type="paragraph" w:styleId="Ttulo4">
    <w:name w:val="heading 4"/>
    <w:basedOn w:val="Normal"/>
    <w:next w:val="Normal"/>
    <w:link w:val="Ttulo4Car"/>
    <w:qFormat w:val="1"/>
    <w:rsid w:val="00A24435"/>
    <w:pPr>
      <w:keepNext w:val="1"/>
      <w:numPr>
        <w:ilvl w:val="3"/>
        <w:numId w:val="1"/>
      </w:numPr>
      <w:spacing w:after="60" w:before="240"/>
      <w:outlineLvl w:val="3"/>
    </w:pPr>
    <w:rPr>
      <w:rFonts w:eastAsia="Times New Roman"/>
      <w:b w:val="1"/>
      <w:bCs w:val="1"/>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A24435"/>
    <w:rPr>
      <w:rFonts w:ascii="Arial" w:cs="Calibri" w:eastAsia="Times New Roman" w:hAnsi="Arial"/>
      <w:b w:val="1"/>
      <w:bCs w:val="1"/>
      <w:kern w:val="1"/>
      <w:sz w:val="28"/>
      <w:szCs w:val="32"/>
      <w:lang w:eastAsia="ar-SA" w:val="es-ES"/>
    </w:rPr>
  </w:style>
  <w:style w:type="character" w:styleId="Ttulo2Car" w:customStyle="1">
    <w:name w:val="Título 2 Car"/>
    <w:basedOn w:val="Fuentedeprrafopredeter"/>
    <w:link w:val="Ttulo2"/>
    <w:rsid w:val="00A24435"/>
    <w:rPr>
      <w:rFonts w:ascii="Arial" w:cs="Calibri" w:eastAsia="Times New Roman" w:hAnsi="Arial"/>
      <w:b w:val="1"/>
      <w:bCs w:val="1"/>
      <w:i w:val="1"/>
      <w:iCs w:val="1"/>
      <w:sz w:val="24"/>
      <w:szCs w:val="28"/>
      <w:lang w:eastAsia="ar-SA" w:val="es-ES"/>
    </w:rPr>
  </w:style>
  <w:style w:type="character" w:styleId="Ttulo3Car" w:customStyle="1">
    <w:name w:val="Título 3 Car"/>
    <w:basedOn w:val="Fuentedeprrafopredeter"/>
    <w:link w:val="Ttulo3"/>
    <w:rsid w:val="00A24435"/>
    <w:rPr>
      <w:rFonts w:ascii="Arial" w:cs="Calibri" w:eastAsia="Times New Roman" w:hAnsi="Arial"/>
      <w:b w:val="1"/>
      <w:bCs w:val="1"/>
      <w:i w:val="1"/>
      <w:szCs w:val="26"/>
      <w:lang w:eastAsia="ar-SA" w:val="es-ES"/>
    </w:rPr>
  </w:style>
  <w:style w:type="character" w:styleId="Ttulo4Car" w:customStyle="1">
    <w:name w:val="Título 4 Car"/>
    <w:basedOn w:val="Fuentedeprrafopredeter"/>
    <w:link w:val="Ttulo4"/>
    <w:rsid w:val="00A24435"/>
    <w:rPr>
      <w:rFonts w:ascii="Arial" w:cs="Calibri" w:eastAsia="Times New Roman" w:hAnsi="Arial"/>
      <w:b w:val="1"/>
      <w:bCs w:val="1"/>
      <w:sz w:val="20"/>
      <w:szCs w:val="28"/>
      <w:lang w:eastAsia="ar-SA" w:val="es-ES"/>
    </w:rPr>
  </w:style>
  <w:style w:type="character" w:styleId="Hipervnculo">
    <w:name w:val="Hyperlink"/>
    <w:uiPriority w:val="99"/>
    <w:rsid w:val="00A24435"/>
    <w:rPr>
      <w:color w:val="0000ff"/>
      <w:u w:val="single"/>
    </w:rPr>
  </w:style>
  <w:style w:type="paragraph" w:styleId="Epgrafe1" w:customStyle="1">
    <w:name w:val="Epígrafe1"/>
    <w:basedOn w:val="Normal"/>
    <w:next w:val="Normal"/>
    <w:rsid w:val="00A24435"/>
    <w:rPr>
      <w:b w:val="1"/>
      <w:bCs w:val="1"/>
      <w:szCs w:val="20"/>
    </w:rPr>
  </w:style>
  <w:style w:type="paragraph" w:styleId="Comentario" w:customStyle="1">
    <w:name w:val="Comentario"/>
    <w:basedOn w:val="Normal"/>
    <w:rsid w:val="00A24435"/>
    <w:rPr>
      <w:i w:val="1"/>
      <w:color w:val="0000ff"/>
      <w:sz w:val="18"/>
      <w:lang w:val="es-CO"/>
    </w:rPr>
  </w:style>
  <w:style w:type="paragraph" w:styleId="Encabezado">
    <w:name w:val="header"/>
    <w:basedOn w:val="Normal"/>
    <w:link w:val="EncabezadoCar"/>
    <w:uiPriority w:val="99"/>
    <w:unhideWhenUsed w:val="1"/>
    <w:rsid w:val="00A24435"/>
    <w:pPr>
      <w:tabs>
        <w:tab w:val="center" w:pos="4419"/>
        <w:tab w:val="right" w:pos="8838"/>
      </w:tabs>
      <w:spacing w:before="0"/>
    </w:pPr>
  </w:style>
  <w:style w:type="character" w:styleId="EncabezadoCar" w:customStyle="1">
    <w:name w:val="Encabezado Car"/>
    <w:basedOn w:val="Fuentedeprrafopredeter"/>
    <w:link w:val="Encabezado"/>
    <w:uiPriority w:val="99"/>
    <w:rsid w:val="00A24435"/>
    <w:rPr>
      <w:rFonts w:ascii="Arial" w:cs="Calibri" w:eastAsia="Calibri" w:hAnsi="Arial"/>
      <w:sz w:val="20"/>
      <w:lang w:eastAsia="ar-SA" w:val="es-ES"/>
    </w:rPr>
  </w:style>
  <w:style w:type="paragraph" w:styleId="Piedepgina">
    <w:name w:val="footer"/>
    <w:basedOn w:val="Normal"/>
    <w:link w:val="PiedepginaCar"/>
    <w:uiPriority w:val="99"/>
    <w:unhideWhenUsed w:val="1"/>
    <w:rsid w:val="00A24435"/>
    <w:pPr>
      <w:tabs>
        <w:tab w:val="center" w:pos="4419"/>
        <w:tab w:val="right" w:pos="8838"/>
      </w:tabs>
      <w:spacing w:before="0"/>
    </w:pPr>
  </w:style>
  <w:style w:type="character" w:styleId="PiedepginaCar" w:customStyle="1">
    <w:name w:val="Pie de página Car"/>
    <w:basedOn w:val="Fuentedeprrafopredeter"/>
    <w:link w:val="Piedepgina"/>
    <w:uiPriority w:val="99"/>
    <w:rsid w:val="00A24435"/>
    <w:rPr>
      <w:rFonts w:ascii="Arial" w:cs="Calibri" w:eastAsia="Calibri" w:hAnsi="Arial"/>
      <w:sz w:val="20"/>
      <w:lang w:eastAsia="ar-SA"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u/0/folders/1Qqv-pBIek252HUFyXxCizwYDgyidWM0-" TargetMode="External"/><Relationship Id="rId8"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OzMzZFm6ZPBeKLoSISphoHdxPA==">AMUW2mV6yav5voQdxXa3vjc40g7r6eYrIOxctXSlxIn9BwKMDv7d7HTH2Sfq173EnxdwYnhnlXVopnzzjuBJA/1mwKOnBylJBiLPkwWxtjM9AoXWQjRwAO5FWC1ziHl2uGzwWETDbhZbtfu8araIrgGVVIrsArkzWzMT/igZVmlHrSkBdU4Co0mdNh3YRFqLr5rB/GjXigmx5Yl6XA9qKnGMczWsbnc2+XoZTfgqHvl5IatuxX8OjLeMf9v0pLNWu/35aCddtv3qgp1hwnwEm6824yQFvT4OSY0M7FdqGrSJxYRxTlaQsek03XEHMxIZ0TWhA1ubReqBMv70NiksVuqsc3Gx/k+QxD4ByIdlEcjMyzbDehuK1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2021-09-28T01:46:00Z</dcterms:created>
  <dc:creator>Conest</dc:creator>
</cp:coreProperties>
</file>