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118BB" w14:textId="6F93B8EF" w:rsidR="008541D1" w:rsidRPr="00350DB1" w:rsidRDefault="00350DB1">
      <w:pPr>
        <w:rPr>
          <w:lang w:val="es-ES"/>
        </w:rPr>
      </w:pPr>
      <w:r>
        <w:rPr>
          <w:lang w:val="es-ES"/>
        </w:rPr>
        <w:t>Esta es una prueba Caro</w:t>
      </w:r>
    </w:p>
    <w:sectPr w:rsidR="008541D1" w:rsidRPr="00350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34"/>
    <w:rsid w:val="00350DB1"/>
    <w:rsid w:val="003E3034"/>
    <w:rsid w:val="0085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C16914"/>
  <w15:chartTrackingRefBased/>
  <w15:docId w15:val="{512EB1EF-5D7B-4183-9053-186F7BE1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CAROLINA DIAZ GÓMEZ</dc:creator>
  <cp:keywords/>
  <dc:description/>
  <cp:lastModifiedBy>ASTRID CAROLINA DIAZ GÓMEZ</cp:lastModifiedBy>
  <cp:revision>2</cp:revision>
  <dcterms:created xsi:type="dcterms:W3CDTF">2020-09-09T21:43:00Z</dcterms:created>
  <dcterms:modified xsi:type="dcterms:W3CDTF">2020-09-09T21:44:00Z</dcterms:modified>
</cp:coreProperties>
</file>