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2263"/>
        <w:gridCol w:w="6231"/>
      </w:tblGrid>
      <w:tr w:rsidR="00F57371" w14:paraId="058A7DF2" w14:textId="77777777" w:rsidTr="00C01168">
        <w:tc>
          <w:tcPr>
            <w:tcW w:w="2263" w:type="dxa"/>
          </w:tcPr>
          <w:p w14:paraId="4F90F433" w14:textId="171BAF76" w:rsidR="00F57371" w:rsidRDefault="00F57371">
            <w:r>
              <w:t>Nome</w:t>
            </w:r>
          </w:p>
        </w:tc>
        <w:tc>
          <w:tcPr>
            <w:tcW w:w="6231" w:type="dxa"/>
          </w:tcPr>
          <w:p w14:paraId="06F5249E" w14:textId="34BD2CC7" w:rsidR="00F57371" w:rsidRDefault="00F57371">
            <w:r>
              <w:t>Encaminhar pacotes</w:t>
            </w:r>
          </w:p>
        </w:tc>
      </w:tr>
      <w:tr w:rsidR="00F57371" w14:paraId="00E26C84" w14:textId="77777777" w:rsidTr="00C01168">
        <w:tc>
          <w:tcPr>
            <w:tcW w:w="2263" w:type="dxa"/>
          </w:tcPr>
          <w:p w14:paraId="2D0E5766" w14:textId="369A8C9A" w:rsidR="00F57371" w:rsidRDefault="00F57371">
            <w:r>
              <w:t>Sumário</w:t>
            </w:r>
          </w:p>
        </w:tc>
        <w:tc>
          <w:tcPr>
            <w:tcW w:w="6231" w:type="dxa"/>
          </w:tcPr>
          <w:p w14:paraId="1A3BBD86" w14:textId="1B1BB17B" w:rsidR="00F57371" w:rsidRDefault="00F57371">
            <w:r>
              <w:t xml:space="preserve">A rede SATNET encaminha os pacotes para </w:t>
            </w:r>
            <w:r w:rsidR="005E5D7E">
              <w:t xml:space="preserve">a </w:t>
            </w:r>
            <w:r>
              <w:t>SATIS.</w:t>
            </w:r>
          </w:p>
        </w:tc>
      </w:tr>
      <w:tr w:rsidR="00F57371" w14:paraId="1A7D5050" w14:textId="77777777" w:rsidTr="00C01168">
        <w:tc>
          <w:tcPr>
            <w:tcW w:w="2263" w:type="dxa"/>
          </w:tcPr>
          <w:p w14:paraId="0969A53A" w14:textId="6DBC7FB9" w:rsidR="00F57371" w:rsidRDefault="00F57371">
            <w:proofErr w:type="spellStart"/>
            <w:r>
              <w:t>Rationale</w:t>
            </w:r>
            <w:proofErr w:type="spellEnd"/>
          </w:p>
        </w:tc>
        <w:tc>
          <w:tcPr>
            <w:tcW w:w="6231" w:type="dxa"/>
          </w:tcPr>
          <w:p w14:paraId="6EA3DBD3" w14:textId="7C4193A9" w:rsidR="00F57371" w:rsidRDefault="00C62355">
            <w:r>
              <w:t xml:space="preserve">A </w:t>
            </w:r>
            <w:r w:rsidR="00FB24D1">
              <w:t>S</w:t>
            </w:r>
            <w:r w:rsidR="00C01168">
              <w:t>ATNET</w:t>
            </w:r>
            <w:r>
              <w:t xml:space="preserve"> encaminha pacotes </w:t>
            </w:r>
            <w:r w:rsidR="00C01168">
              <w:t>d</w:t>
            </w:r>
            <w:r>
              <w:t xml:space="preserve">os satélites </w:t>
            </w:r>
            <w:r w:rsidR="00C01168">
              <w:t>para a SATIS</w:t>
            </w:r>
            <w:r w:rsidR="007653E5">
              <w:t>.</w:t>
            </w:r>
          </w:p>
          <w:p w14:paraId="4E45B2AD" w14:textId="77777777" w:rsidR="00110CC4" w:rsidRDefault="00110CC4">
            <w:r>
              <w:t>A SATIS envia esses dados para o cliente.</w:t>
            </w:r>
          </w:p>
          <w:p w14:paraId="34F44810" w14:textId="6AFEC556" w:rsidR="00C01168" w:rsidRDefault="00C01168">
            <w:r>
              <w:t>A SATIS regista dados sobre os pacotes recebidos.</w:t>
            </w:r>
          </w:p>
        </w:tc>
      </w:tr>
      <w:tr w:rsidR="00F57371" w14:paraId="52E422A9" w14:textId="77777777" w:rsidTr="00C01168">
        <w:tc>
          <w:tcPr>
            <w:tcW w:w="2263" w:type="dxa"/>
          </w:tcPr>
          <w:p w14:paraId="547EDBA0" w14:textId="2B65EEF1" w:rsidR="00F57371" w:rsidRDefault="00F57371">
            <w:r>
              <w:t>Atores</w:t>
            </w:r>
          </w:p>
        </w:tc>
        <w:tc>
          <w:tcPr>
            <w:tcW w:w="6231" w:type="dxa"/>
          </w:tcPr>
          <w:p w14:paraId="21BC610E" w14:textId="72AAE52D" w:rsidR="00F57371" w:rsidRDefault="00C62355">
            <w:r>
              <w:t>SATNET</w:t>
            </w:r>
            <w:r w:rsidR="00110CC4">
              <w:t>, Cliente</w:t>
            </w:r>
          </w:p>
        </w:tc>
      </w:tr>
      <w:tr w:rsidR="00F57371" w14:paraId="0EA6DF58" w14:textId="77777777" w:rsidTr="00C01168">
        <w:tc>
          <w:tcPr>
            <w:tcW w:w="2263" w:type="dxa"/>
          </w:tcPr>
          <w:p w14:paraId="15129FAA" w14:textId="73E68434" w:rsidR="00F57371" w:rsidRDefault="00F57371">
            <w:r>
              <w:t>Pré-Condições</w:t>
            </w:r>
          </w:p>
        </w:tc>
        <w:tc>
          <w:tcPr>
            <w:tcW w:w="6231" w:type="dxa"/>
          </w:tcPr>
          <w:p w14:paraId="5E6C39D9" w14:textId="77777777" w:rsidR="007653E5" w:rsidRDefault="00F152EE">
            <w:r>
              <w:t xml:space="preserve">O satélite tem que ter </w:t>
            </w:r>
            <w:r w:rsidR="00FB24D1">
              <w:t>pacotes</w:t>
            </w:r>
            <w:r>
              <w:t xml:space="preserve"> para enviar para a SATNET receber.</w:t>
            </w:r>
          </w:p>
          <w:p w14:paraId="0683F050" w14:textId="128A4D0B" w:rsidR="000B07B6" w:rsidRDefault="00C01168">
            <w:r>
              <w:t>Os pacotes de satélites têm de estar cobertos por SLA.</w:t>
            </w:r>
          </w:p>
        </w:tc>
      </w:tr>
      <w:tr w:rsidR="00F57371" w14:paraId="275E99A7" w14:textId="77777777" w:rsidTr="00C01168">
        <w:tc>
          <w:tcPr>
            <w:tcW w:w="2263" w:type="dxa"/>
          </w:tcPr>
          <w:p w14:paraId="2692DC84" w14:textId="62859002" w:rsidR="00F57371" w:rsidRDefault="00F57371">
            <w:r>
              <w:t>Cenário Principal</w:t>
            </w:r>
          </w:p>
        </w:tc>
        <w:tc>
          <w:tcPr>
            <w:tcW w:w="6231" w:type="dxa"/>
          </w:tcPr>
          <w:p w14:paraId="5D3C28E6" w14:textId="7BF95E24" w:rsidR="007653E5" w:rsidRDefault="007653E5" w:rsidP="00C62355">
            <w:pPr>
              <w:pStyle w:val="PargrafodaLista"/>
              <w:numPr>
                <w:ilvl w:val="0"/>
                <w:numId w:val="1"/>
              </w:numPr>
            </w:pPr>
            <w:r>
              <w:t>A S</w:t>
            </w:r>
            <w:r w:rsidR="00C01168">
              <w:t>ATNET</w:t>
            </w:r>
            <w:r>
              <w:t xml:space="preserve"> encaminha</w:t>
            </w:r>
            <w:r w:rsidR="00C01168">
              <w:t xml:space="preserve"> os pacotes</w:t>
            </w:r>
            <w:r>
              <w:t xml:space="preserve"> para</w:t>
            </w:r>
            <w:r w:rsidR="00F152EE">
              <w:t xml:space="preserve"> a SATIS</w:t>
            </w:r>
            <w:r>
              <w:t>, se este</w:t>
            </w:r>
            <w:r w:rsidR="00C01168">
              <w:t xml:space="preserve">s </w:t>
            </w:r>
            <w:r>
              <w:t>estiver</w:t>
            </w:r>
            <w:r w:rsidR="00C01168">
              <w:t>em</w:t>
            </w:r>
            <w:r>
              <w:t xml:space="preserve"> coberto</w:t>
            </w:r>
            <w:r w:rsidR="00C01168">
              <w:t>s</w:t>
            </w:r>
            <w:r>
              <w:t xml:space="preserve"> por SLA.</w:t>
            </w:r>
          </w:p>
          <w:p w14:paraId="4B00D116" w14:textId="10D7F951" w:rsidR="00774BBA" w:rsidRDefault="00774BBA" w:rsidP="00C62355">
            <w:pPr>
              <w:pStyle w:val="PargrafodaLista"/>
              <w:numPr>
                <w:ilvl w:val="0"/>
                <w:numId w:val="1"/>
              </w:numPr>
            </w:pPr>
            <w:r>
              <w:t xml:space="preserve">A </w:t>
            </w:r>
            <w:r w:rsidR="00F152EE">
              <w:t>SATNET</w:t>
            </w:r>
            <w:r>
              <w:t xml:space="preserve"> regista o pacote encaminhado na </w:t>
            </w:r>
            <w:r w:rsidR="0026478D">
              <w:t>aplicação SATIS</w:t>
            </w:r>
            <w:r>
              <w:t>.</w:t>
            </w:r>
          </w:p>
          <w:p w14:paraId="6B228BEB" w14:textId="7D94CB87" w:rsidR="00F57371" w:rsidRDefault="007653E5" w:rsidP="000B07B6">
            <w:pPr>
              <w:pStyle w:val="PargrafodaLista"/>
              <w:numPr>
                <w:ilvl w:val="0"/>
                <w:numId w:val="1"/>
              </w:numPr>
            </w:pPr>
            <w:r>
              <w:t>O pacote é encaminhado.</w:t>
            </w:r>
          </w:p>
        </w:tc>
      </w:tr>
      <w:tr w:rsidR="00F57371" w14:paraId="257BC486" w14:textId="77777777" w:rsidTr="00C01168">
        <w:tc>
          <w:tcPr>
            <w:tcW w:w="2263" w:type="dxa"/>
          </w:tcPr>
          <w:p w14:paraId="6E082017" w14:textId="4BA680CB" w:rsidR="00F57371" w:rsidRDefault="00F57371">
            <w:r>
              <w:t>Cenários Alternativos</w:t>
            </w:r>
          </w:p>
        </w:tc>
        <w:tc>
          <w:tcPr>
            <w:tcW w:w="6231" w:type="dxa"/>
          </w:tcPr>
          <w:p w14:paraId="60C39D53" w14:textId="70DA6304" w:rsidR="00430BCB" w:rsidRDefault="00430BCB" w:rsidP="00430BCB">
            <w:pPr>
              <w:pStyle w:val="PargrafodaLista"/>
              <w:numPr>
                <w:ilvl w:val="0"/>
                <w:numId w:val="6"/>
              </w:numPr>
            </w:pPr>
            <w:r>
              <w:t xml:space="preserve">1- </w:t>
            </w:r>
            <w:r w:rsidR="00CD41C6">
              <w:t>A SATNET encaminha os pacotes para a SATIS, se estes</w:t>
            </w:r>
            <w:r w:rsidR="00CD41C6">
              <w:t xml:space="preserve"> não estiverem</w:t>
            </w:r>
            <w:r w:rsidR="00CD41C6">
              <w:t xml:space="preserve"> cobertos por SLA</w:t>
            </w:r>
            <w:r w:rsidR="0026478D">
              <w:t>,</w:t>
            </w:r>
            <w:r w:rsidR="007653E5">
              <w:t xml:space="preserve"> ignora esse </w:t>
            </w:r>
            <w:r w:rsidR="00CD41C6">
              <w:t>pacote</w:t>
            </w:r>
            <w:r w:rsidR="007653E5">
              <w:t>.</w:t>
            </w:r>
          </w:p>
          <w:p w14:paraId="02A80E6A" w14:textId="596A848A" w:rsidR="00FB24D1" w:rsidRDefault="0026478D" w:rsidP="00FB24D1">
            <w:pPr>
              <w:pStyle w:val="PargrafodaLista"/>
              <w:numPr>
                <w:ilvl w:val="0"/>
                <w:numId w:val="6"/>
              </w:numPr>
            </w:pPr>
            <w:r>
              <w:t xml:space="preserve">1- </w:t>
            </w:r>
            <w:r w:rsidR="00CD41C6">
              <w:t>A SATNET encaminha os pacotes</w:t>
            </w:r>
            <w:r w:rsidR="00CD41C6">
              <w:t xml:space="preserve"> repetidos</w:t>
            </w:r>
            <w:r w:rsidR="00CD41C6">
              <w:t xml:space="preserve"> para a SATIS</w:t>
            </w:r>
            <w:r w:rsidR="00CD41C6">
              <w:t xml:space="preserve">, </w:t>
            </w:r>
            <w:r>
              <w:t xml:space="preserve">ignora esse </w:t>
            </w:r>
            <w:r w:rsidR="00CD41C6">
              <w:t>pacote</w:t>
            </w:r>
            <w:r>
              <w:t>.</w:t>
            </w:r>
          </w:p>
          <w:p w14:paraId="6343D247" w14:textId="27093914" w:rsidR="00FB24D1" w:rsidRDefault="00FB24D1" w:rsidP="00FB24D1">
            <w:pPr>
              <w:pStyle w:val="PargrafodaLista"/>
              <w:numPr>
                <w:ilvl w:val="0"/>
                <w:numId w:val="6"/>
              </w:numPr>
            </w:pPr>
            <w:r>
              <w:t>3- O pacote enviado para a SATIS é um pacote de dados.</w:t>
            </w:r>
          </w:p>
          <w:p w14:paraId="48C4158E" w14:textId="48B4F1D4" w:rsidR="00430BCB" w:rsidRDefault="00FB24D1" w:rsidP="00430BCB">
            <w:pPr>
              <w:pStyle w:val="PargrafodaLista"/>
              <w:numPr>
                <w:ilvl w:val="0"/>
                <w:numId w:val="6"/>
              </w:numPr>
            </w:pPr>
            <w:r>
              <w:t xml:space="preserve">3- O pacote enviado para a SATIS é um pacote de </w:t>
            </w:r>
            <w:proofErr w:type="spellStart"/>
            <w:r>
              <w:t>ACKs</w:t>
            </w:r>
            <w:proofErr w:type="spellEnd"/>
            <w:r>
              <w:t>.</w:t>
            </w:r>
          </w:p>
        </w:tc>
      </w:tr>
      <w:tr w:rsidR="00110CC4" w14:paraId="2DBFE60F" w14:textId="77777777" w:rsidTr="00C01168">
        <w:tc>
          <w:tcPr>
            <w:tcW w:w="2263" w:type="dxa"/>
          </w:tcPr>
          <w:p w14:paraId="012D4292" w14:textId="2C880A1D" w:rsidR="00110CC4" w:rsidRDefault="00110CC4">
            <w:r>
              <w:t>Exceção</w:t>
            </w:r>
          </w:p>
        </w:tc>
        <w:tc>
          <w:tcPr>
            <w:tcW w:w="6231" w:type="dxa"/>
          </w:tcPr>
          <w:p w14:paraId="405F940F" w14:textId="08BC061B" w:rsidR="00110CC4" w:rsidRDefault="000B07B6" w:rsidP="000B07B6">
            <w:pPr>
              <w:pStyle w:val="PargrafodaLista"/>
              <w:numPr>
                <w:ilvl w:val="0"/>
                <w:numId w:val="6"/>
              </w:numPr>
            </w:pPr>
            <w:r>
              <w:t>3- Se o pacote não for encaminhado com sucesso a SATNET reencaminha o pacote outra vez e o cliente recebe um aviso do reenvio.</w:t>
            </w:r>
          </w:p>
        </w:tc>
      </w:tr>
    </w:tbl>
    <w:p w14:paraId="5C504455" w14:textId="77777777" w:rsidR="00C546C6" w:rsidRDefault="00C546C6"/>
    <w:sectPr w:rsidR="00C546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4534E"/>
    <w:multiLevelType w:val="hybridMultilevel"/>
    <w:tmpl w:val="59EC0F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F5100"/>
    <w:multiLevelType w:val="hybridMultilevel"/>
    <w:tmpl w:val="4B50ACA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063F97"/>
    <w:multiLevelType w:val="hybridMultilevel"/>
    <w:tmpl w:val="59EC0F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332100"/>
    <w:multiLevelType w:val="hybridMultilevel"/>
    <w:tmpl w:val="59EC0F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AA6CA7"/>
    <w:multiLevelType w:val="hybridMultilevel"/>
    <w:tmpl w:val="59EC0F70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EFB2FD3"/>
    <w:multiLevelType w:val="hybridMultilevel"/>
    <w:tmpl w:val="084220C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371"/>
    <w:rsid w:val="000B07B6"/>
    <w:rsid w:val="00110CC4"/>
    <w:rsid w:val="0026478D"/>
    <w:rsid w:val="00430BCB"/>
    <w:rsid w:val="004410F9"/>
    <w:rsid w:val="005E5D7E"/>
    <w:rsid w:val="005F2435"/>
    <w:rsid w:val="007653E5"/>
    <w:rsid w:val="00774BBA"/>
    <w:rsid w:val="007A65FF"/>
    <w:rsid w:val="00BF6799"/>
    <w:rsid w:val="00C01168"/>
    <w:rsid w:val="00C546C6"/>
    <w:rsid w:val="00C62355"/>
    <w:rsid w:val="00C6565B"/>
    <w:rsid w:val="00CD41C6"/>
    <w:rsid w:val="00E25972"/>
    <w:rsid w:val="00F152EE"/>
    <w:rsid w:val="00F57371"/>
    <w:rsid w:val="00FB24D1"/>
    <w:rsid w:val="00FC1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E49F27"/>
  <w15:chartTrackingRefBased/>
  <w15:docId w15:val="{3B4633C7-7AA2-4771-A8A9-19EDA4238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F573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C623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C9CA06-8A70-46C9-8C95-0FF87E5297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680</TotalTime>
  <Pages>1</Pages>
  <Words>162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Pereira Mendes Ramos</dc:creator>
  <cp:keywords/>
  <dc:description/>
  <cp:lastModifiedBy>Carolina Pereira Mendes Ramos</cp:lastModifiedBy>
  <cp:revision>8</cp:revision>
  <dcterms:created xsi:type="dcterms:W3CDTF">2021-04-20T11:48:00Z</dcterms:created>
  <dcterms:modified xsi:type="dcterms:W3CDTF">2021-04-22T18:46:00Z</dcterms:modified>
</cp:coreProperties>
</file>