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A05D" w14:textId="38D608E7" w:rsidR="00B150E4" w:rsidRPr="002B1CE4" w:rsidRDefault="00B150E4" w:rsidP="00B150E4">
      <w:pPr>
        <w:rPr>
          <w:rFonts w:cstheme="minorHAnsi"/>
          <w:b/>
          <w:bCs/>
          <w:highlight w:val="lightGray"/>
        </w:rPr>
      </w:pPr>
      <w:bookmarkStart w:id="0" w:name="_Hlk214033858"/>
      <w:r w:rsidRPr="002B1CE4">
        <w:rPr>
          <w:rFonts w:cstheme="minorHAnsi"/>
          <w:b/>
          <w:bCs/>
          <w:highlight w:val="lightGray"/>
        </w:rPr>
        <w:t>Pfeiler 1: Die Begrüßung (</w:t>
      </w:r>
      <w:proofErr w:type="spellStart"/>
      <w:r w:rsidRPr="002B1CE4">
        <w:rPr>
          <w:rFonts w:cstheme="minorHAnsi"/>
          <w:b/>
          <w:bCs/>
          <w:i/>
          <w:iCs/>
          <w:highlight w:val="lightGray"/>
        </w:rPr>
        <w:t>aisatsu</w:t>
      </w:r>
      <w:proofErr w:type="spellEnd"/>
      <w:r w:rsidRPr="002B1CE4">
        <w:rPr>
          <w:rFonts w:cstheme="minorHAnsi"/>
          <w:b/>
          <w:bCs/>
          <w:highlight w:val="lightGray"/>
        </w:rPr>
        <w:t xml:space="preserve">) </w:t>
      </w:r>
      <w:r w:rsidRPr="002B1CE4">
        <w:rPr>
          <w:rFonts w:cstheme="minorHAnsi"/>
          <w:b/>
          <w:bCs/>
          <w:highlight w:val="lightGray"/>
        </w:rPr>
        <w:t>お辞儀</w:t>
      </w:r>
      <w:r w:rsidRPr="002B1CE4">
        <w:rPr>
          <w:rFonts w:cstheme="minorHAnsi"/>
          <w:b/>
          <w:bCs/>
          <w:highlight w:val="lightGray"/>
        </w:rPr>
        <w:t xml:space="preserve"> </w:t>
      </w:r>
      <w:proofErr w:type="spellStart"/>
      <w:r w:rsidRPr="002B1CE4">
        <w:rPr>
          <w:rFonts w:cstheme="minorHAnsi"/>
          <w:b/>
          <w:bCs/>
          <w:i/>
          <w:iCs/>
          <w:highlight w:val="lightGray"/>
        </w:rPr>
        <w:t>ojigi</w:t>
      </w:r>
      <w:proofErr w:type="spellEnd"/>
    </w:p>
    <w:p w14:paraId="4DDFF0BE" w14:textId="77777777" w:rsidR="00B150E4" w:rsidRPr="002B1CE4" w:rsidRDefault="00B150E4" w:rsidP="00B150E4">
      <w:pPr>
        <w:rPr>
          <w:rFonts w:cstheme="minorHAnsi"/>
          <w:b/>
          <w:bCs/>
          <w:highlight w:val="lightGray"/>
        </w:rPr>
      </w:pPr>
      <w:r w:rsidRPr="002B1CE4">
        <w:rPr>
          <w:rFonts w:cstheme="minorHAnsi"/>
          <w:b/>
          <w:bCs/>
          <w:highlight w:val="lightGray"/>
        </w:rPr>
        <w:t>Verbeugung oder Händedruck? Es kommt darauf an!</w:t>
      </w:r>
    </w:p>
    <w:p w14:paraId="23238483" w14:textId="3FA894E9" w:rsidR="00B150E4" w:rsidRPr="002B1CE4" w:rsidRDefault="00B150E4" w:rsidP="00B150E4">
      <w:pPr>
        <w:rPr>
          <w:rFonts w:cstheme="minorHAnsi"/>
          <w:highlight w:val="lightGray"/>
        </w:rPr>
      </w:pPr>
      <w:r w:rsidRPr="002B1CE4">
        <w:rPr>
          <w:rFonts w:cstheme="minorHAnsi"/>
          <w:highlight w:val="lightGray"/>
        </w:rPr>
        <w:t xml:space="preserve">Wenn Sie sich schon einmal mit der japanischen Kultur befasst haben, wissen Sie, dass sich </w:t>
      </w:r>
      <w:proofErr w:type="spellStart"/>
      <w:proofErr w:type="gramStart"/>
      <w:r w:rsidRPr="002B1CE4">
        <w:rPr>
          <w:rFonts w:cstheme="minorHAnsi"/>
          <w:highlight w:val="lightGray"/>
        </w:rPr>
        <w:t>Japaner:innen</w:t>
      </w:r>
      <w:proofErr w:type="spellEnd"/>
      <w:proofErr w:type="gramEnd"/>
      <w:r w:rsidRPr="002B1CE4">
        <w:rPr>
          <w:rFonts w:cstheme="minorHAnsi"/>
          <w:highlight w:val="lightGray"/>
        </w:rPr>
        <w:t xml:space="preserve"> zur Begrüßung verbeugen, anstatt sich die Hand zu geben. Ihren Ursprung hat die Verbeugung vor über 1.200 Jahren in der Asuka- oder Nara-Zeit und soll sich zusammen mit dem </w:t>
      </w:r>
      <w:hyperlink r:id="rId5" w:history="1">
        <w:r w:rsidRPr="002B1CE4">
          <w:rPr>
            <w:rStyle w:val="Hyperlink"/>
            <w:rFonts w:cstheme="minorHAnsi"/>
            <w:highlight w:val="lightGray"/>
          </w:rPr>
          <w:t>Buddhismus</w:t>
        </w:r>
      </w:hyperlink>
      <w:r w:rsidRPr="002B1CE4">
        <w:rPr>
          <w:rFonts w:cstheme="minorHAnsi"/>
          <w:highlight w:val="lightGray"/>
        </w:rPr>
        <w:t> im Land verbreitet haben. Bei der Verbeugung entblößt man dem Gegenüber seinen Nacken, um auszudrücken, dass man keine feindlichen Absichten hat. Man begibt sich in eine Position, in der es dem Gegenüber ein Leichtes wäre, den eigenen Kopf abzuschlagen. Die Verbeugung war also ursprünglich eine Geste des gegenseitigen Vertrauens. Heutzutage kann man sie grob in drei Stufen der Höflichkeit unterteilen</w:t>
      </w:r>
      <w:r w:rsidR="003066AE" w:rsidRPr="002B1CE4">
        <w:rPr>
          <w:rFonts w:cstheme="minorHAnsi"/>
          <w:highlight w:val="lightGray"/>
        </w:rPr>
        <w:t xml:space="preserve"> (nicht belegt)</w:t>
      </w:r>
      <w:r w:rsidRPr="002B1CE4">
        <w:rPr>
          <w:rFonts w:cstheme="minorHAnsi"/>
          <w:highlight w:val="lightGray"/>
        </w:rPr>
        <w:t>.</w:t>
      </w:r>
    </w:p>
    <w:p w14:paraId="34060B19" w14:textId="256B5CE8" w:rsidR="00B150E4" w:rsidRPr="002B1CE4" w:rsidRDefault="00B150E4" w:rsidP="00B150E4">
      <w:pPr>
        <w:pStyle w:val="Listenabsatz"/>
        <w:numPr>
          <w:ilvl w:val="0"/>
          <w:numId w:val="3"/>
        </w:numPr>
        <w:rPr>
          <w:rFonts w:cstheme="minorHAnsi"/>
          <w:highlight w:val="lightGray"/>
        </w:rPr>
      </w:pPr>
      <w:r w:rsidRPr="002B1CE4">
        <w:rPr>
          <w:rFonts w:cstheme="minorHAnsi"/>
          <w:highlight w:val="lightGray"/>
        </w:rPr>
        <w:t>Eine leichte Neigung des Kopfes (ca. 15°) = alltägliche Begrüßung.</w:t>
      </w:r>
    </w:p>
    <w:p w14:paraId="66E493DF" w14:textId="16A303E3" w:rsidR="00B150E4" w:rsidRPr="002B1CE4" w:rsidRDefault="00B150E4" w:rsidP="00B150E4">
      <w:pPr>
        <w:pStyle w:val="Listenabsatz"/>
        <w:numPr>
          <w:ilvl w:val="0"/>
          <w:numId w:val="3"/>
        </w:numPr>
        <w:rPr>
          <w:rFonts w:cstheme="minorHAnsi"/>
          <w:highlight w:val="lightGray"/>
        </w:rPr>
      </w:pPr>
      <w:r w:rsidRPr="002B1CE4">
        <w:rPr>
          <w:rFonts w:cstheme="minorHAnsi"/>
          <w:highlight w:val="lightGray"/>
        </w:rPr>
        <w:t>Mittlere Verbeugung (ca. 30°) = respektvolle Begrüßung eines Geschäftspartners.</w:t>
      </w:r>
    </w:p>
    <w:p w14:paraId="6A09D163" w14:textId="6EA81BD7" w:rsidR="00B150E4" w:rsidRPr="002B1CE4" w:rsidRDefault="00B150E4" w:rsidP="00B150E4">
      <w:pPr>
        <w:pStyle w:val="Listenabsatz"/>
        <w:numPr>
          <w:ilvl w:val="0"/>
          <w:numId w:val="3"/>
        </w:numPr>
        <w:rPr>
          <w:rFonts w:cstheme="minorHAnsi"/>
          <w:highlight w:val="lightGray"/>
        </w:rPr>
      </w:pPr>
      <w:r w:rsidRPr="002B1CE4">
        <w:rPr>
          <w:rFonts w:cstheme="minorHAnsi"/>
          <w:highlight w:val="lightGray"/>
        </w:rPr>
        <w:t>Tiefe Verbeugung (ca. 45°) = Entschuldigung oder großer Dank.</w:t>
      </w:r>
    </w:p>
    <w:p w14:paraId="1B9A1E01" w14:textId="77777777" w:rsidR="00393262" w:rsidRPr="002B1CE4" w:rsidRDefault="00393262" w:rsidP="00B150E4">
      <w:pPr>
        <w:rPr>
          <w:rFonts w:cstheme="minorHAnsi"/>
          <w:highlight w:val="lightGray"/>
        </w:rPr>
      </w:pPr>
    </w:p>
    <w:p w14:paraId="389D370D" w14:textId="751DA176" w:rsidR="003066AE" w:rsidRPr="002B1CE4" w:rsidRDefault="003066AE" w:rsidP="003066AE">
      <w:pPr>
        <w:pStyle w:val="Listenabsatz"/>
        <w:numPr>
          <w:ilvl w:val="0"/>
          <w:numId w:val="4"/>
        </w:numPr>
        <w:rPr>
          <w:rFonts w:cstheme="minorHAnsi"/>
          <w:highlight w:val="lightGray"/>
        </w:rPr>
      </w:pPr>
      <w:r w:rsidRPr="002B1CE4">
        <w:rPr>
          <w:rFonts w:cstheme="minorHAnsi"/>
          <w:highlight w:val="lightGray"/>
        </w:rPr>
        <w:t>Man zeigt dadurch Respekt, Bescheidenheit</w:t>
      </w:r>
    </w:p>
    <w:p w14:paraId="2A7E1AB9" w14:textId="67EEE446" w:rsidR="003066AE" w:rsidRPr="00CB2833" w:rsidRDefault="003066AE" w:rsidP="003066AE">
      <w:pPr>
        <w:rPr>
          <w:rFonts w:cstheme="minorHAnsi"/>
        </w:rPr>
      </w:pPr>
      <w:r w:rsidRPr="002B1CE4">
        <w:rPr>
          <w:rFonts w:cstheme="minorHAnsi"/>
          <w:highlight w:val="lightGray"/>
        </w:rPr>
        <w:t xml:space="preserve">Das Verbeugen kam vermutlich </w:t>
      </w:r>
      <w:r w:rsidRPr="002B1CE4">
        <w:rPr>
          <w:rFonts w:cstheme="minorHAnsi"/>
          <w:b/>
          <w:bCs/>
          <w:highlight w:val="lightGray"/>
        </w:rPr>
        <w:t>zwischen dem 6. und 8. Jahrhundert (Asuka- bis Nara-Zeit)</w:t>
      </w:r>
      <w:r w:rsidRPr="002B1CE4">
        <w:rPr>
          <w:rFonts w:cstheme="minorHAnsi"/>
          <w:highlight w:val="lightGray"/>
        </w:rPr>
        <w:t xml:space="preserve"> mit dem </w:t>
      </w:r>
      <w:r w:rsidRPr="002B1CE4">
        <w:rPr>
          <w:rFonts w:cstheme="minorHAnsi"/>
          <w:b/>
          <w:bCs/>
          <w:highlight w:val="lightGray"/>
        </w:rPr>
        <w:t>Buddhismus</w:t>
      </w:r>
      <w:r w:rsidRPr="002B1CE4">
        <w:rPr>
          <w:rFonts w:cstheme="minorHAnsi"/>
          <w:highlight w:val="lightGray"/>
        </w:rPr>
        <w:t xml:space="preserve"> und dem </w:t>
      </w:r>
      <w:r w:rsidRPr="002B1CE4">
        <w:rPr>
          <w:rFonts w:cstheme="minorHAnsi"/>
          <w:b/>
          <w:bCs/>
          <w:highlight w:val="lightGray"/>
        </w:rPr>
        <w:t>chinesischen Hofzeremoniell</w:t>
      </w:r>
      <w:r w:rsidRPr="002B1CE4">
        <w:rPr>
          <w:rFonts w:cstheme="minorHAnsi"/>
          <w:highlight w:val="lightGray"/>
        </w:rPr>
        <w:t xml:space="preserve"> nach Japan.</w:t>
      </w:r>
    </w:p>
    <w:bookmarkEnd w:id="0"/>
    <w:p w14:paraId="6CF2E895" w14:textId="77777777" w:rsidR="003066AE" w:rsidRPr="00CB2833" w:rsidRDefault="003066AE" w:rsidP="003066AE">
      <w:pPr>
        <w:rPr>
          <w:rFonts w:cstheme="minorHAnsi"/>
        </w:rPr>
      </w:pPr>
    </w:p>
    <w:p w14:paraId="2A5F1D8C" w14:textId="77777777" w:rsidR="003066AE" w:rsidRPr="00CB2833" w:rsidRDefault="003066AE" w:rsidP="003066AE">
      <w:pPr>
        <w:rPr>
          <w:rFonts w:cstheme="minorHAnsi"/>
        </w:rPr>
      </w:pPr>
    </w:p>
    <w:p w14:paraId="5BE10DA6" w14:textId="77777777" w:rsidR="003066AE" w:rsidRPr="00AB390B" w:rsidRDefault="003066AE" w:rsidP="003066AE">
      <w:pPr>
        <w:rPr>
          <w:rFonts w:cstheme="minorHAnsi"/>
          <w:b/>
          <w:bCs/>
          <w:highlight w:val="lightGray"/>
        </w:rPr>
      </w:pPr>
      <w:r w:rsidRPr="00AB390B">
        <w:rPr>
          <w:rFonts w:cstheme="minorHAnsi"/>
          <w:b/>
          <w:bCs/>
          <w:highlight w:val="lightGray"/>
        </w:rPr>
        <w:t>Pfeiler 2: Ein gepflegtes Äußeres (</w:t>
      </w:r>
      <w:proofErr w:type="spellStart"/>
      <w:r w:rsidRPr="00AB390B">
        <w:rPr>
          <w:rFonts w:cstheme="minorHAnsi"/>
          <w:b/>
          <w:bCs/>
          <w:i/>
          <w:iCs/>
          <w:highlight w:val="lightGray"/>
        </w:rPr>
        <w:t>midashinami</w:t>
      </w:r>
      <w:proofErr w:type="spellEnd"/>
      <w:r w:rsidRPr="00AB390B">
        <w:rPr>
          <w:rFonts w:cstheme="minorHAnsi"/>
          <w:b/>
          <w:bCs/>
          <w:highlight w:val="lightGray"/>
        </w:rPr>
        <w:t>)</w:t>
      </w:r>
    </w:p>
    <w:p w14:paraId="63D57B75" w14:textId="77777777" w:rsidR="003066AE" w:rsidRPr="00CB2833" w:rsidRDefault="003066AE" w:rsidP="003066AE">
      <w:pPr>
        <w:rPr>
          <w:rFonts w:cstheme="minorHAnsi"/>
        </w:rPr>
      </w:pPr>
      <w:r w:rsidRPr="00AB390B">
        <w:rPr>
          <w:rFonts w:cstheme="minorHAnsi"/>
          <w:highlight w:val="lightGray"/>
        </w:rPr>
        <w:t>Der zweite Pfeiler des Konzepts des guten Eindrucks ist das gepflegte Äußere (</w:t>
      </w:r>
      <w:proofErr w:type="spellStart"/>
      <w:r w:rsidRPr="00AB390B">
        <w:rPr>
          <w:rFonts w:cstheme="minorHAnsi"/>
          <w:i/>
          <w:iCs/>
          <w:highlight w:val="lightGray"/>
        </w:rPr>
        <w:t>midashinami</w:t>
      </w:r>
      <w:proofErr w:type="spellEnd"/>
      <w:r w:rsidRPr="00AB390B">
        <w:rPr>
          <w:rFonts w:cstheme="minorHAnsi"/>
          <w:highlight w:val="lightGray"/>
        </w:rPr>
        <w:t xml:space="preserve">). Dessen Regeln basieren auf dem Gedanken, dass man als </w:t>
      </w:r>
      <w:proofErr w:type="spellStart"/>
      <w:proofErr w:type="gramStart"/>
      <w:r w:rsidRPr="00AB390B">
        <w:rPr>
          <w:rFonts w:cstheme="minorHAnsi"/>
          <w:highlight w:val="lightGray"/>
        </w:rPr>
        <w:t>Angestellte:r</w:t>
      </w:r>
      <w:proofErr w:type="spellEnd"/>
      <w:proofErr w:type="gramEnd"/>
      <w:r w:rsidRPr="00AB390B">
        <w:rPr>
          <w:rFonts w:cstheme="minorHAnsi"/>
          <w:highlight w:val="lightGray"/>
        </w:rPr>
        <w:t xml:space="preserve"> als Aushängeschild der Firma fungiert. Das Bild, das man nach außen vermittelt, entspricht dem Bild, das die </w:t>
      </w:r>
      <w:proofErr w:type="spellStart"/>
      <w:proofErr w:type="gramStart"/>
      <w:r w:rsidRPr="00AB390B">
        <w:rPr>
          <w:rFonts w:cstheme="minorHAnsi"/>
          <w:highlight w:val="lightGray"/>
        </w:rPr>
        <w:t>Geschäftspartner:innen</w:t>
      </w:r>
      <w:proofErr w:type="spellEnd"/>
      <w:proofErr w:type="gramEnd"/>
      <w:r w:rsidRPr="00AB390B">
        <w:rPr>
          <w:rFonts w:cstheme="minorHAnsi"/>
          <w:highlight w:val="lightGray"/>
        </w:rPr>
        <w:t xml:space="preserve"> von der eigenen Firma bekommen.</w:t>
      </w:r>
    </w:p>
    <w:p w14:paraId="17408468" w14:textId="77777777" w:rsidR="003066AE" w:rsidRPr="00CB2833" w:rsidRDefault="003066AE" w:rsidP="003066AE">
      <w:pPr>
        <w:rPr>
          <w:rFonts w:cstheme="minorHAnsi"/>
        </w:rPr>
      </w:pPr>
    </w:p>
    <w:p w14:paraId="4C32A1A4" w14:textId="77777777" w:rsidR="003066AE" w:rsidRPr="00CB2833" w:rsidRDefault="003066AE" w:rsidP="003066AE">
      <w:pPr>
        <w:rPr>
          <w:rFonts w:cstheme="minorHAnsi"/>
        </w:rPr>
      </w:pPr>
    </w:p>
    <w:p w14:paraId="290F95BA" w14:textId="77777777" w:rsidR="003066AE" w:rsidRPr="002B1CE4" w:rsidRDefault="003066AE" w:rsidP="003066AE">
      <w:pPr>
        <w:rPr>
          <w:rFonts w:cstheme="minorHAnsi"/>
          <w:highlight w:val="lightGray"/>
        </w:rPr>
      </w:pPr>
      <w:r w:rsidRPr="002B1CE4">
        <w:rPr>
          <w:rFonts w:cstheme="minorHAnsi"/>
          <w:b/>
          <w:bCs/>
          <w:i/>
          <w:iCs/>
          <w:highlight w:val="lightGray"/>
        </w:rPr>
        <w:t>3. Dinge mit beiden Händen überreichen</w:t>
      </w:r>
    </w:p>
    <w:p w14:paraId="55EFD5EA" w14:textId="77777777" w:rsidR="003066AE" w:rsidRPr="00CB2833" w:rsidRDefault="003066AE" w:rsidP="003066AE">
      <w:pPr>
        <w:rPr>
          <w:rFonts w:cstheme="minorHAnsi"/>
        </w:rPr>
      </w:pPr>
      <w:r w:rsidRPr="002B1CE4">
        <w:rPr>
          <w:rFonts w:cstheme="minorHAnsi"/>
          <w:highlight w:val="lightGray"/>
        </w:rPr>
        <w:t>Dokumente, Visitenkarten oder Gegenstände werden immer mit beiden Händen übergeben.</w:t>
      </w:r>
    </w:p>
    <w:p w14:paraId="5AE82C60" w14:textId="77777777" w:rsidR="003066AE" w:rsidRPr="00CB2833" w:rsidRDefault="003066AE" w:rsidP="003066AE">
      <w:pPr>
        <w:rPr>
          <w:rFonts w:cstheme="minorHAnsi"/>
        </w:rPr>
      </w:pPr>
    </w:p>
    <w:p w14:paraId="3FF07946" w14:textId="065FDEF3" w:rsidR="003066AE" w:rsidRPr="002B1CE4" w:rsidRDefault="003066AE" w:rsidP="003066AE">
      <w:pPr>
        <w:rPr>
          <w:rFonts w:cstheme="minorHAnsi"/>
          <w:highlight w:val="lightGray"/>
        </w:rPr>
      </w:pPr>
      <w:bookmarkStart w:id="1" w:name="_Hlk214033926"/>
      <w:r w:rsidRPr="002B1CE4">
        <w:rPr>
          <w:rFonts w:cstheme="minorHAnsi"/>
          <w:b/>
          <w:bCs/>
          <w:i/>
          <w:iCs/>
          <w:highlight w:val="lightGray"/>
        </w:rPr>
        <w:t>Arbeitsverhalten 4. Auf eine Handlung konzentrieren</w:t>
      </w:r>
    </w:p>
    <w:p w14:paraId="07694887" w14:textId="77777777" w:rsidR="003066AE" w:rsidRPr="00CB2833" w:rsidRDefault="003066AE" w:rsidP="003066AE">
      <w:pPr>
        <w:rPr>
          <w:rFonts w:cstheme="minorHAnsi"/>
        </w:rPr>
      </w:pPr>
      <w:r w:rsidRPr="002B1CE4">
        <w:rPr>
          <w:rFonts w:cstheme="minorHAnsi"/>
          <w:highlight w:val="lightGray"/>
        </w:rPr>
        <w:t>Werden Bewegungen zu schnell ausgeführt oder abrupt abgebrochen, vermittelt das einen rastlosen, aufgewühlten Eindruck. Jede Handlung wird zuerst zu Ende geführt, bevor mit der nächsten Handlung begonnen wird. Man übergibt nichts im Vorbeigehen und man spricht nicht während der Verbeugung.</w:t>
      </w:r>
    </w:p>
    <w:bookmarkEnd w:id="1"/>
    <w:p w14:paraId="2871B5B0" w14:textId="77777777" w:rsidR="003066AE" w:rsidRPr="00CB2833" w:rsidRDefault="003066AE" w:rsidP="003066AE">
      <w:pPr>
        <w:rPr>
          <w:rFonts w:cstheme="minorHAnsi"/>
        </w:rPr>
      </w:pPr>
    </w:p>
    <w:p w14:paraId="17949316" w14:textId="77777777" w:rsidR="003066AE" w:rsidRPr="00CB2833" w:rsidRDefault="003066AE" w:rsidP="003066AE">
      <w:pPr>
        <w:rPr>
          <w:rFonts w:cstheme="minorHAnsi"/>
        </w:rPr>
      </w:pPr>
    </w:p>
    <w:p w14:paraId="3280A98D" w14:textId="77777777" w:rsidR="003066AE" w:rsidRPr="00CB2833" w:rsidRDefault="003066AE" w:rsidP="003066AE">
      <w:pPr>
        <w:rPr>
          <w:rFonts w:cstheme="minorHAnsi"/>
        </w:rPr>
      </w:pPr>
    </w:p>
    <w:p w14:paraId="3842E7B9" w14:textId="77777777" w:rsidR="003066AE" w:rsidRPr="00CB2833" w:rsidRDefault="003066AE" w:rsidP="003066AE">
      <w:pPr>
        <w:rPr>
          <w:rFonts w:cstheme="minorHAnsi"/>
        </w:rPr>
      </w:pPr>
    </w:p>
    <w:p w14:paraId="7D1329CA" w14:textId="36B6CD0C" w:rsidR="003066AE" w:rsidRPr="002B1CE4" w:rsidRDefault="003066AE" w:rsidP="003066AE">
      <w:pPr>
        <w:rPr>
          <w:rFonts w:cstheme="minorHAnsi"/>
          <w:highlight w:val="lightGray"/>
        </w:rPr>
      </w:pPr>
      <w:r w:rsidRPr="002B1CE4">
        <w:rPr>
          <w:rFonts w:cstheme="minorHAnsi"/>
          <w:highlight w:val="lightGray"/>
        </w:rPr>
        <w:t>Kommunikation</w:t>
      </w:r>
    </w:p>
    <w:p w14:paraId="74F05373" w14:textId="77777777" w:rsidR="003066AE" w:rsidRPr="002B1CE4" w:rsidRDefault="003066AE" w:rsidP="003066AE">
      <w:pPr>
        <w:rPr>
          <w:rFonts w:cstheme="minorHAnsi"/>
          <w:highlight w:val="lightGray"/>
        </w:rPr>
      </w:pPr>
      <w:r w:rsidRPr="002B1CE4">
        <w:rPr>
          <w:rFonts w:cstheme="minorHAnsi"/>
          <w:b/>
          <w:bCs/>
          <w:i/>
          <w:iCs/>
          <w:highlight w:val="lightGray"/>
        </w:rPr>
        <w:t>Verständnis und Zustimmung signalisieren</w:t>
      </w:r>
    </w:p>
    <w:p w14:paraId="42BE6035" w14:textId="77777777" w:rsidR="003066AE" w:rsidRPr="002B1CE4" w:rsidRDefault="003066AE" w:rsidP="003066AE">
      <w:pPr>
        <w:rPr>
          <w:rFonts w:cstheme="minorHAnsi"/>
          <w:highlight w:val="lightGray"/>
        </w:rPr>
      </w:pPr>
      <w:r w:rsidRPr="002B1CE4">
        <w:rPr>
          <w:rFonts w:cstheme="minorHAnsi"/>
          <w:highlight w:val="lightGray"/>
        </w:rPr>
        <w:t>Hören Sie Ihrem Gesprächspartner oder Ihrer Gesprächspartnerin aktiv zu, indem Sie sie aufmerksam anschauen, zustimmend nicken oder auf ihre Inhalte eingehen, bevor Sie ihre eigenen Argumente anbringen.</w:t>
      </w:r>
    </w:p>
    <w:p w14:paraId="01C3DA4D" w14:textId="77777777" w:rsidR="003066AE" w:rsidRPr="002B1CE4" w:rsidRDefault="003066AE" w:rsidP="003066AE">
      <w:pPr>
        <w:rPr>
          <w:rFonts w:cstheme="minorHAnsi"/>
          <w:highlight w:val="lightGray"/>
        </w:rPr>
      </w:pPr>
    </w:p>
    <w:p w14:paraId="1C73C3F6" w14:textId="77777777" w:rsidR="003066AE" w:rsidRPr="002B1CE4" w:rsidRDefault="003066AE" w:rsidP="003066AE">
      <w:pPr>
        <w:rPr>
          <w:rFonts w:cstheme="minorHAnsi"/>
          <w:b/>
          <w:bCs/>
          <w:highlight w:val="lightGray"/>
        </w:rPr>
      </w:pPr>
      <w:r w:rsidRPr="002B1CE4">
        <w:rPr>
          <w:rFonts w:cstheme="minorHAnsi"/>
          <w:b/>
          <w:bCs/>
          <w:highlight w:val="lightGray"/>
        </w:rPr>
        <w:t>Tipps für einen positiven Sprachgebrauch</w:t>
      </w:r>
    </w:p>
    <w:p w14:paraId="20318571" w14:textId="77777777" w:rsidR="003066AE" w:rsidRPr="002B1CE4" w:rsidRDefault="003066AE" w:rsidP="003066AE">
      <w:pPr>
        <w:rPr>
          <w:rFonts w:cstheme="minorHAnsi"/>
          <w:highlight w:val="lightGray"/>
        </w:rPr>
      </w:pPr>
      <w:r w:rsidRPr="002B1CE4">
        <w:rPr>
          <w:rFonts w:cstheme="minorHAnsi"/>
          <w:b/>
          <w:bCs/>
          <w:i/>
          <w:iCs/>
          <w:highlight w:val="lightGray"/>
        </w:rPr>
        <w:t>Positive Formulierungen wählen</w:t>
      </w:r>
    </w:p>
    <w:p w14:paraId="26D9080F" w14:textId="77777777" w:rsidR="003066AE" w:rsidRPr="002B1CE4" w:rsidRDefault="003066AE" w:rsidP="003066AE">
      <w:pPr>
        <w:rPr>
          <w:rFonts w:cstheme="minorHAnsi"/>
          <w:highlight w:val="lightGray"/>
        </w:rPr>
      </w:pPr>
      <w:r w:rsidRPr="002B1CE4">
        <w:rPr>
          <w:rFonts w:cstheme="minorHAnsi"/>
          <w:highlight w:val="lightGray"/>
        </w:rPr>
        <w:t>Um einen guten Eindruck zu vermitteln, vermeiden Sie am besten negative Formulierungen. Beispielsweise sagen Sie nicht „An diesem Tag habe ich keine Zeit“, sondern lieber: „Lassen Sie uns gerne an einem anderen Tag einen Termin vereinbaren“. Anstatt „Ich kann Ihnen gerade nicht antworten“, schreiben Sie lieber: „Ich antworte Ihnen später“.</w:t>
      </w:r>
    </w:p>
    <w:p w14:paraId="59678A7C" w14:textId="77777777" w:rsidR="00DF287A" w:rsidRPr="002B1CE4" w:rsidRDefault="00DF287A" w:rsidP="00DF287A">
      <w:pPr>
        <w:rPr>
          <w:rFonts w:cstheme="minorHAnsi"/>
          <w:highlight w:val="lightGray"/>
        </w:rPr>
      </w:pPr>
      <w:r w:rsidRPr="002B1CE4">
        <w:rPr>
          <w:rFonts w:cstheme="minorHAnsi"/>
          <w:highlight w:val="lightGray"/>
        </w:rPr>
        <w:t>Beispiel:</w:t>
      </w:r>
      <w:r w:rsidRPr="002B1CE4">
        <w:rPr>
          <w:rFonts w:cstheme="minorHAnsi"/>
          <w:highlight w:val="lightGray"/>
        </w:rPr>
        <w:br/>
        <w:t>Statt direkt zu sagen</w:t>
      </w:r>
    </w:p>
    <w:p w14:paraId="2C4DC4FB" w14:textId="4D35A3F8" w:rsidR="003066AE" w:rsidRPr="002B1CE4" w:rsidRDefault="00DF287A" w:rsidP="003066AE">
      <w:pPr>
        <w:rPr>
          <w:rFonts w:cstheme="minorHAnsi"/>
          <w:highlight w:val="lightGray"/>
        </w:rPr>
      </w:pPr>
      <w:r w:rsidRPr="002B1CE4">
        <w:rPr>
          <w:rFonts w:cstheme="minorHAnsi"/>
          <w:highlight w:val="lightGray"/>
        </w:rPr>
        <w:t>„Das geht nicht.“ (</w:t>
      </w:r>
      <w:r w:rsidRPr="002B1CE4">
        <w:rPr>
          <w:rFonts w:cstheme="minorHAnsi"/>
          <w:highlight w:val="lightGray"/>
        </w:rPr>
        <w:t>できません</w:t>
      </w:r>
      <w:r w:rsidRPr="002B1CE4">
        <w:rPr>
          <w:rFonts w:cstheme="minorHAnsi"/>
          <w:highlight w:val="lightGray"/>
        </w:rPr>
        <w:t xml:space="preserve"> </w:t>
      </w:r>
      <w:proofErr w:type="spellStart"/>
      <w:r w:rsidRPr="002B1CE4">
        <w:rPr>
          <w:rFonts w:cstheme="minorHAnsi"/>
          <w:i/>
          <w:iCs/>
          <w:highlight w:val="lightGray"/>
        </w:rPr>
        <w:t>dekimasen</w:t>
      </w:r>
      <w:proofErr w:type="spellEnd"/>
      <w:r w:rsidRPr="002B1CE4">
        <w:rPr>
          <w:rFonts w:cstheme="minorHAnsi"/>
          <w:highlight w:val="lightGray"/>
        </w:rPr>
        <w:t>)</w:t>
      </w:r>
      <w:r w:rsidRPr="002B1CE4">
        <w:rPr>
          <w:rFonts w:cstheme="minorHAnsi"/>
          <w:highlight w:val="lightGray"/>
        </w:rPr>
        <w:br/>
        <w:t>würde man oft sagen:</w:t>
      </w:r>
      <w:r w:rsidRPr="002B1CE4">
        <w:rPr>
          <w:rFonts w:cstheme="minorHAnsi"/>
          <w:highlight w:val="lightGray"/>
        </w:rPr>
        <w:br/>
        <w:t>„Das wird ein bisschen schwierig sein.“ (</w:t>
      </w:r>
      <w:r w:rsidRPr="002B1CE4">
        <w:rPr>
          <w:rFonts w:cstheme="minorHAnsi"/>
          <w:highlight w:val="lightGray"/>
        </w:rPr>
        <w:t>少し難しいかもしれません</w:t>
      </w:r>
      <w:r w:rsidRPr="002B1CE4">
        <w:rPr>
          <w:rFonts w:cstheme="minorHAnsi"/>
          <w:highlight w:val="lightGray"/>
        </w:rPr>
        <w:t xml:space="preserve"> </w:t>
      </w:r>
      <w:proofErr w:type="spellStart"/>
      <w:r w:rsidRPr="002B1CE4">
        <w:rPr>
          <w:rFonts w:cstheme="minorHAnsi"/>
          <w:i/>
          <w:iCs/>
          <w:highlight w:val="lightGray"/>
        </w:rPr>
        <w:t>sukoshi</w:t>
      </w:r>
      <w:proofErr w:type="spellEnd"/>
      <w:r w:rsidRPr="002B1CE4">
        <w:rPr>
          <w:rFonts w:cstheme="minorHAnsi"/>
          <w:i/>
          <w:iCs/>
          <w:highlight w:val="lightGray"/>
        </w:rPr>
        <w:t xml:space="preserve"> </w:t>
      </w:r>
      <w:proofErr w:type="spellStart"/>
      <w:r w:rsidRPr="002B1CE4">
        <w:rPr>
          <w:rFonts w:cstheme="minorHAnsi"/>
          <w:i/>
          <w:iCs/>
          <w:highlight w:val="lightGray"/>
        </w:rPr>
        <w:t>muzukashii</w:t>
      </w:r>
      <w:proofErr w:type="spellEnd"/>
      <w:r w:rsidRPr="002B1CE4">
        <w:rPr>
          <w:rFonts w:cstheme="minorHAnsi"/>
          <w:i/>
          <w:iCs/>
          <w:highlight w:val="lightGray"/>
        </w:rPr>
        <w:t xml:space="preserve"> </w:t>
      </w:r>
      <w:proofErr w:type="spellStart"/>
      <w:r w:rsidRPr="002B1CE4">
        <w:rPr>
          <w:rFonts w:cstheme="minorHAnsi"/>
          <w:i/>
          <w:iCs/>
          <w:highlight w:val="lightGray"/>
        </w:rPr>
        <w:t>kamoshiremasen</w:t>
      </w:r>
      <w:proofErr w:type="spellEnd"/>
      <w:r w:rsidRPr="002B1CE4">
        <w:rPr>
          <w:rFonts w:cstheme="minorHAnsi"/>
          <w:highlight w:val="lightGray"/>
        </w:rPr>
        <w:t>)</w:t>
      </w:r>
    </w:p>
    <w:p w14:paraId="31F5E1E9" w14:textId="1DE03491" w:rsidR="00DF287A" w:rsidRPr="002B1CE4" w:rsidRDefault="00DF287A" w:rsidP="003066AE">
      <w:pPr>
        <w:rPr>
          <w:rFonts w:cstheme="minorHAnsi"/>
          <w:highlight w:val="lightGray"/>
        </w:rPr>
      </w:pPr>
      <w:r w:rsidRPr="002B1CE4">
        <w:rPr>
          <w:rFonts w:cstheme="minorHAnsi"/>
          <w:highlight w:val="lightGray"/>
        </w:rPr>
        <w:t>Beispiel:</w:t>
      </w:r>
      <w:r w:rsidRPr="002B1CE4">
        <w:rPr>
          <w:rFonts w:cstheme="minorHAnsi"/>
          <w:highlight w:val="lightGray"/>
        </w:rPr>
        <w:br/>
      </w:r>
      <w:r w:rsidRPr="002B1CE4">
        <w:rPr>
          <w:rFonts w:ascii="Segoe UI Emoji" w:hAnsi="Segoe UI Emoji" w:cs="Segoe UI Emoji"/>
          <w:highlight w:val="lightGray"/>
        </w:rPr>
        <w:t>❌</w:t>
      </w:r>
      <w:r w:rsidRPr="002B1CE4">
        <w:rPr>
          <w:rFonts w:cstheme="minorHAnsi"/>
          <w:highlight w:val="lightGray"/>
        </w:rPr>
        <w:t xml:space="preserve"> „Ich habe keine Zeit.“</w:t>
      </w:r>
      <w:r w:rsidRPr="002B1CE4">
        <w:rPr>
          <w:rFonts w:cstheme="minorHAnsi"/>
          <w:highlight w:val="lightGray"/>
        </w:rPr>
        <w:br/>
      </w:r>
      <w:r w:rsidRPr="002B1CE4">
        <w:rPr>
          <w:rFonts w:ascii="Segoe UI Emoji" w:hAnsi="Segoe UI Emoji" w:cs="Segoe UI Emoji"/>
          <w:highlight w:val="lightGray"/>
        </w:rPr>
        <w:t>✅</w:t>
      </w:r>
      <w:r w:rsidRPr="002B1CE4">
        <w:rPr>
          <w:rFonts w:cstheme="minorHAnsi"/>
          <w:highlight w:val="lightGray"/>
        </w:rPr>
        <w:t xml:space="preserve"> „Ein anderer Termin wäre mir lieber.“</w:t>
      </w:r>
    </w:p>
    <w:p w14:paraId="0744204C" w14:textId="3D4D5F7D" w:rsidR="000B7F71" w:rsidRPr="002B1CE4" w:rsidRDefault="00DF287A" w:rsidP="003066AE">
      <w:pPr>
        <w:rPr>
          <w:rFonts w:cstheme="minorHAnsi"/>
          <w:highlight w:val="lightGray"/>
        </w:rPr>
      </w:pPr>
      <w:r w:rsidRPr="002B1CE4">
        <w:rPr>
          <w:rFonts w:cstheme="minorHAnsi"/>
          <w:highlight w:val="lightGray"/>
        </w:rPr>
        <w:t>„Es gibt zwar Verzögerungen, aber wir arbeiten daran, es noch besser zu machen.“</w:t>
      </w:r>
    </w:p>
    <w:p w14:paraId="62042B8E" w14:textId="77777777" w:rsidR="000B7F71" w:rsidRPr="002B1CE4" w:rsidRDefault="000B7F71" w:rsidP="000B7F71">
      <w:pPr>
        <w:rPr>
          <w:rFonts w:cstheme="minorHAnsi"/>
          <w:b/>
          <w:bCs/>
          <w:highlight w:val="lightGray"/>
        </w:rPr>
      </w:pPr>
      <w:r w:rsidRPr="002B1CE4">
        <w:rPr>
          <w:rFonts w:cstheme="minorHAnsi"/>
          <w:b/>
          <w:bCs/>
          <w:highlight w:val="lightGray"/>
        </w:rPr>
        <w:t>Verhandlungen</w:t>
      </w:r>
    </w:p>
    <w:p w14:paraId="5507CA2A" w14:textId="77777777" w:rsidR="000B7F71" w:rsidRPr="002B1CE4" w:rsidRDefault="000B7F71" w:rsidP="000B7F71">
      <w:pPr>
        <w:numPr>
          <w:ilvl w:val="0"/>
          <w:numId w:val="5"/>
        </w:numPr>
        <w:rPr>
          <w:rFonts w:cstheme="minorHAnsi"/>
          <w:highlight w:val="lightGray"/>
        </w:rPr>
      </w:pPr>
      <w:r w:rsidRPr="002B1CE4">
        <w:rPr>
          <w:rFonts w:cstheme="minorHAnsi"/>
          <w:highlight w:val="lightGray"/>
        </w:rPr>
        <w:t>Respekt, Loyalität und sehr viel Geduld sind der Schlüssel zum Erfolg in Japans Business. Wer zu spät zu einer wichtigen Sitzung kommt, kann gleich wieder kehrt machen.</w:t>
      </w:r>
    </w:p>
    <w:p w14:paraId="26E39676" w14:textId="77777777" w:rsidR="000B7F71" w:rsidRPr="002B1CE4" w:rsidRDefault="000B7F71" w:rsidP="000B7F71">
      <w:pPr>
        <w:numPr>
          <w:ilvl w:val="0"/>
          <w:numId w:val="5"/>
        </w:numPr>
        <w:rPr>
          <w:rFonts w:cstheme="minorHAnsi"/>
          <w:highlight w:val="lightGray"/>
        </w:rPr>
      </w:pPr>
      <w:r w:rsidRPr="002B1CE4">
        <w:rPr>
          <w:rFonts w:cstheme="minorHAnsi"/>
          <w:highlight w:val="lightGray"/>
        </w:rPr>
        <w:t xml:space="preserve">Vergessen Sie nie, sich zu verbeugen. Dies ist eine Respektsbezeugung bei der </w:t>
      </w:r>
      <w:proofErr w:type="spellStart"/>
      <w:r w:rsidRPr="002B1CE4">
        <w:rPr>
          <w:rFonts w:cstheme="minorHAnsi"/>
          <w:highlight w:val="lightGray"/>
        </w:rPr>
        <w:t>Begrüssung</w:t>
      </w:r>
      <w:proofErr w:type="spellEnd"/>
      <w:r w:rsidRPr="002B1CE4">
        <w:rPr>
          <w:rFonts w:cstheme="minorHAnsi"/>
          <w:highlight w:val="lightGray"/>
        </w:rPr>
        <w:t>. Die Augen werden dabei auf den Boden gerichtet.</w:t>
      </w:r>
    </w:p>
    <w:p w14:paraId="040FE13F" w14:textId="77777777" w:rsidR="000B7F71" w:rsidRPr="002B1CE4" w:rsidRDefault="000B7F71" w:rsidP="000B7F71">
      <w:pPr>
        <w:numPr>
          <w:ilvl w:val="0"/>
          <w:numId w:val="5"/>
        </w:numPr>
        <w:rPr>
          <w:rFonts w:cstheme="minorHAnsi"/>
          <w:highlight w:val="lightGray"/>
        </w:rPr>
      </w:pPr>
      <w:r w:rsidRPr="002B1CE4">
        <w:rPr>
          <w:rFonts w:cstheme="minorHAnsi"/>
          <w:highlight w:val="lightGray"/>
        </w:rPr>
        <w:t>Die Basis für einen Vertragsabschluss ist in Japan gegenseitiges Vertrauen. Wenn Sie mit einem Anwalt zu Verhandlungen kommen, wecken Sie Argwohn.</w:t>
      </w:r>
    </w:p>
    <w:p w14:paraId="7040E016" w14:textId="77777777" w:rsidR="000B7F71" w:rsidRPr="002B1CE4" w:rsidRDefault="000B7F71" w:rsidP="000B7F71">
      <w:pPr>
        <w:numPr>
          <w:ilvl w:val="0"/>
          <w:numId w:val="5"/>
        </w:numPr>
        <w:rPr>
          <w:rFonts w:cstheme="minorHAnsi"/>
          <w:highlight w:val="lightGray"/>
        </w:rPr>
      </w:pPr>
      <w:r w:rsidRPr="002B1CE4">
        <w:rPr>
          <w:rFonts w:cstheme="minorHAnsi"/>
          <w:highlight w:val="lightGray"/>
        </w:rPr>
        <w:t>Betonen Sie in Verhandlungen, dass Ihnen Einheit und Harmonie wichtig sind.</w:t>
      </w:r>
    </w:p>
    <w:p w14:paraId="03E1A0A9" w14:textId="77777777" w:rsidR="000B7F71" w:rsidRPr="002B1CE4" w:rsidRDefault="000B7F71" w:rsidP="000B7F71">
      <w:pPr>
        <w:rPr>
          <w:rFonts w:cstheme="minorHAnsi"/>
          <w:b/>
          <w:bCs/>
          <w:highlight w:val="lightGray"/>
        </w:rPr>
      </w:pPr>
      <w:r w:rsidRPr="002B1CE4">
        <w:rPr>
          <w:rFonts w:cstheme="minorHAnsi"/>
          <w:b/>
          <w:bCs/>
          <w:highlight w:val="lightGray"/>
        </w:rPr>
        <w:t>Kommunikation und Zusammenarbeit</w:t>
      </w:r>
    </w:p>
    <w:p w14:paraId="01DD1FD5" w14:textId="77777777" w:rsidR="000B7F71" w:rsidRPr="002B1CE4" w:rsidRDefault="000B7F71" w:rsidP="000B7F71">
      <w:pPr>
        <w:numPr>
          <w:ilvl w:val="0"/>
          <w:numId w:val="6"/>
        </w:numPr>
        <w:rPr>
          <w:rFonts w:cstheme="minorHAnsi"/>
          <w:highlight w:val="lightGray"/>
        </w:rPr>
      </w:pPr>
      <w:r w:rsidRPr="002B1CE4">
        <w:rPr>
          <w:rFonts w:cstheme="minorHAnsi"/>
          <w:highlight w:val="lightGray"/>
        </w:rPr>
        <w:t>Oberstes Gebot der Japaner ist die Wahrung der Harmonie. Ein «Nein» ist ein Zeichen für Disharmonie. Deshalb wird das Wort wo immer möglich vermieden. Bei direkten Fragen antworten Japaner deshalb oft ausweichend, schweigen oder wechseln das Thema.</w:t>
      </w:r>
    </w:p>
    <w:p w14:paraId="1B1AD6D8" w14:textId="77777777" w:rsidR="000B7F71" w:rsidRPr="002B1CE4" w:rsidRDefault="000B7F71" w:rsidP="000B7F71">
      <w:pPr>
        <w:numPr>
          <w:ilvl w:val="0"/>
          <w:numId w:val="6"/>
        </w:numPr>
        <w:rPr>
          <w:rFonts w:cstheme="minorHAnsi"/>
          <w:highlight w:val="lightGray"/>
        </w:rPr>
      </w:pPr>
      <w:r w:rsidRPr="002B1CE4">
        <w:rPr>
          <w:rFonts w:cstheme="minorHAnsi"/>
          <w:highlight w:val="lightGray"/>
        </w:rPr>
        <w:t>Körperkontakt ist nicht erwünscht. Küsschen, Umarmungen oder Schulterklopfen sind im Berufsleben in Japan tabu. Dasselbe gilt für das Händeschütteln.</w:t>
      </w:r>
    </w:p>
    <w:p w14:paraId="6FB0D33E" w14:textId="77777777" w:rsidR="000B7F71" w:rsidRPr="002B1CE4" w:rsidRDefault="000B7F71" w:rsidP="000B7F71">
      <w:pPr>
        <w:numPr>
          <w:ilvl w:val="0"/>
          <w:numId w:val="6"/>
        </w:numPr>
        <w:rPr>
          <w:rFonts w:cstheme="minorHAnsi"/>
          <w:highlight w:val="lightGray"/>
        </w:rPr>
      </w:pPr>
      <w:r w:rsidRPr="002B1CE4">
        <w:rPr>
          <w:rFonts w:cstheme="minorHAnsi"/>
          <w:highlight w:val="lightGray"/>
        </w:rPr>
        <w:lastRenderedPageBreak/>
        <w:t xml:space="preserve">Japaner geben ihre private Meinung in der Öffentlichkeit nicht gerne Preis. Deshalb wird das Wort «ich» nur </w:t>
      </w:r>
      <w:proofErr w:type="gramStart"/>
      <w:r w:rsidRPr="002B1CE4">
        <w:rPr>
          <w:rFonts w:cstheme="minorHAnsi"/>
          <w:highlight w:val="lightGray"/>
        </w:rPr>
        <w:t>ganz selten</w:t>
      </w:r>
      <w:proofErr w:type="gramEnd"/>
      <w:r w:rsidRPr="002B1CE4">
        <w:rPr>
          <w:rFonts w:cstheme="minorHAnsi"/>
          <w:highlight w:val="lightGray"/>
        </w:rPr>
        <w:t xml:space="preserve"> verwendet.</w:t>
      </w:r>
    </w:p>
    <w:p w14:paraId="6DA4D9E5" w14:textId="77777777" w:rsidR="000B7F71" w:rsidRPr="002B1CE4" w:rsidRDefault="000B7F71" w:rsidP="000B7F71">
      <w:pPr>
        <w:numPr>
          <w:ilvl w:val="0"/>
          <w:numId w:val="6"/>
        </w:numPr>
        <w:rPr>
          <w:rFonts w:cstheme="minorHAnsi"/>
          <w:highlight w:val="lightGray"/>
        </w:rPr>
      </w:pPr>
      <w:r w:rsidRPr="002B1CE4">
        <w:rPr>
          <w:rFonts w:cstheme="minorHAnsi"/>
          <w:highlight w:val="lightGray"/>
        </w:rPr>
        <w:t>Sprechen Sie Ihre Kollegen mit Nachnamen an.</w:t>
      </w:r>
    </w:p>
    <w:p w14:paraId="654F248F" w14:textId="5D7784FC" w:rsidR="000B7F71" w:rsidRPr="002B1CE4" w:rsidRDefault="000B7F71" w:rsidP="003066AE">
      <w:pPr>
        <w:numPr>
          <w:ilvl w:val="0"/>
          <w:numId w:val="6"/>
        </w:numPr>
        <w:rPr>
          <w:rFonts w:cstheme="minorHAnsi"/>
          <w:highlight w:val="lightGray"/>
        </w:rPr>
      </w:pPr>
      <w:r w:rsidRPr="002B1CE4">
        <w:rPr>
          <w:rFonts w:cstheme="minorHAnsi"/>
          <w:highlight w:val="lightGray"/>
        </w:rPr>
        <w:t>Vergessen Sie nie ein Gastgeschenk. Je aufwendiger die Verpackung, desto höher ist die Wertschätzung für den Beschenken.</w:t>
      </w:r>
    </w:p>
    <w:p w14:paraId="69BACF04" w14:textId="77777777" w:rsidR="005E4383" w:rsidRPr="002B1CE4" w:rsidRDefault="005E4383" w:rsidP="003066AE">
      <w:pPr>
        <w:rPr>
          <w:rFonts w:cstheme="minorHAnsi"/>
          <w:highlight w:val="lightGray"/>
        </w:rPr>
      </w:pPr>
    </w:p>
    <w:p w14:paraId="5C369844" w14:textId="77777777" w:rsidR="005E4383" w:rsidRPr="002B1CE4" w:rsidRDefault="005E4383" w:rsidP="005E4383">
      <w:pPr>
        <w:numPr>
          <w:ilvl w:val="0"/>
          <w:numId w:val="7"/>
        </w:numPr>
        <w:rPr>
          <w:rFonts w:cstheme="minorHAnsi"/>
          <w:highlight w:val="lightGray"/>
        </w:rPr>
      </w:pPr>
      <w:r w:rsidRPr="002B1CE4">
        <w:rPr>
          <w:rFonts w:cstheme="minorHAnsi"/>
          <w:highlight w:val="lightGray"/>
        </w:rPr>
        <w:t>Die 8 gilt in Japan als Glückszahl. Werden der 7. oder der 8. eines Monats als Termin vorgeschlagen, können Sie ziemlich sicher davon ausgehen, dass man sich für den 8. entscheidet.</w:t>
      </w:r>
    </w:p>
    <w:p w14:paraId="357C5A85" w14:textId="77777777" w:rsidR="005E4383" w:rsidRPr="002B1CE4" w:rsidRDefault="005E4383" w:rsidP="005E4383">
      <w:pPr>
        <w:numPr>
          <w:ilvl w:val="0"/>
          <w:numId w:val="7"/>
        </w:numPr>
        <w:rPr>
          <w:rFonts w:cstheme="minorHAnsi"/>
          <w:highlight w:val="lightGray"/>
        </w:rPr>
      </w:pPr>
      <w:r w:rsidRPr="002B1CE4">
        <w:rPr>
          <w:rFonts w:cstheme="minorHAnsi"/>
          <w:highlight w:val="lightGray"/>
        </w:rPr>
        <w:t>Die Zahlen 4 und 9 gelten als Unglückszahlen, da sie ähnlich wie die Wörter für Tod und Schmerz klingen.</w:t>
      </w:r>
    </w:p>
    <w:p w14:paraId="4DF99801" w14:textId="77777777" w:rsidR="005E4383" w:rsidRPr="002B1CE4" w:rsidRDefault="005E4383" w:rsidP="003066AE">
      <w:pPr>
        <w:rPr>
          <w:rFonts w:cstheme="minorHAnsi"/>
          <w:highlight w:val="lightGray"/>
        </w:rPr>
      </w:pPr>
    </w:p>
    <w:p w14:paraId="5B5C9FFC" w14:textId="1CC220F3" w:rsidR="005E4383" w:rsidRPr="002B1CE4" w:rsidRDefault="005E4383" w:rsidP="003066AE">
      <w:pPr>
        <w:rPr>
          <w:rFonts w:cstheme="minorHAnsi"/>
          <w:highlight w:val="lightGray"/>
        </w:rPr>
      </w:pPr>
      <w:r w:rsidRPr="002B1CE4">
        <w:rPr>
          <w:rFonts w:cstheme="minorHAnsi"/>
          <w:highlight w:val="lightGray"/>
        </w:rPr>
        <w:t>Meetings</w:t>
      </w:r>
    </w:p>
    <w:p w14:paraId="10179BB9" w14:textId="078CE9CE" w:rsidR="005E4383" w:rsidRPr="002B1CE4" w:rsidRDefault="005E4383" w:rsidP="003066AE">
      <w:pPr>
        <w:rPr>
          <w:rFonts w:cstheme="minorHAnsi"/>
          <w:highlight w:val="lightGray"/>
        </w:rPr>
      </w:pPr>
      <w:r w:rsidRPr="002B1CE4">
        <w:rPr>
          <w:rFonts w:cstheme="minorHAnsi"/>
          <w:highlight w:val="lightGray"/>
        </w:rPr>
        <w:t xml:space="preserve">Unterlagen immer vorab senden, damit </w:t>
      </w:r>
      <w:proofErr w:type="spellStart"/>
      <w:r w:rsidRPr="002B1CE4">
        <w:rPr>
          <w:rFonts w:cstheme="minorHAnsi"/>
          <w:highlight w:val="lightGray"/>
        </w:rPr>
        <w:t>ggü</w:t>
      </w:r>
      <w:proofErr w:type="spellEnd"/>
      <w:r w:rsidRPr="002B1CE4">
        <w:rPr>
          <w:rFonts w:cstheme="minorHAnsi"/>
          <w:highlight w:val="lightGray"/>
        </w:rPr>
        <w:t xml:space="preserve"> vor Meeting sich damit beschäftigen kann und Meinungen einholen kann</w:t>
      </w:r>
    </w:p>
    <w:p w14:paraId="04A820AD" w14:textId="77777777" w:rsidR="005E4383" w:rsidRPr="002B1CE4" w:rsidRDefault="005E4383" w:rsidP="005E4383">
      <w:pPr>
        <w:rPr>
          <w:rFonts w:cstheme="minorHAnsi"/>
          <w:highlight w:val="lightGray"/>
        </w:rPr>
      </w:pPr>
      <w:r w:rsidRPr="002B1CE4">
        <w:rPr>
          <w:rFonts w:cstheme="minorHAnsi"/>
          <w:highlight w:val="lightGray"/>
        </w:rPr>
        <w:t>Kontaktpflege gehört zum Business Knigge in Japan</w:t>
      </w:r>
    </w:p>
    <w:p w14:paraId="40FA40FF" w14:textId="77777777" w:rsidR="005E4383" w:rsidRPr="00CB2833" w:rsidRDefault="005E4383" w:rsidP="005E4383">
      <w:pPr>
        <w:rPr>
          <w:rFonts w:cstheme="minorHAnsi"/>
        </w:rPr>
      </w:pPr>
      <w:r w:rsidRPr="002B1CE4">
        <w:rPr>
          <w:rFonts w:cstheme="minorHAnsi"/>
          <w:b/>
          <w:bCs/>
          <w:highlight w:val="lightGray"/>
        </w:rPr>
        <w:t xml:space="preserve">Nach einem Treffen sollte man sich binnen 24 Stunden in einer E-Mail dafür bedanken, dass sich der Geschäftspartner Zeit für das Treffen genommen hat – diese Sitte </w:t>
      </w:r>
      <w:proofErr w:type="gramStart"/>
      <w:r w:rsidRPr="002B1CE4">
        <w:rPr>
          <w:rFonts w:cstheme="minorHAnsi"/>
          <w:b/>
          <w:bCs/>
          <w:highlight w:val="lightGray"/>
        </w:rPr>
        <w:t>ist übrigens</w:t>
      </w:r>
      <w:proofErr w:type="gramEnd"/>
      <w:r w:rsidRPr="002B1CE4">
        <w:rPr>
          <w:rFonts w:cstheme="minorHAnsi"/>
          <w:b/>
          <w:bCs/>
          <w:highlight w:val="lightGray"/>
        </w:rPr>
        <w:t xml:space="preserve"> auch im Privatleben durchaus angebracht.</w:t>
      </w:r>
      <w:r w:rsidRPr="00CB2833">
        <w:rPr>
          <w:rFonts w:cstheme="minorHAnsi"/>
        </w:rPr>
        <w:t> </w:t>
      </w:r>
    </w:p>
    <w:p w14:paraId="3DB6CFF1" w14:textId="77777777" w:rsidR="005E4383" w:rsidRPr="00CB2833" w:rsidRDefault="005E4383" w:rsidP="003066AE">
      <w:pPr>
        <w:rPr>
          <w:rFonts w:cstheme="minorHAnsi"/>
        </w:rPr>
      </w:pPr>
    </w:p>
    <w:p w14:paraId="189DA3E4" w14:textId="77777777" w:rsidR="005E4383" w:rsidRPr="00CB2833" w:rsidRDefault="005E4383" w:rsidP="003066AE">
      <w:pPr>
        <w:rPr>
          <w:rFonts w:cstheme="minorHAnsi"/>
        </w:rPr>
      </w:pPr>
    </w:p>
    <w:p w14:paraId="45961BD2" w14:textId="732D23CB" w:rsidR="005E4383" w:rsidRPr="00AB390B" w:rsidRDefault="005E4383" w:rsidP="003066AE">
      <w:pPr>
        <w:rPr>
          <w:rFonts w:cstheme="minorHAnsi"/>
          <w:highlight w:val="lightGray"/>
        </w:rPr>
      </w:pPr>
      <w:bookmarkStart w:id="2" w:name="_Hlk214034259"/>
      <w:r w:rsidRPr="00AB390B">
        <w:rPr>
          <w:rFonts w:cstheme="minorHAnsi"/>
          <w:highlight w:val="lightGray"/>
        </w:rPr>
        <w:t>Nachdem das Essen mit all den dazugehörigen Schüsseln und Schälchen vollständig aufgetragen ist und kurz bewundert wurde, wünscht man sich mit dem Ausdruck </w:t>
      </w:r>
      <w:r w:rsidRPr="00AB390B">
        <w:rPr>
          <w:rFonts w:cstheme="minorHAnsi"/>
          <w:i/>
          <w:iCs/>
          <w:highlight w:val="lightGray"/>
        </w:rPr>
        <w:t>„</w:t>
      </w:r>
      <w:proofErr w:type="spellStart"/>
      <w:r w:rsidRPr="00AB390B">
        <w:rPr>
          <w:rFonts w:cstheme="minorHAnsi"/>
          <w:i/>
          <w:iCs/>
          <w:highlight w:val="lightGray"/>
        </w:rPr>
        <w:t>Itadakimasu</w:t>
      </w:r>
      <w:proofErr w:type="spellEnd"/>
      <w:r w:rsidRPr="00AB390B">
        <w:rPr>
          <w:rFonts w:cstheme="minorHAnsi"/>
          <w:i/>
          <w:iCs/>
          <w:highlight w:val="lightGray"/>
        </w:rPr>
        <w:t>“</w:t>
      </w:r>
      <w:r w:rsidRPr="00AB390B">
        <w:rPr>
          <w:rFonts w:cstheme="minorHAnsi"/>
          <w:highlight w:val="lightGray"/>
        </w:rPr>
        <w:t xml:space="preserve"> (wörtlich in etwa: ich werde bekommen </w:t>
      </w:r>
      <w:r w:rsidRPr="00AB390B">
        <w:rPr>
          <w:rFonts w:cstheme="minorHAnsi"/>
          <w:highlight w:val="lightGray"/>
        </w:rPr>
        <w:t>いただきます</w:t>
      </w:r>
      <w:r w:rsidRPr="00AB390B">
        <w:rPr>
          <w:rFonts w:cstheme="minorHAnsi"/>
          <w:highlight w:val="lightGray"/>
        </w:rPr>
        <w:t>) gegenseitig einen guten Appetit. In dieser schwer zu übersetzenden japanischen Floskel schwingt aber neben dem „Signal“ mit dem Essen zu beginnen zusätzlich der demütige Dank an den Koch oder den Gastgeber mit.</w:t>
      </w:r>
    </w:p>
    <w:p w14:paraId="037D4D1F" w14:textId="2980726F" w:rsidR="005E4383" w:rsidRPr="00AB390B" w:rsidRDefault="005E4383" w:rsidP="005E4383">
      <w:pPr>
        <w:pStyle w:val="Listenabsatz"/>
        <w:numPr>
          <w:ilvl w:val="0"/>
          <w:numId w:val="4"/>
        </w:numPr>
        <w:rPr>
          <w:rFonts w:cstheme="minorHAnsi"/>
          <w:highlight w:val="lightGray"/>
        </w:rPr>
      </w:pPr>
      <w:r w:rsidRPr="00AB390B">
        <w:rPr>
          <w:rFonts w:cstheme="minorHAnsi"/>
          <w:highlight w:val="lightGray"/>
        </w:rPr>
        <w:t xml:space="preserve">Nase putzen </w:t>
      </w:r>
      <w:proofErr w:type="gramStart"/>
      <w:r w:rsidRPr="00AB390B">
        <w:rPr>
          <w:rFonts w:cstheme="minorHAnsi"/>
          <w:highlight w:val="lightGray"/>
        </w:rPr>
        <w:t>beim essen</w:t>
      </w:r>
      <w:proofErr w:type="gramEnd"/>
      <w:r w:rsidRPr="00AB390B">
        <w:rPr>
          <w:rFonts w:cstheme="minorHAnsi"/>
          <w:highlight w:val="lightGray"/>
        </w:rPr>
        <w:t>/in der Öffentlichkeit</w:t>
      </w:r>
    </w:p>
    <w:p w14:paraId="360B4DF8" w14:textId="77777777" w:rsidR="005E4383" w:rsidRPr="00AB390B" w:rsidRDefault="005E4383" w:rsidP="003066AE">
      <w:pPr>
        <w:rPr>
          <w:rFonts w:cstheme="minorHAnsi"/>
          <w:highlight w:val="lightGray"/>
        </w:rPr>
      </w:pPr>
    </w:p>
    <w:p w14:paraId="23A5A191" w14:textId="657D9A90" w:rsidR="005E4383" w:rsidRPr="00AB390B" w:rsidRDefault="005E4383" w:rsidP="003066AE">
      <w:pPr>
        <w:rPr>
          <w:rFonts w:cstheme="minorHAnsi"/>
          <w:highlight w:val="lightGray"/>
        </w:rPr>
      </w:pPr>
      <w:r w:rsidRPr="00AB390B">
        <w:rPr>
          <w:rFonts w:cstheme="minorHAnsi"/>
          <w:highlight w:val="lightGray"/>
        </w:rPr>
        <w:t xml:space="preserve">Info zu </w:t>
      </w:r>
      <w:proofErr w:type="gramStart"/>
      <w:r w:rsidRPr="00AB390B">
        <w:rPr>
          <w:rFonts w:cstheme="minorHAnsi"/>
          <w:highlight w:val="lightGray"/>
        </w:rPr>
        <w:t>Japanischen</w:t>
      </w:r>
      <w:proofErr w:type="gramEnd"/>
      <w:r w:rsidRPr="00AB390B">
        <w:rPr>
          <w:rFonts w:cstheme="minorHAnsi"/>
          <w:highlight w:val="lightGray"/>
        </w:rPr>
        <w:t xml:space="preserve"> Office vs. Deutsch</w:t>
      </w:r>
    </w:p>
    <w:p w14:paraId="65D08BF7" w14:textId="514D16C1" w:rsidR="005E4383" w:rsidRPr="00AB390B" w:rsidRDefault="005E4383" w:rsidP="003066AE">
      <w:pPr>
        <w:rPr>
          <w:rFonts w:cstheme="minorHAnsi"/>
          <w:highlight w:val="lightGray"/>
        </w:rPr>
      </w:pPr>
      <w:r w:rsidRPr="00AB390B">
        <w:rPr>
          <w:rFonts w:cstheme="minorHAnsi"/>
          <w:highlight w:val="lightGray"/>
        </w:rPr>
        <w:t>Wer sitzt wo</w:t>
      </w:r>
    </w:p>
    <w:p w14:paraId="5720A523" w14:textId="160BEC6E" w:rsidR="005E4383" w:rsidRPr="00CB2833" w:rsidRDefault="005E4383" w:rsidP="003066AE">
      <w:pPr>
        <w:rPr>
          <w:rFonts w:cstheme="minorHAnsi"/>
        </w:rPr>
      </w:pPr>
      <w:proofErr w:type="spellStart"/>
      <w:r w:rsidRPr="00AB390B">
        <w:rPr>
          <w:rFonts w:cstheme="minorHAnsi"/>
          <w:highlight w:val="lightGray"/>
        </w:rPr>
        <w:t>Kaisha</w:t>
      </w:r>
      <w:proofErr w:type="spellEnd"/>
    </w:p>
    <w:bookmarkEnd w:id="2"/>
    <w:p w14:paraId="79F9887B" w14:textId="77777777" w:rsidR="005E4383" w:rsidRPr="00CB2833" w:rsidRDefault="005E4383" w:rsidP="003066AE">
      <w:pPr>
        <w:rPr>
          <w:rFonts w:cstheme="minorHAnsi"/>
        </w:rPr>
      </w:pPr>
    </w:p>
    <w:p w14:paraId="29796F60" w14:textId="77777777" w:rsidR="00987204" w:rsidRPr="00CB2833" w:rsidRDefault="00987204" w:rsidP="003066AE">
      <w:pPr>
        <w:rPr>
          <w:rFonts w:cstheme="minorHAnsi"/>
        </w:rPr>
      </w:pPr>
    </w:p>
    <w:p w14:paraId="030A41A7" w14:textId="77777777" w:rsidR="00987204" w:rsidRPr="00CB2833" w:rsidRDefault="00987204" w:rsidP="003066AE">
      <w:pPr>
        <w:rPr>
          <w:rFonts w:cstheme="minorHAnsi"/>
        </w:rPr>
      </w:pPr>
    </w:p>
    <w:p w14:paraId="06FC8625" w14:textId="77777777" w:rsidR="00987204" w:rsidRPr="00CB2833" w:rsidRDefault="00987204" w:rsidP="003066AE">
      <w:pPr>
        <w:rPr>
          <w:rFonts w:cstheme="minorHAnsi"/>
        </w:rPr>
      </w:pPr>
    </w:p>
    <w:p w14:paraId="7C7B0E6F" w14:textId="77777777" w:rsidR="00987204" w:rsidRPr="002B1CE4" w:rsidRDefault="00987204" w:rsidP="00987204">
      <w:pPr>
        <w:rPr>
          <w:rFonts w:cstheme="minorHAnsi"/>
          <w:highlight w:val="lightGray"/>
        </w:rPr>
      </w:pPr>
      <w:bookmarkStart w:id="3" w:name="_Hlk214034067"/>
      <w:r w:rsidRPr="002B1CE4">
        <w:rPr>
          <w:rFonts w:cstheme="minorHAnsi"/>
          <w:highlight w:val="lightGray"/>
        </w:rPr>
        <w:t>2. „Entscheiden auf Japanisch"</w:t>
      </w:r>
    </w:p>
    <w:p w14:paraId="17E5BE13" w14:textId="77777777" w:rsidR="00987204" w:rsidRPr="002B1CE4" w:rsidRDefault="00987204" w:rsidP="00987204">
      <w:pPr>
        <w:rPr>
          <w:rFonts w:cstheme="minorHAnsi"/>
          <w:highlight w:val="lightGray"/>
        </w:rPr>
      </w:pPr>
      <w:r w:rsidRPr="002B1CE4">
        <w:rPr>
          <w:rFonts w:cstheme="minorHAnsi"/>
          <w:highlight w:val="lightGray"/>
        </w:rPr>
        <w:lastRenderedPageBreak/>
        <w:t xml:space="preserve">Eine Herausforderung in der deutsch-japanischen Zusammenarbeit liegt auch in der Weise, wie unterschiedlich Entscheidungen getroffen werden. Japaner erledigen zwar alle Projekte in kollektiver Teamarbeit, doch das Team ist </w:t>
      </w:r>
      <w:proofErr w:type="spellStart"/>
      <w:r w:rsidRPr="002B1CE4">
        <w:rPr>
          <w:rFonts w:cstheme="minorHAnsi"/>
          <w:highlight w:val="lightGray"/>
        </w:rPr>
        <w:t>hierarisch</w:t>
      </w:r>
      <w:proofErr w:type="spellEnd"/>
      <w:r w:rsidRPr="002B1CE4">
        <w:rPr>
          <w:rFonts w:cstheme="minorHAnsi"/>
          <w:highlight w:val="lightGray"/>
        </w:rPr>
        <w:t xml:space="preserve"> strukturiert. Die Führungskraft entscheidet – und zwar alles, unabhängig von ihrer Fachkompetenz. Niemals werden Entscheidungswege oder Bewertungen in Meetings klar und offen diskutiert, wie es etwa in der deutschen Geschäftswelt typisch ist. Japanische Fachkräfte bringen ihre Meinung nur beratend unter vier Augen an. Sie </w:t>
      </w:r>
      <w:proofErr w:type="gramStart"/>
      <w:r w:rsidRPr="002B1CE4">
        <w:rPr>
          <w:rFonts w:cstheme="minorHAnsi"/>
          <w:highlight w:val="lightGray"/>
        </w:rPr>
        <w:t>betreiben sozusagen</w:t>
      </w:r>
      <w:proofErr w:type="gramEnd"/>
      <w:r w:rsidRPr="002B1CE4">
        <w:rPr>
          <w:rFonts w:cstheme="minorHAnsi"/>
          <w:highlight w:val="lightGray"/>
        </w:rPr>
        <w:t xml:space="preserve"> „Lobbyarbeit“ im Hintergrund. Das finale Sagen haben die Führungskräfte. Dies zieht sich durch alle Ebenen: Alle Mitarbeitenden richten sich nach ranghöheren Kollegen. „Entscheiden auf Japanisch“ dauert für deutsche Partner deshalb oft zu lange.</w:t>
      </w:r>
    </w:p>
    <w:p w14:paraId="63B99B38" w14:textId="77777777" w:rsidR="00987204" w:rsidRPr="00CB2833" w:rsidRDefault="00987204" w:rsidP="00987204">
      <w:pPr>
        <w:rPr>
          <w:rFonts w:cstheme="minorHAnsi"/>
        </w:rPr>
      </w:pPr>
      <w:r w:rsidRPr="002B1CE4">
        <w:rPr>
          <w:rFonts w:cstheme="minorHAnsi"/>
          <w:highlight w:val="lightGray"/>
        </w:rPr>
        <w:t xml:space="preserve">Für diesen Entscheidungsfindungsprozess gibt es einen festen Begriff: </w:t>
      </w:r>
      <w:proofErr w:type="spellStart"/>
      <w:r w:rsidRPr="002B1CE4">
        <w:rPr>
          <w:rFonts w:cstheme="minorHAnsi"/>
          <w:highlight w:val="lightGray"/>
        </w:rPr>
        <w:t>Nemawashi</w:t>
      </w:r>
      <w:proofErr w:type="spellEnd"/>
      <w:r w:rsidRPr="002B1CE4">
        <w:rPr>
          <w:rFonts w:cstheme="minorHAnsi"/>
          <w:highlight w:val="lightGray"/>
        </w:rPr>
        <w:t xml:space="preserve">. Ursprünglich aus der Botanik bezeichnet </w:t>
      </w:r>
      <w:proofErr w:type="spellStart"/>
      <w:r w:rsidRPr="002B1CE4">
        <w:rPr>
          <w:rFonts w:cstheme="minorHAnsi"/>
          <w:highlight w:val="lightGray"/>
        </w:rPr>
        <w:t>Nemawashi</w:t>
      </w:r>
      <w:proofErr w:type="spellEnd"/>
      <w:r w:rsidRPr="002B1CE4">
        <w:rPr>
          <w:rFonts w:cstheme="minorHAnsi"/>
          <w:highlight w:val="lightGray"/>
        </w:rPr>
        <w:t xml:space="preserve"> in etwa das Präparieren eines Baumes, damit dieser später samt seiner Wurzeln unbeschädigt verpflanzt werden kann. Stark vereinfacht also: Man „pflanzt“ dem Entscheider seine fachkundige Meinung ein.</w:t>
      </w:r>
    </w:p>
    <w:p w14:paraId="093DDBCF" w14:textId="77777777" w:rsidR="00987204" w:rsidRPr="00CB2833" w:rsidRDefault="00987204" w:rsidP="003066AE">
      <w:pPr>
        <w:rPr>
          <w:rFonts w:cstheme="minorHAnsi"/>
        </w:rPr>
      </w:pPr>
    </w:p>
    <w:p w14:paraId="741E1934" w14:textId="77777777" w:rsidR="00987204" w:rsidRPr="002B1CE4" w:rsidRDefault="00987204" w:rsidP="00987204">
      <w:pPr>
        <w:rPr>
          <w:rFonts w:cstheme="minorHAnsi"/>
          <w:highlight w:val="lightGray"/>
        </w:rPr>
      </w:pPr>
      <w:r w:rsidRPr="002B1CE4">
        <w:rPr>
          <w:rFonts w:cstheme="minorHAnsi"/>
          <w:highlight w:val="lightGray"/>
        </w:rPr>
        <w:t>3. Arbeitsweise: Ho-Ren-So und Holschuld</w:t>
      </w:r>
    </w:p>
    <w:p w14:paraId="41B9CAF7" w14:textId="77777777" w:rsidR="00987204" w:rsidRPr="002B1CE4" w:rsidRDefault="00987204" w:rsidP="00987204">
      <w:pPr>
        <w:rPr>
          <w:rFonts w:cstheme="minorHAnsi"/>
          <w:highlight w:val="lightGray"/>
        </w:rPr>
      </w:pPr>
      <w:r w:rsidRPr="002B1CE4">
        <w:rPr>
          <w:rFonts w:cstheme="minorHAnsi"/>
          <w:highlight w:val="lightGray"/>
        </w:rPr>
        <w:t>Großes Konfliktpotenzial birgt auch die unterschiedliche Arbeitsweise von Deutschen und Japanern. Auf selbständiges Arbeiten legt die deutsche Geschäftswelt großen Wert: Man bekommt ein Projekt, erledigt eigenständig seine Arbeit und gibt es nach Abschluss wieder ab, etwa an den Vorgesetzten.</w:t>
      </w:r>
      <w:r w:rsidRPr="002B1CE4">
        <w:rPr>
          <w:rFonts w:cstheme="minorHAnsi"/>
          <w:highlight w:val="lightGray"/>
        </w:rPr>
        <w:br/>
        <w:t>In Japan ist das ganz anders: Japaner kennen kein selbstständiges Arbeiten. Mitarbeiter müssen ihre Zwischenergebnisse zeigen und von vorgesetzten Personen absegnen lassen. Auf Deutsche wirkt Fragen nach Kleinigkeiten und das häufige Rückversichern ineffizient, unsicher und wenig vertrauensvoll. Doch tatsächlich steckt dahinter eine kulturell fest verankerte Managementmethode: Ho-Ren-So (</w:t>
      </w:r>
      <w:r w:rsidRPr="002B1CE4">
        <w:rPr>
          <w:rFonts w:cstheme="minorHAnsi"/>
          <w:highlight w:val="lightGray"/>
        </w:rPr>
        <w:t>報・連・相</w:t>
      </w:r>
      <w:r w:rsidRPr="002B1CE4">
        <w:rPr>
          <w:rFonts w:cstheme="minorHAnsi"/>
          <w:highlight w:val="lightGray"/>
        </w:rPr>
        <w:t>), auf Deutsch in etwa Bericht–Kontakt–Beratung. Zwischen Mitarbeitern und Vorgesetzten besteht also ein permanenter Austausch und Streben nach Kollaboration.</w:t>
      </w:r>
    </w:p>
    <w:p w14:paraId="0FAC2EF0" w14:textId="77777777" w:rsidR="00987204" w:rsidRPr="002B1CE4" w:rsidRDefault="00987204" w:rsidP="00987204">
      <w:pPr>
        <w:rPr>
          <w:rFonts w:cstheme="minorHAnsi"/>
          <w:highlight w:val="lightGray"/>
        </w:rPr>
      </w:pPr>
      <w:r w:rsidRPr="002B1CE4">
        <w:rPr>
          <w:rFonts w:cstheme="minorHAnsi"/>
          <w:highlight w:val="lightGray"/>
        </w:rPr>
        <w:t>Gleichzeitig gilt in der japanischen Geschäftswelt das Prinzip der Holschuld des Ranghöheren. Es ist die Aufgabe der Chefs, der Auftraggeber oder Kunden, fehlende Informationen bei Mitarbeitern und Partnern einzuholen, oder regelmäßig den Status quo abzufragen. Das wirkt auf deutsche Kollegen schnell kontrollierend. Im deutschen Businesskontext ist es üblich, alle relevanten Informationen eigenständig meist am Ende der Arbeit weiterzugeben. Dieser Unterschied führt oft zu Frust in deutsch-japanischen Teams. Denn durch die deutsche Brille scheint es, als misstraue der japanische Chef oder Kunde und möchte alles kontrollieren.</w:t>
      </w:r>
      <w:r w:rsidRPr="002B1CE4">
        <w:rPr>
          <w:rFonts w:cstheme="minorHAnsi"/>
          <w:highlight w:val="lightGray"/>
        </w:rPr>
        <w:br/>
      </w:r>
      <w:r w:rsidRPr="002B1CE4">
        <w:rPr>
          <w:rFonts w:cstheme="minorHAnsi"/>
          <w:highlight w:val="lightGray"/>
        </w:rPr>
        <w:br/>
        <w:t>Diese Holschuld ist fest verankert in der japanischen Gesellschaft: Nur ein „kontrollierender“ Chef ist ein guter Chef. Wer nicht regelmäßig nachhakt oder seiner Holschuld nachgeht, ist desinteressiert – ein schlechtes Zeichen! Ho-Ren-So und Holschuld sind verbunden und gleichen sich aus. Je mehr Ho-Ren-So seitens der Mitarbeitenden, desto weniger muss der Kunde oder Chef der Holschuld nachkommen.</w:t>
      </w:r>
    </w:p>
    <w:p w14:paraId="6DC4C7F5" w14:textId="77777777" w:rsidR="00CB2833" w:rsidRPr="002B1CE4" w:rsidRDefault="00CB2833" w:rsidP="00CB2833">
      <w:pPr>
        <w:pStyle w:val="berschrift4"/>
        <w:shd w:val="clear" w:color="auto" w:fill="FFFFFF"/>
        <w:spacing w:before="0" w:after="60"/>
        <w:rPr>
          <w:rFonts w:cstheme="minorHAnsi"/>
          <w:color w:val="101418"/>
          <w:highlight w:val="lightGray"/>
        </w:rPr>
      </w:pPr>
      <w:proofErr w:type="spellStart"/>
      <w:r w:rsidRPr="002B1CE4">
        <w:rPr>
          <w:rFonts w:cstheme="minorHAnsi"/>
          <w:color w:val="101418"/>
          <w:highlight w:val="lightGray"/>
        </w:rPr>
        <w:t>Hōrensō</w:t>
      </w:r>
      <w:proofErr w:type="spellEnd"/>
    </w:p>
    <w:p w14:paraId="3137F77E" w14:textId="77777777" w:rsidR="00CB2833" w:rsidRPr="002B1CE4" w:rsidRDefault="00CB2833" w:rsidP="00CB2833">
      <w:pPr>
        <w:pStyle w:val="StandardWeb"/>
        <w:shd w:val="clear" w:color="auto" w:fill="FFFFFF"/>
        <w:spacing w:before="120" w:beforeAutospacing="0" w:after="240" w:afterAutospacing="0"/>
        <w:rPr>
          <w:rFonts w:asciiTheme="minorHAnsi" w:hAnsiTheme="minorHAnsi" w:cstheme="minorHAnsi"/>
          <w:color w:val="202122"/>
          <w:highlight w:val="lightGray"/>
        </w:rPr>
      </w:pPr>
      <w:r w:rsidRPr="002B1CE4">
        <w:rPr>
          <w:rFonts w:asciiTheme="minorHAnsi" w:hAnsiTheme="minorHAnsi" w:cstheme="minorHAnsi"/>
          <w:color w:val="202122"/>
          <w:highlight w:val="lightGray"/>
        </w:rPr>
        <w:t>Der japanische Begriff </w:t>
      </w:r>
      <w:proofErr w:type="spellStart"/>
      <w:r w:rsidRPr="002B1CE4">
        <w:rPr>
          <w:rFonts w:asciiTheme="minorHAnsi" w:hAnsiTheme="minorHAnsi" w:cstheme="minorHAnsi"/>
          <w:i/>
          <w:iCs/>
          <w:color w:val="202122"/>
          <w:highlight w:val="lightGray"/>
        </w:rPr>
        <w:fldChar w:fldCharType="begin"/>
      </w:r>
      <w:r w:rsidRPr="002B1CE4">
        <w:rPr>
          <w:rFonts w:asciiTheme="minorHAnsi" w:hAnsiTheme="minorHAnsi" w:cstheme="minorHAnsi"/>
          <w:i/>
          <w:iCs/>
          <w:color w:val="202122"/>
          <w:highlight w:val="lightGray"/>
        </w:rPr>
        <w:instrText>HYPERLINK "https://de.wikipedia.org/w/index.php?title=H%C5%8Drens%C5%8D&amp;action=edit&amp;redlink=1" \o "Hōrensō (Seite nicht vorhanden)"</w:instrText>
      </w:r>
      <w:r w:rsidRPr="002B1CE4">
        <w:rPr>
          <w:rFonts w:asciiTheme="minorHAnsi" w:hAnsiTheme="minorHAnsi" w:cstheme="minorHAnsi"/>
          <w:i/>
          <w:iCs/>
          <w:color w:val="202122"/>
          <w:highlight w:val="lightGray"/>
        </w:rPr>
      </w:r>
      <w:r w:rsidRPr="002B1CE4">
        <w:rPr>
          <w:rFonts w:asciiTheme="minorHAnsi" w:hAnsiTheme="minorHAnsi" w:cstheme="minorHAnsi"/>
          <w:i/>
          <w:iCs/>
          <w:color w:val="202122"/>
          <w:highlight w:val="lightGray"/>
        </w:rPr>
        <w:fldChar w:fldCharType="separate"/>
      </w:r>
      <w:r w:rsidRPr="002B1CE4">
        <w:rPr>
          <w:rStyle w:val="Hyperlink"/>
          <w:rFonts w:asciiTheme="minorHAnsi" w:eastAsiaTheme="majorEastAsia" w:hAnsiTheme="minorHAnsi" w:cstheme="minorHAnsi"/>
          <w:i/>
          <w:iCs/>
          <w:color w:val="BF3C2C"/>
          <w:highlight w:val="lightGray"/>
        </w:rPr>
        <w:t>Hōrensō</w:t>
      </w:r>
      <w:proofErr w:type="spellEnd"/>
      <w:r w:rsidRPr="002B1CE4">
        <w:rPr>
          <w:rFonts w:asciiTheme="minorHAnsi" w:hAnsiTheme="minorHAnsi" w:cstheme="minorHAnsi"/>
          <w:i/>
          <w:iCs/>
          <w:color w:val="202122"/>
          <w:highlight w:val="lightGray"/>
        </w:rPr>
        <w:fldChar w:fldCharType="end"/>
      </w:r>
      <w:r w:rsidRPr="002B1CE4">
        <w:rPr>
          <w:rFonts w:asciiTheme="minorHAnsi" w:hAnsiTheme="minorHAnsi" w:cstheme="minorHAnsi"/>
          <w:color w:val="202122"/>
          <w:highlight w:val="lightGray"/>
        </w:rPr>
        <w:t> (</w:t>
      </w:r>
      <w:r w:rsidRPr="002B1CE4">
        <w:rPr>
          <w:rStyle w:val="jpan"/>
          <w:rFonts w:asciiTheme="minorHAnsi" w:eastAsiaTheme="majorEastAsia" w:hAnsiTheme="minorHAnsi" w:cstheme="minorHAnsi"/>
          <w:color w:val="202122"/>
          <w:highlight w:val="lightGray"/>
        </w:rPr>
        <w:t>報・連・相</w:t>
      </w:r>
      <w:r w:rsidRPr="002B1CE4">
        <w:rPr>
          <w:rFonts w:asciiTheme="minorHAnsi" w:hAnsiTheme="minorHAnsi" w:cstheme="minorHAnsi"/>
          <w:color w:val="202122"/>
          <w:highlight w:val="lightGray"/>
        </w:rPr>
        <w:t> in </w:t>
      </w:r>
      <w:hyperlink r:id="rId6" w:tooltip="Japanische Transkription" w:history="1">
        <w:r w:rsidRPr="002B1CE4">
          <w:rPr>
            <w:rStyle w:val="Hyperlink"/>
            <w:rFonts w:asciiTheme="minorHAnsi" w:eastAsiaTheme="majorEastAsia" w:hAnsiTheme="minorHAnsi" w:cstheme="minorHAnsi"/>
            <w:color w:val="3366CC"/>
            <w:highlight w:val="lightGray"/>
          </w:rPr>
          <w:t>anderer Umschrift</w:t>
        </w:r>
      </w:hyperlink>
      <w:r w:rsidRPr="002B1CE4">
        <w:rPr>
          <w:rFonts w:asciiTheme="minorHAnsi" w:hAnsiTheme="minorHAnsi" w:cstheme="minorHAnsi"/>
          <w:color w:val="202122"/>
          <w:highlight w:val="lightGray"/>
        </w:rPr>
        <w:t> </w:t>
      </w:r>
      <w:proofErr w:type="spellStart"/>
      <w:r w:rsidRPr="002B1CE4">
        <w:rPr>
          <w:rFonts w:asciiTheme="minorHAnsi" w:hAnsiTheme="minorHAnsi" w:cstheme="minorHAnsi"/>
          <w:i/>
          <w:iCs/>
          <w:color w:val="202122"/>
          <w:highlight w:val="lightGray"/>
        </w:rPr>
        <w:t>Hourensou</w:t>
      </w:r>
      <w:proofErr w:type="spellEnd"/>
      <w:r w:rsidRPr="002B1CE4">
        <w:rPr>
          <w:rFonts w:asciiTheme="minorHAnsi" w:hAnsiTheme="minorHAnsi" w:cstheme="minorHAnsi"/>
          <w:color w:val="202122"/>
          <w:highlight w:val="lightGray"/>
        </w:rPr>
        <w:t>) steht für einen Führungsstil, bei dem Mitarbeiter, im Falle eines Problems im Unternehmen, das Problem den Vorgesetzten oder der </w:t>
      </w:r>
      <w:hyperlink r:id="rId7" w:tooltip="Organisationsabteilung" w:history="1">
        <w:r w:rsidRPr="002B1CE4">
          <w:rPr>
            <w:rStyle w:val="Hyperlink"/>
            <w:rFonts w:asciiTheme="minorHAnsi" w:eastAsiaTheme="majorEastAsia" w:hAnsiTheme="minorHAnsi" w:cstheme="minorHAnsi"/>
            <w:color w:val="3366CC"/>
            <w:highlight w:val="lightGray"/>
          </w:rPr>
          <w:t>Organisationsabteilung</w:t>
        </w:r>
      </w:hyperlink>
      <w:r w:rsidRPr="002B1CE4">
        <w:rPr>
          <w:rFonts w:asciiTheme="minorHAnsi" w:hAnsiTheme="minorHAnsi" w:cstheme="minorHAnsi"/>
          <w:color w:val="202122"/>
          <w:highlight w:val="lightGray"/>
        </w:rPr>
        <w:t> melden und nicht untereinander für sich behalten sollen. Dies soll die Mitarbeiter dazu führen, Probleme zu besprechen und nicht zu glauben, diese alleine bewältigen zu müssen.</w:t>
      </w:r>
      <w:hyperlink r:id="rId8" w:anchor="cite_note-JIC-12" w:history="1">
        <w:r w:rsidRPr="002B1CE4">
          <w:rPr>
            <w:rStyle w:val="cite-bracket"/>
            <w:rFonts w:asciiTheme="minorHAnsi" w:eastAsiaTheme="majorEastAsia" w:hAnsiTheme="minorHAnsi" w:cstheme="minorHAnsi"/>
            <w:color w:val="3366CC"/>
            <w:highlight w:val="lightGray"/>
            <w:vertAlign w:val="superscript"/>
          </w:rPr>
          <w:t>[</w:t>
        </w:r>
        <w:r w:rsidRPr="002B1CE4">
          <w:rPr>
            <w:rStyle w:val="Hyperlink"/>
            <w:rFonts w:asciiTheme="minorHAnsi" w:eastAsiaTheme="majorEastAsia" w:hAnsiTheme="minorHAnsi" w:cstheme="minorHAnsi"/>
            <w:color w:val="3366CC"/>
            <w:highlight w:val="lightGray"/>
            <w:vertAlign w:val="superscript"/>
          </w:rPr>
          <w:t>11</w:t>
        </w:r>
        <w:r w:rsidRPr="002B1CE4">
          <w:rPr>
            <w:rStyle w:val="cite-bracket"/>
            <w:rFonts w:asciiTheme="minorHAnsi" w:eastAsiaTheme="majorEastAsia" w:hAnsiTheme="minorHAnsi" w:cstheme="minorHAnsi"/>
            <w:color w:val="3366CC"/>
            <w:highlight w:val="lightGray"/>
            <w:vertAlign w:val="superscript"/>
          </w:rPr>
          <w:t>]</w:t>
        </w:r>
      </w:hyperlink>
      <w:r w:rsidRPr="002B1CE4">
        <w:rPr>
          <w:rFonts w:asciiTheme="minorHAnsi" w:hAnsiTheme="minorHAnsi" w:cstheme="minorHAnsi"/>
          <w:color w:val="202122"/>
          <w:highlight w:val="lightGray"/>
        </w:rPr>
        <w:t> Um Verwechslungen mit dem japanischen Wort für </w:t>
      </w:r>
      <w:hyperlink r:id="rId9" w:tooltip="Spinat" w:history="1">
        <w:r w:rsidRPr="002B1CE4">
          <w:rPr>
            <w:rStyle w:val="Hyperlink"/>
            <w:rFonts w:asciiTheme="minorHAnsi" w:eastAsiaTheme="majorEastAsia" w:hAnsiTheme="minorHAnsi" w:cstheme="minorHAnsi"/>
            <w:color w:val="3366CC"/>
            <w:highlight w:val="lightGray"/>
          </w:rPr>
          <w:t>Spinat</w:t>
        </w:r>
      </w:hyperlink>
      <w:r w:rsidRPr="002B1CE4">
        <w:rPr>
          <w:rFonts w:asciiTheme="minorHAnsi" w:hAnsiTheme="minorHAnsi" w:cstheme="minorHAnsi"/>
          <w:color w:val="202122"/>
          <w:highlight w:val="lightGray"/>
        </w:rPr>
        <w:t xml:space="preserve"> zu vermeiden, nutzt man auch die Schreibweise Ho–Ren–So; </w:t>
      </w:r>
      <w:r w:rsidRPr="002B1CE4">
        <w:rPr>
          <w:rFonts w:asciiTheme="minorHAnsi" w:hAnsiTheme="minorHAnsi" w:cstheme="minorHAnsi"/>
          <w:color w:val="202122"/>
          <w:highlight w:val="lightGray"/>
        </w:rPr>
        <w:lastRenderedPageBreak/>
        <w:t>hierbei steht das </w:t>
      </w:r>
      <w:proofErr w:type="spellStart"/>
      <w:r w:rsidRPr="002B1CE4">
        <w:rPr>
          <w:rFonts w:asciiTheme="minorHAnsi" w:hAnsiTheme="minorHAnsi" w:cstheme="minorHAnsi"/>
          <w:i/>
          <w:iCs/>
          <w:color w:val="202122"/>
          <w:highlight w:val="lightGray"/>
        </w:rPr>
        <w:t>Hō</w:t>
      </w:r>
      <w:proofErr w:type="spellEnd"/>
      <w:r w:rsidRPr="002B1CE4">
        <w:rPr>
          <w:rFonts w:asciiTheme="minorHAnsi" w:hAnsiTheme="minorHAnsi" w:cstheme="minorHAnsi"/>
          <w:color w:val="202122"/>
          <w:highlight w:val="lightGray"/>
        </w:rPr>
        <w:t> für „</w:t>
      </w:r>
      <w:proofErr w:type="spellStart"/>
      <w:r w:rsidRPr="002B1CE4">
        <w:rPr>
          <w:rFonts w:asciiTheme="minorHAnsi" w:hAnsiTheme="minorHAnsi" w:cstheme="minorHAnsi"/>
          <w:color w:val="202122"/>
          <w:highlight w:val="lightGray"/>
        </w:rPr>
        <w:t>Hōkoku</w:t>
      </w:r>
      <w:proofErr w:type="spellEnd"/>
      <w:r w:rsidRPr="002B1CE4">
        <w:rPr>
          <w:rFonts w:asciiTheme="minorHAnsi" w:hAnsiTheme="minorHAnsi" w:cstheme="minorHAnsi"/>
          <w:color w:val="202122"/>
          <w:highlight w:val="lightGray"/>
        </w:rPr>
        <w:t>“ (</w:t>
      </w:r>
      <w:r w:rsidRPr="002B1CE4">
        <w:rPr>
          <w:rStyle w:val="jpan"/>
          <w:rFonts w:asciiTheme="minorHAnsi" w:eastAsiaTheme="majorEastAsia" w:hAnsiTheme="minorHAnsi" w:cstheme="minorHAnsi"/>
          <w:color w:val="202122"/>
          <w:highlight w:val="lightGray"/>
        </w:rPr>
        <w:t>報告</w:t>
      </w:r>
      <w:r w:rsidRPr="002B1CE4">
        <w:rPr>
          <w:rFonts w:asciiTheme="minorHAnsi" w:hAnsiTheme="minorHAnsi" w:cstheme="minorHAnsi"/>
          <w:color w:val="202122"/>
          <w:highlight w:val="lightGray"/>
        </w:rPr>
        <w:t>; </w:t>
      </w:r>
      <w:hyperlink r:id="rId10" w:tooltip="Deutsche Sprache" w:history="1">
        <w:r w:rsidRPr="002B1CE4">
          <w:rPr>
            <w:rStyle w:val="Hyperlink"/>
            <w:rFonts w:asciiTheme="minorHAnsi" w:eastAsiaTheme="majorEastAsia" w:hAnsiTheme="minorHAnsi" w:cstheme="minorHAnsi"/>
            <w:color w:val="3366CC"/>
            <w:highlight w:val="lightGray"/>
          </w:rPr>
          <w:t>dt.</w:t>
        </w:r>
      </w:hyperlink>
      <w:r w:rsidRPr="002B1CE4">
        <w:rPr>
          <w:rFonts w:asciiTheme="minorHAnsi" w:hAnsiTheme="minorHAnsi" w:cstheme="minorHAnsi"/>
          <w:color w:val="202122"/>
          <w:highlight w:val="lightGray"/>
        </w:rPr>
        <w:t> </w:t>
      </w:r>
      <w:r w:rsidRPr="002B1CE4">
        <w:rPr>
          <w:rFonts w:asciiTheme="minorHAnsi" w:hAnsiTheme="minorHAnsi" w:cstheme="minorHAnsi"/>
          <w:i/>
          <w:iCs/>
          <w:color w:val="202122"/>
          <w:highlight w:val="lightGray"/>
        </w:rPr>
        <w:t>Bericht</w:t>
      </w:r>
      <w:r w:rsidRPr="002B1CE4">
        <w:rPr>
          <w:rFonts w:asciiTheme="minorHAnsi" w:hAnsiTheme="minorHAnsi" w:cstheme="minorHAnsi"/>
          <w:color w:val="202122"/>
          <w:highlight w:val="lightGray"/>
        </w:rPr>
        <w:t>), </w:t>
      </w:r>
      <w:r w:rsidRPr="002B1CE4">
        <w:rPr>
          <w:rFonts w:asciiTheme="minorHAnsi" w:hAnsiTheme="minorHAnsi" w:cstheme="minorHAnsi"/>
          <w:i/>
          <w:iCs/>
          <w:color w:val="202122"/>
          <w:highlight w:val="lightGray"/>
        </w:rPr>
        <w:t>Ren</w:t>
      </w:r>
      <w:r w:rsidRPr="002B1CE4">
        <w:rPr>
          <w:rFonts w:asciiTheme="minorHAnsi" w:hAnsiTheme="minorHAnsi" w:cstheme="minorHAnsi"/>
          <w:color w:val="202122"/>
          <w:highlight w:val="lightGray"/>
        </w:rPr>
        <w:t> für „</w:t>
      </w:r>
      <w:proofErr w:type="spellStart"/>
      <w:r w:rsidRPr="002B1CE4">
        <w:rPr>
          <w:rFonts w:asciiTheme="minorHAnsi" w:hAnsiTheme="minorHAnsi" w:cstheme="minorHAnsi"/>
          <w:color w:val="202122"/>
          <w:highlight w:val="lightGray"/>
        </w:rPr>
        <w:t>Renraku</w:t>
      </w:r>
      <w:proofErr w:type="spellEnd"/>
      <w:r w:rsidRPr="002B1CE4">
        <w:rPr>
          <w:rFonts w:asciiTheme="minorHAnsi" w:hAnsiTheme="minorHAnsi" w:cstheme="minorHAnsi"/>
          <w:color w:val="202122"/>
          <w:highlight w:val="lightGray"/>
        </w:rPr>
        <w:t>“ (</w:t>
      </w:r>
      <w:r w:rsidRPr="002B1CE4">
        <w:rPr>
          <w:rStyle w:val="jpan"/>
          <w:rFonts w:asciiTheme="minorHAnsi" w:eastAsiaTheme="majorEastAsia" w:hAnsiTheme="minorHAnsi" w:cstheme="minorHAnsi"/>
          <w:color w:val="202122"/>
          <w:highlight w:val="lightGray"/>
        </w:rPr>
        <w:t>連絡</w:t>
      </w:r>
      <w:r w:rsidRPr="002B1CE4">
        <w:rPr>
          <w:rFonts w:asciiTheme="minorHAnsi" w:hAnsiTheme="minorHAnsi" w:cstheme="minorHAnsi"/>
          <w:color w:val="202122"/>
          <w:highlight w:val="lightGray"/>
        </w:rPr>
        <w:t>; dt. </w:t>
      </w:r>
      <w:r w:rsidRPr="002B1CE4">
        <w:rPr>
          <w:rFonts w:asciiTheme="minorHAnsi" w:hAnsiTheme="minorHAnsi" w:cstheme="minorHAnsi"/>
          <w:i/>
          <w:iCs/>
          <w:color w:val="202122"/>
          <w:highlight w:val="lightGray"/>
        </w:rPr>
        <w:t>Kontakt</w:t>
      </w:r>
      <w:r w:rsidRPr="002B1CE4">
        <w:rPr>
          <w:rFonts w:asciiTheme="minorHAnsi" w:hAnsiTheme="minorHAnsi" w:cstheme="minorHAnsi"/>
          <w:color w:val="202122"/>
          <w:highlight w:val="lightGray"/>
        </w:rPr>
        <w:t>) und </w:t>
      </w:r>
      <w:proofErr w:type="spellStart"/>
      <w:r w:rsidRPr="002B1CE4">
        <w:rPr>
          <w:rFonts w:asciiTheme="minorHAnsi" w:hAnsiTheme="minorHAnsi" w:cstheme="minorHAnsi"/>
          <w:i/>
          <w:iCs/>
          <w:color w:val="202122"/>
          <w:highlight w:val="lightGray"/>
        </w:rPr>
        <w:t>Sō</w:t>
      </w:r>
      <w:proofErr w:type="spellEnd"/>
      <w:r w:rsidRPr="002B1CE4">
        <w:rPr>
          <w:rFonts w:asciiTheme="minorHAnsi" w:hAnsiTheme="minorHAnsi" w:cstheme="minorHAnsi"/>
          <w:color w:val="202122"/>
          <w:highlight w:val="lightGray"/>
        </w:rPr>
        <w:t> für „</w:t>
      </w:r>
      <w:proofErr w:type="spellStart"/>
      <w:r w:rsidRPr="002B1CE4">
        <w:rPr>
          <w:rFonts w:asciiTheme="minorHAnsi" w:hAnsiTheme="minorHAnsi" w:cstheme="minorHAnsi"/>
          <w:color w:val="202122"/>
          <w:highlight w:val="lightGray"/>
        </w:rPr>
        <w:t>Sōdan</w:t>
      </w:r>
      <w:proofErr w:type="spellEnd"/>
      <w:r w:rsidRPr="002B1CE4">
        <w:rPr>
          <w:rFonts w:asciiTheme="minorHAnsi" w:hAnsiTheme="minorHAnsi" w:cstheme="minorHAnsi"/>
          <w:color w:val="202122"/>
          <w:highlight w:val="lightGray"/>
        </w:rPr>
        <w:t>“ (</w:t>
      </w:r>
      <w:r w:rsidRPr="002B1CE4">
        <w:rPr>
          <w:rStyle w:val="jpan"/>
          <w:rFonts w:asciiTheme="minorHAnsi" w:eastAsiaTheme="majorEastAsia" w:hAnsiTheme="minorHAnsi" w:cstheme="minorHAnsi"/>
          <w:color w:val="202122"/>
          <w:highlight w:val="lightGray"/>
        </w:rPr>
        <w:t>相談</w:t>
      </w:r>
      <w:r w:rsidRPr="002B1CE4">
        <w:rPr>
          <w:rFonts w:asciiTheme="minorHAnsi" w:hAnsiTheme="minorHAnsi" w:cstheme="minorHAnsi"/>
          <w:color w:val="202122"/>
          <w:highlight w:val="lightGray"/>
        </w:rPr>
        <w:t>; dt. </w:t>
      </w:r>
      <w:r w:rsidRPr="002B1CE4">
        <w:rPr>
          <w:rFonts w:asciiTheme="minorHAnsi" w:hAnsiTheme="minorHAnsi" w:cstheme="minorHAnsi"/>
          <w:i/>
          <w:iCs/>
          <w:color w:val="202122"/>
          <w:highlight w:val="lightGray"/>
        </w:rPr>
        <w:t>Beratung</w:t>
      </w:r>
      <w:r w:rsidRPr="002B1CE4">
        <w:rPr>
          <w:rFonts w:asciiTheme="minorHAnsi" w:hAnsiTheme="minorHAnsi" w:cstheme="minorHAnsi"/>
          <w:color w:val="202122"/>
          <w:highlight w:val="lightGray"/>
        </w:rPr>
        <w:t>). Somit würde man das </w:t>
      </w:r>
      <w:hyperlink r:id="rId11" w:tooltip="Akronym" w:history="1">
        <w:r w:rsidRPr="002B1CE4">
          <w:rPr>
            <w:rStyle w:val="Hyperlink"/>
            <w:rFonts w:asciiTheme="minorHAnsi" w:eastAsiaTheme="majorEastAsia" w:hAnsiTheme="minorHAnsi" w:cstheme="minorHAnsi"/>
            <w:color w:val="3366CC"/>
            <w:highlight w:val="lightGray"/>
          </w:rPr>
          <w:t>Akronym</w:t>
        </w:r>
      </w:hyperlink>
      <w:r w:rsidRPr="002B1CE4">
        <w:rPr>
          <w:rFonts w:asciiTheme="minorHAnsi" w:hAnsiTheme="minorHAnsi" w:cstheme="minorHAnsi"/>
          <w:color w:val="202122"/>
          <w:highlight w:val="lightGray"/>
        </w:rPr>
        <w:t> Ho–Ren–So theoretisch als </w:t>
      </w:r>
      <w:r w:rsidRPr="002B1CE4">
        <w:rPr>
          <w:rFonts w:asciiTheme="minorHAnsi" w:hAnsiTheme="minorHAnsi" w:cstheme="minorHAnsi"/>
          <w:i/>
          <w:iCs/>
          <w:color w:val="202122"/>
          <w:highlight w:val="lightGray"/>
        </w:rPr>
        <w:t>Bericht–Kontakt–Beratung</w:t>
      </w:r>
      <w:r w:rsidRPr="002B1CE4">
        <w:rPr>
          <w:rFonts w:asciiTheme="minorHAnsi" w:hAnsiTheme="minorHAnsi" w:cstheme="minorHAnsi"/>
          <w:color w:val="202122"/>
          <w:highlight w:val="lightGray"/>
        </w:rPr>
        <w:t> ins Deutsche übersetzen und hiermit auch den Vorgang mit der Berichterstattung des Problems, der Kontaktaufnahme zum Vorgesetzten und der anschließend entstehenden Diskussion beziehungsweise Hilfestellung beschreiben.</w:t>
      </w:r>
      <w:hyperlink r:id="rId12" w:anchor="cite_note-13" w:history="1">
        <w:r w:rsidRPr="002B1CE4">
          <w:rPr>
            <w:rStyle w:val="cite-bracket"/>
            <w:rFonts w:asciiTheme="minorHAnsi" w:eastAsiaTheme="majorEastAsia" w:hAnsiTheme="minorHAnsi" w:cstheme="minorHAnsi"/>
            <w:color w:val="3366CC"/>
            <w:highlight w:val="lightGray"/>
            <w:vertAlign w:val="superscript"/>
          </w:rPr>
          <w:t>[</w:t>
        </w:r>
        <w:r w:rsidRPr="002B1CE4">
          <w:rPr>
            <w:rStyle w:val="Hyperlink"/>
            <w:rFonts w:asciiTheme="minorHAnsi" w:eastAsiaTheme="majorEastAsia" w:hAnsiTheme="minorHAnsi" w:cstheme="minorHAnsi"/>
            <w:color w:val="3366CC"/>
            <w:highlight w:val="lightGray"/>
            <w:vertAlign w:val="superscript"/>
          </w:rPr>
          <w:t>12</w:t>
        </w:r>
        <w:r w:rsidRPr="002B1CE4">
          <w:rPr>
            <w:rStyle w:val="cite-bracket"/>
            <w:rFonts w:asciiTheme="minorHAnsi" w:eastAsiaTheme="majorEastAsia" w:hAnsiTheme="minorHAnsi" w:cstheme="minorHAnsi"/>
            <w:color w:val="3366CC"/>
            <w:highlight w:val="lightGray"/>
            <w:vertAlign w:val="superscript"/>
          </w:rPr>
          <w:t>]</w:t>
        </w:r>
      </w:hyperlink>
      <w:r w:rsidRPr="002B1CE4">
        <w:rPr>
          <w:rFonts w:asciiTheme="minorHAnsi" w:hAnsiTheme="minorHAnsi" w:cstheme="minorHAnsi"/>
          <w:color w:val="202122"/>
          <w:highlight w:val="lightGray"/>
        </w:rPr>
        <w:t> Diese drei Attribute charakterisieren die hierbei entstehende </w:t>
      </w:r>
      <w:hyperlink r:id="rId13" w:tooltip="Kollaboration" w:history="1">
        <w:r w:rsidRPr="002B1CE4">
          <w:rPr>
            <w:rStyle w:val="Hyperlink"/>
            <w:rFonts w:asciiTheme="minorHAnsi" w:eastAsiaTheme="majorEastAsia" w:hAnsiTheme="minorHAnsi" w:cstheme="minorHAnsi"/>
            <w:color w:val="3366CC"/>
            <w:highlight w:val="lightGray"/>
          </w:rPr>
          <w:t>Kollaboration</w:t>
        </w:r>
      </w:hyperlink>
      <w:r w:rsidRPr="002B1CE4">
        <w:rPr>
          <w:rFonts w:asciiTheme="minorHAnsi" w:hAnsiTheme="minorHAnsi" w:cstheme="minorHAnsi"/>
          <w:color w:val="202122"/>
          <w:highlight w:val="lightGray"/>
        </w:rPr>
        <w:t> und den Informationsfluss in der effektiven </w:t>
      </w:r>
      <w:hyperlink r:id="rId14" w:tooltip="Organisationskultur" w:history="1">
        <w:r w:rsidRPr="002B1CE4">
          <w:rPr>
            <w:rStyle w:val="Hyperlink"/>
            <w:rFonts w:asciiTheme="minorHAnsi" w:eastAsiaTheme="majorEastAsia" w:hAnsiTheme="minorHAnsi" w:cstheme="minorHAnsi"/>
            <w:color w:val="3366CC"/>
            <w:highlight w:val="lightGray"/>
          </w:rPr>
          <w:t>Organisationskultur</w:t>
        </w:r>
      </w:hyperlink>
      <w:r w:rsidRPr="002B1CE4">
        <w:rPr>
          <w:rFonts w:asciiTheme="minorHAnsi" w:hAnsiTheme="minorHAnsi" w:cstheme="minorHAnsi"/>
          <w:color w:val="202122"/>
          <w:highlight w:val="lightGray"/>
        </w:rPr>
        <w:t>.</w:t>
      </w:r>
      <w:hyperlink r:id="rId15" w:anchor="cite_note-JIC-12" w:history="1">
        <w:r w:rsidRPr="002B1CE4">
          <w:rPr>
            <w:rStyle w:val="cite-bracket"/>
            <w:rFonts w:asciiTheme="minorHAnsi" w:eastAsiaTheme="majorEastAsia" w:hAnsiTheme="minorHAnsi" w:cstheme="minorHAnsi"/>
            <w:color w:val="3366CC"/>
            <w:highlight w:val="lightGray"/>
            <w:vertAlign w:val="superscript"/>
          </w:rPr>
          <w:t>[</w:t>
        </w:r>
        <w:r w:rsidRPr="002B1CE4">
          <w:rPr>
            <w:rStyle w:val="Hyperlink"/>
            <w:rFonts w:asciiTheme="minorHAnsi" w:eastAsiaTheme="majorEastAsia" w:hAnsiTheme="minorHAnsi" w:cstheme="minorHAnsi"/>
            <w:color w:val="3366CC"/>
            <w:highlight w:val="lightGray"/>
            <w:vertAlign w:val="superscript"/>
          </w:rPr>
          <w:t>11</w:t>
        </w:r>
        <w:r w:rsidRPr="002B1CE4">
          <w:rPr>
            <w:rStyle w:val="cite-bracket"/>
            <w:rFonts w:asciiTheme="minorHAnsi" w:eastAsiaTheme="majorEastAsia" w:hAnsiTheme="minorHAnsi" w:cstheme="minorHAnsi"/>
            <w:color w:val="3366CC"/>
            <w:highlight w:val="lightGray"/>
            <w:vertAlign w:val="superscript"/>
          </w:rPr>
          <w:t>]</w:t>
        </w:r>
      </w:hyperlink>
      <w:hyperlink r:id="rId16" w:anchor="cite_note-JIC2-6" w:history="1">
        <w:r w:rsidRPr="002B1CE4">
          <w:rPr>
            <w:rStyle w:val="cite-bracket"/>
            <w:rFonts w:asciiTheme="minorHAnsi" w:eastAsiaTheme="majorEastAsia" w:hAnsiTheme="minorHAnsi" w:cstheme="minorHAnsi"/>
            <w:color w:val="3366CC"/>
            <w:highlight w:val="lightGray"/>
            <w:vertAlign w:val="superscript"/>
          </w:rPr>
          <w:t>[</w:t>
        </w:r>
        <w:r w:rsidRPr="002B1CE4">
          <w:rPr>
            <w:rStyle w:val="Hyperlink"/>
            <w:rFonts w:asciiTheme="minorHAnsi" w:eastAsiaTheme="majorEastAsia" w:hAnsiTheme="minorHAnsi" w:cstheme="minorHAnsi"/>
            <w:color w:val="3366CC"/>
            <w:highlight w:val="lightGray"/>
            <w:vertAlign w:val="superscript"/>
          </w:rPr>
          <w:t>5</w:t>
        </w:r>
        <w:r w:rsidRPr="002B1CE4">
          <w:rPr>
            <w:rStyle w:val="cite-bracket"/>
            <w:rFonts w:asciiTheme="minorHAnsi" w:eastAsiaTheme="majorEastAsia" w:hAnsiTheme="minorHAnsi" w:cstheme="minorHAnsi"/>
            <w:color w:val="3366CC"/>
            <w:highlight w:val="lightGray"/>
            <w:vertAlign w:val="superscript"/>
          </w:rPr>
          <w:t>]</w:t>
        </w:r>
      </w:hyperlink>
      <w:r w:rsidRPr="002B1CE4">
        <w:rPr>
          <w:rFonts w:asciiTheme="minorHAnsi" w:hAnsiTheme="minorHAnsi" w:cstheme="minorHAnsi"/>
          <w:color w:val="202122"/>
          <w:highlight w:val="lightGray"/>
        </w:rPr>
        <w:t> Als geeignet gilt dieser Führungsstil bei </w:t>
      </w:r>
      <w:hyperlink r:id="rId17" w:tooltip="Arbeiter" w:history="1">
        <w:r w:rsidRPr="002B1CE4">
          <w:rPr>
            <w:rStyle w:val="Hyperlink"/>
            <w:rFonts w:asciiTheme="minorHAnsi" w:eastAsiaTheme="majorEastAsia" w:hAnsiTheme="minorHAnsi" w:cstheme="minorHAnsi"/>
            <w:color w:val="3366CC"/>
            <w:highlight w:val="lightGray"/>
          </w:rPr>
          <w:t>Fabrikarbeitern</w:t>
        </w:r>
      </w:hyperlink>
      <w:r w:rsidRPr="002B1CE4">
        <w:rPr>
          <w:rFonts w:asciiTheme="minorHAnsi" w:hAnsiTheme="minorHAnsi" w:cstheme="minorHAnsi"/>
          <w:color w:val="202122"/>
          <w:highlight w:val="lightGray"/>
        </w:rPr>
        <w:t>, die mit komplizierten Maschinen arbeiten, </w:t>
      </w:r>
      <w:hyperlink r:id="rId18" w:tooltip="Ingenieur" w:history="1">
        <w:r w:rsidRPr="002B1CE4">
          <w:rPr>
            <w:rStyle w:val="Hyperlink"/>
            <w:rFonts w:asciiTheme="minorHAnsi" w:eastAsiaTheme="majorEastAsia" w:hAnsiTheme="minorHAnsi" w:cstheme="minorHAnsi"/>
            <w:color w:val="3366CC"/>
            <w:highlight w:val="lightGray"/>
          </w:rPr>
          <w:t>Ingenieuren</w:t>
        </w:r>
      </w:hyperlink>
      <w:r w:rsidRPr="002B1CE4">
        <w:rPr>
          <w:rFonts w:asciiTheme="minorHAnsi" w:hAnsiTheme="minorHAnsi" w:cstheme="minorHAnsi"/>
          <w:color w:val="202122"/>
          <w:highlight w:val="lightGray"/>
        </w:rPr>
        <w:t> und </w:t>
      </w:r>
      <w:hyperlink r:id="rId19" w:tooltip="Manager (Wirtschaft)" w:history="1">
        <w:r w:rsidRPr="002B1CE4">
          <w:rPr>
            <w:rStyle w:val="Hyperlink"/>
            <w:rFonts w:asciiTheme="minorHAnsi" w:eastAsiaTheme="majorEastAsia" w:hAnsiTheme="minorHAnsi" w:cstheme="minorHAnsi"/>
            <w:color w:val="3366CC"/>
            <w:highlight w:val="lightGray"/>
          </w:rPr>
          <w:t>Managern</w:t>
        </w:r>
      </w:hyperlink>
      <w:r w:rsidRPr="002B1CE4">
        <w:rPr>
          <w:rFonts w:asciiTheme="minorHAnsi" w:hAnsiTheme="minorHAnsi" w:cstheme="minorHAnsi"/>
          <w:color w:val="202122"/>
          <w:highlight w:val="lightGray"/>
        </w:rPr>
        <w:t>.</w:t>
      </w:r>
      <w:hyperlink r:id="rId20" w:anchor="cite_note-JIC-12" w:history="1">
        <w:r w:rsidRPr="002B1CE4">
          <w:rPr>
            <w:rStyle w:val="cite-bracket"/>
            <w:rFonts w:asciiTheme="minorHAnsi" w:eastAsiaTheme="majorEastAsia" w:hAnsiTheme="minorHAnsi" w:cstheme="minorHAnsi"/>
            <w:color w:val="3366CC"/>
            <w:highlight w:val="lightGray"/>
            <w:vertAlign w:val="superscript"/>
          </w:rPr>
          <w:t>[</w:t>
        </w:r>
        <w:r w:rsidRPr="002B1CE4">
          <w:rPr>
            <w:rStyle w:val="Hyperlink"/>
            <w:rFonts w:asciiTheme="minorHAnsi" w:eastAsiaTheme="majorEastAsia" w:hAnsiTheme="minorHAnsi" w:cstheme="minorHAnsi"/>
            <w:color w:val="3366CC"/>
            <w:highlight w:val="lightGray"/>
            <w:vertAlign w:val="superscript"/>
          </w:rPr>
          <w:t>11</w:t>
        </w:r>
        <w:r w:rsidRPr="002B1CE4">
          <w:rPr>
            <w:rStyle w:val="cite-bracket"/>
            <w:rFonts w:asciiTheme="minorHAnsi" w:eastAsiaTheme="majorEastAsia" w:hAnsiTheme="minorHAnsi" w:cstheme="minorHAnsi"/>
            <w:color w:val="3366CC"/>
            <w:highlight w:val="lightGray"/>
            <w:vertAlign w:val="superscript"/>
          </w:rPr>
          <w:t>]</w:t>
        </w:r>
      </w:hyperlink>
    </w:p>
    <w:p w14:paraId="31EA892A" w14:textId="77777777" w:rsidR="00987204" w:rsidRPr="002B1CE4" w:rsidRDefault="00987204" w:rsidP="003066AE">
      <w:pPr>
        <w:rPr>
          <w:rFonts w:cstheme="minorHAnsi"/>
          <w:highlight w:val="lightGray"/>
        </w:rPr>
      </w:pPr>
    </w:p>
    <w:p w14:paraId="5E9BAB14" w14:textId="77777777" w:rsidR="00CB2833" w:rsidRPr="002B1CE4" w:rsidRDefault="00CB2833" w:rsidP="00CB2833">
      <w:pPr>
        <w:rPr>
          <w:rFonts w:cstheme="minorHAnsi"/>
          <w:highlight w:val="lightGray"/>
        </w:rPr>
      </w:pPr>
      <w:r w:rsidRPr="002B1CE4">
        <w:rPr>
          <w:rFonts w:cstheme="minorHAnsi"/>
          <w:highlight w:val="lightGray"/>
        </w:rPr>
        <w:t>Die japanische Arbeitskultur betont die </w:t>
      </w:r>
      <w:r w:rsidRPr="002B1CE4">
        <w:rPr>
          <w:rFonts w:cstheme="minorHAnsi"/>
          <w:b/>
          <w:bCs/>
          <w:highlight w:val="lightGray"/>
        </w:rPr>
        <w:t>Bedeutung der Gruppe</w:t>
      </w:r>
      <w:r w:rsidRPr="002B1CE4">
        <w:rPr>
          <w:rFonts w:cstheme="minorHAnsi"/>
          <w:highlight w:val="lightGray"/>
        </w:rPr>
        <w:t> über das Individuum. Teamarbeit und Harmonie sind wichtige Aspekte. Hier ist man </w:t>
      </w:r>
      <w:r w:rsidRPr="002B1CE4">
        <w:rPr>
          <w:rFonts w:cstheme="minorHAnsi"/>
          <w:b/>
          <w:bCs/>
          <w:highlight w:val="lightGray"/>
        </w:rPr>
        <w:t xml:space="preserve">immer </w:t>
      </w:r>
      <w:proofErr w:type="gramStart"/>
      <w:r w:rsidRPr="002B1CE4">
        <w:rPr>
          <w:rFonts w:cstheme="minorHAnsi"/>
          <w:b/>
          <w:bCs/>
          <w:highlight w:val="lightGray"/>
        </w:rPr>
        <w:t>für einander</w:t>
      </w:r>
      <w:proofErr w:type="gramEnd"/>
      <w:r w:rsidRPr="002B1CE4">
        <w:rPr>
          <w:rFonts w:cstheme="minorHAnsi"/>
          <w:b/>
          <w:bCs/>
          <w:highlight w:val="lightGray"/>
        </w:rPr>
        <w:t xml:space="preserve"> da</w:t>
      </w:r>
      <w:r w:rsidRPr="002B1CE4">
        <w:rPr>
          <w:rFonts w:cstheme="minorHAnsi"/>
          <w:highlight w:val="lightGray"/>
        </w:rPr>
        <w:t>, weshalb viele Japaner sogar Mentoren haben. Außerdem werden Entscheidungen lieber gemeinsam getroffen, oft durch einen Prozess der Konsultation und des Konsensfindens, der als </w:t>
      </w:r>
      <w:proofErr w:type="spellStart"/>
      <w:r w:rsidRPr="002B1CE4">
        <w:rPr>
          <w:rFonts w:cstheme="minorHAnsi"/>
          <w:i/>
          <w:iCs/>
          <w:highlight w:val="lightGray"/>
        </w:rPr>
        <w:t>Nemawashi</w:t>
      </w:r>
      <w:proofErr w:type="spellEnd"/>
      <w:r w:rsidRPr="002B1CE4">
        <w:rPr>
          <w:rFonts w:cstheme="minorHAnsi"/>
          <w:highlight w:val="lightGray"/>
        </w:rPr>
        <w:t> bekannt ist. Nach der Arbeit ist es üblich, mit dem Team essen oder etwas trinken zu gehen.</w:t>
      </w:r>
    </w:p>
    <w:p w14:paraId="14FEFD47" w14:textId="77777777" w:rsidR="00CB2833" w:rsidRPr="00CB2833" w:rsidRDefault="00CB2833" w:rsidP="00CB2833">
      <w:pPr>
        <w:rPr>
          <w:rFonts w:cstheme="minorHAnsi"/>
        </w:rPr>
      </w:pPr>
      <w:r w:rsidRPr="002B1CE4">
        <w:rPr>
          <w:rFonts w:cstheme="minorHAnsi"/>
          <w:b/>
          <w:bCs/>
          <w:highlight w:val="lightGray"/>
        </w:rPr>
        <w:t>Fun Fact:</w:t>
      </w:r>
      <w:r w:rsidRPr="002B1CE4">
        <w:rPr>
          <w:rFonts w:cstheme="minorHAnsi"/>
          <w:highlight w:val="lightGray"/>
        </w:rPr>
        <w:t> </w:t>
      </w:r>
      <w:proofErr w:type="spellStart"/>
      <w:r w:rsidRPr="002B1CE4">
        <w:rPr>
          <w:rFonts w:cstheme="minorHAnsi"/>
          <w:i/>
          <w:iCs/>
          <w:highlight w:val="lightGray"/>
        </w:rPr>
        <w:t>Nomikai</w:t>
      </w:r>
      <w:proofErr w:type="spellEnd"/>
      <w:r w:rsidRPr="002B1CE4">
        <w:rPr>
          <w:rFonts w:cstheme="minorHAnsi"/>
          <w:highlight w:val="lightGray"/>
        </w:rPr>
        <w:t> sind informelle Trinkveranstaltungen unter Kolleg*innen und ein wichtiger Bestandteil der japanischen Arbeitskultur. Sie dienen dazu, die Beziehungen zu stärken und Hierarchieunterschiede temporär aufzuheben, wodurch ein offenerer Austausch gefördert wird. Oft gibt’s dazu auch Karaoke!</w:t>
      </w:r>
    </w:p>
    <w:bookmarkEnd w:id="3"/>
    <w:p w14:paraId="3CE8A4D8" w14:textId="77777777" w:rsidR="008711A3" w:rsidRPr="00CB2833" w:rsidRDefault="008711A3" w:rsidP="003066AE">
      <w:pPr>
        <w:rPr>
          <w:rFonts w:cstheme="minorHAnsi"/>
        </w:rPr>
      </w:pPr>
    </w:p>
    <w:p w14:paraId="20A123BA" w14:textId="77777777" w:rsidR="008711A3" w:rsidRPr="00CB2833" w:rsidRDefault="008711A3" w:rsidP="003066AE">
      <w:pPr>
        <w:rPr>
          <w:rFonts w:cstheme="minorHAnsi"/>
        </w:rPr>
      </w:pPr>
    </w:p>
    <w:p w14:paraId="33918228" w14:textId="6EA02BC0" w:rsidR="008711A3" w:rsidRPr="002B1CE4" w:rsidRDefault="008711A3" w:rsidP="003066AE">
      <w:pPr>
        <w:rPr>
          <w:rFonts w:cstheme="minorHAnsi"/>
          <w:highlight w:val="lightGray"/>
        </w:rPr>
      </w:pPr>
      <w:r w:rsidRPr="002B1CE4">
        <w:rPr>
          <w:rFonts w:cstheme="minorHAnsi"/>
          <w:highlight w:val="lightGray"/>
        </w:rPr>
        <w:t>Japanische Managementkultur</w:t>
      </w:r>
    </w:p>
    <w:p w14:paraId="5AB2B21E" w14:textId="35E4DDFD" w:rsidR="008711A3" w:rsidRPr="002B1CE4" w:rsidRDefault="008711A3" w:rsidP="008711A3">
      <w:pPr>
        <w:pStyle w:val="Listenabsatz"/>
        <w:numPr>
          <w:ilvl w:val="0"/>
          <w:numId w:val="8"/>
        </w:numPr>
        <w:rPr>
          <w:rFonts w:cstheme="minorHAnsi"/>
          <w:highlight w:val="lightGray"/>
        </w:rPr>
      </w:pPr>
      <w:r w:rsidRPr="002B1CE4">
        <w:rPr>
          <w:rFonts w:cstheme="minorHAnsi"/>
          <w:highlight w:val="lightGray"/>
        </w:rPr>
        <w:t>Zunächst soll geklärt sein, dass sich die japanische Managementkultur und damit der Führungsstil auf der Basis der </w:t>
      </w:r>
      <w:hyperlink r:id="rId21" w:tooltip="Theorie Z" w:history="1">
        <w:r w:rsidRPr="002B1CE4">
          <w:rPr>
            <w:rStyle w:val="Hyperlink"/>
            <w:rFonts w:cstheme="minorHAnsi"/>
            <w:highlight w:val="lightGray"/>
          </w:rPr>
          <w:t>Theorie Z</w:t>
        </w:r>
      </w:hyperlink>
      <w:hyperlink r:id="rId22" w:anchor="cite_note-4" w:history="1">
        <w:r w:rsidRPr="002B1CE4">
          <w:rPr>
            <w:rStyle w:val="Hyperlink"/>
            <w:rFonts w:cstheme="minorHAnsi"/>
            <w:highlight w:val="lightGray"/>
            <w:vertAlign w:val="superscript"/>
          </w:rPr>
          <w:t>[A 1]</w:t>
        </w:r>
      </w:hyperlink>
      <w:r w:rsidRPr="002B1CE4">
        <w:rPr>
          <w:rFonts w:cstheme="minorHAnsi"/>
          <w:highlight w:val="lightGray"/>
        </w:rPr>
        <w:t> bewegt, somit ist davon auszugehen, dass Faktoren wie </w:t>
      </w:r>
      <w:hyperlink r:id="rId23" w:tooltip="Identifikation (Psychologie)" w:history="1">
        <w:r w:rsidRPr="002B1CE4">
          <w:rPr>
            <w:rStyle w:val="Hyperlink"/>
            <w:rFonts w:cstheme="minorHAnsi"/>
            <w:highlight w:val="lightGray"/>
          </w:rPr>
          <w:t>Identifikation</w:t>
        </w:r>
      </w:hyperlink>
      <w:r w:rsidRPr="002B1CE4">
        <w:rPr>
          <w:rFonts w:cstheme="minorHAnsi"/>
          <w:highlight w:val="lightGray"/>
        </w:rPr>
        <w:t> mit dem Unternehmen und </w:t>
      </w:r>
      <w:hyperlink r:id="rId24" w:tooltip="Motivation" w:history="1">
        <w:r w:rsidRPr="002B1CE4">
          <w:rPr>
            <w:rStyle w:val="Hyperlink"/>
            <w:rFonts w:cstheme="minorHAnsi"/>
            <w:highlight w:val="lightGray"/>
          </w:rPr>
          <w:t>Motivation</w:t>
        </w:r>
      </w:hyperlink>
      <w:r w:rsidRPr="002B1CE4">
        <w:rPr>
          <w:rFonts w:cstheme="minorHAnsi"/>
          <w:highlight w:val="lightGray"/>
        </w:rPr>
        <w:t> der Mitarbeiter grundsätzlich im Stil behandelt werden.</w:t>
      </w:r>
      <w:hyperlink r:id="rId25" w:anchor="cite_note-5" w:history="1">
        <w:r w:rsidRPr="002B1CE4">
          <w:rPr>
            <w:rStyle w:val="Hyperlink"/>
            <w:rFonts w:cstheme="minorHAnsi"/>
            <w:highlight w:val="lightGray"/>
            <w:vertAlign w:val="superscript"/>
          </w:rPr>
          <w:t>[4]</w:t>
        </w:r>
      </w:hyperlink>
      <w:r w:rsidRPr="002B1CE4">
        <w:rPr>
          <w:rFonts w:cstheme="minorHAnsi"/>
          <w:highlight w:val="lightGray"/>
        </w:rPr>
        <w:t> Die japanischen Führungsmethoden sind im Gegensatz zu den </w:t>
      </w:r>
      <w:hyperlink r:id="rId26" w:tooltip="Vereinigte Staaten" w:history="1">
        <w:r w:rsidRPr="002B1CE4">
          <w:rPr>
            <w:rStyle w:val="Hyperlink"/>
            <w:rFonts w:cstheme="minorHAnsi"/>
            <w:highlight w:val="lightGray"/>
          </w:rPr>
          <w:t>US-amerikanischen</w:t>
        </w:r>
      </w:hyperlink>
      <w:r w:rsidRPr="002B1CE4">
        <w:rPr>
          <w:rFonts w:cstheme="minorHAnsi"/>
          <w:highlight w:val="lightGray"/>
        </w:rPr>
        <w:t> Methoden, die auf Individualität und Selbstständigkeit ausgelegt sind, eher auf </w:t>
      </w:r>
      <w:hyperlink r:id="rId27" w:tooltip="Gruppenarbeit (Arbeitsorganisation)" w:history="1">
        <w:r w:rsidRPr="002B1CE4">
          <w:rPr>
            <w:rStyle w:val="Hyperlink"/>
            <w:rFonts w:cstheme="minorHAnsi"/>
            <w:highlight w:val="lightGray"/>
          </w:rPr>
          <w:t>Gruppenarbeit</w:t>
        </w:r>
      </w:hyperlink>
      <w:r w:rsidRPr="002B1CE4">
        <w:rPr>
          <w:rFonts w:cstheme="minorHAnsi"/>
          <w:highlight w:val="lightGray"/>
        </w:rPr>
        <w:t> und den Austausch von Ideen bezogen.</w:t>
      </w:r>
    </w:p>
    <w:p w14:paraId="56F77A57" w14:textId="77777777" w:rsidR="008711A3" w:rsidRPr="002B1CE4" w:rsidRDefault="008711A3" w:rsidP="008711A3">
      <w:pPr>
        <w:ind w:left="360"/>
        <w:rPr>
          <w:rFonts w:cstheme="minorHAnsi"/>
          <w:highlight w:val="lightGray"/>
        </w:rPr>
      </w:pPr>
      <w:r w:rsidRPr="002B1CE4">
        <w:rPr>
          <w:rFonts w:cstheme="minorHAnsi"/>
          <w:highlight w:val="lightGray"/>
        </w:rPr>
        <w:t>Diese Kernprinzipien prägen den japanischen Führungsstil bis heute:</w:t>
      </w:r>
      <w:hyperlink r:id="rId28" w:anchor="cite_note-11" w:history="1">
        <w:r w:rsidRPr="002B1CE4">
          <w:rPr>
            <w:rStyle w:val="Hyperlink"/>
            <w:rFonts w:cstheme="minorHAnsi"/>
            <w:highlight w:val="lightGray"/>
            <w:vertAlign w:val="superscript"/>
          </w:rPr>
          <w:t>[10]</w:t>
        </w:r>
      </w:hyperlink>
    </w:p>
    <w:p w14:paraId="6F1D3ECF" w14:textId="77777777" w:rsidR="008711A3" w:rsidRPr="002B1CE4" w:rsidRDefault="008711A3" w:rsidP="008711A3">
      <w:pPr>
        <w:pStyle w:val="Listenabsatz"/>
        <w:numPr>
          <w:ilvl w:val="0"/>
          <w:numId w:val="8"/>
        </w:numPr>
        <w:rPr>
          <w:rFonts w:cstheme="minorHAnsi"/>
          <w:highlight w:val="lightGray"/>
        </w:rPr>
      </w:pPr>
      <w:r w:rsidRPr="002B1CE4">
        <w:rPr>
          <w:rFonts w:cstheme="minorHAnsi"/>
          <w:highlight w:val="lightGray"/>
        </w:rPr>
        <w:t>Beitrag zur Gesellschaft</w:t>
      </w:r>
    </w:p>
    <w:p w14:paraId="4FFF77EB" w14:textId="77777777" w:rsidR="008711A3" w:rsidRPr="002B1CE4" w:rsidRDefault="008711A3" w:rsidP="008711A3">
      <w:pPr>
        <w:pStyle w:val="Listenabsatz"/>
        <w:numPr>
          <w:ilvl w:val="0"/>
          <w:numId w:val="8"/>
        </w:numPr>
        <w:rPr>
          <w:rFonts w:cstheme="minorHAnsi"/>
          <w:highlight w:val="lightGray"/>
        </w:rPr>
      </w:pPr>
      <w:r w:rsidRPr="002B1CE4">
        <w:rPr>
          <w:rFonts w:cstheme="minorHAnsi"/>
          <w:highlight w:val="lightGray"/>
        </w:rPr>
        <w:t>Fairness und Ehrlichkeit</w:t>
      </w:r>
    </w:p>
    <w:p w14:paraId="16A861CB" w14:textId="77777777" w:rsidR="008711A3" w:rsidRPr="002B1CE4" w:rsidRDefault="008711A3" w:rsidP="008711A3">
      <w:pPr>
        <w:pStyle w:val="Listenabsatz"/>
        <w:numPr>
          <w:ilvl w:val="0"/>
          <w:numId w:val="8"/>
        </w:numPr>
        <w:rPr>
          <w:rFonts w:cstheme="minorHAnsi"/>
          <w:highlight w:val="lightGray"/>
        </w:rPr>
      </w:pPr>
      <w:r w:rsidRPr="002B1CE4">
        <w:rPr>
          <w:rFonts w:cstheme="minorHAnsi"/>
          <w:highlight w:val="lightGray"/>
        </w:rPr>
        <w:t>Zusammenarbeit und Teamgeist</w:t>
      </w:r>
    </w:p>
    <w:p w14:paraId="54BC600B" w14:textId="77777777" w:rsidR="008711A3" w:rsidRPr="002B1CE4" w:rsidRDefault="008711A3" w:rsidP="008711A3">
      <w:pPr>
        <w:pStyle w:val="Listenabsatz"/>
        <w:numPr>
          <w:ilvl w:val="0"/>
          <w:numId w:val="8"/>
        </w:numPr>
        <w:rPr>
          <w:rFonts w:cstheme="minorHAnsi"/>
          <w:highlight w:val="lightGray"/>
        </w:rPr>
      </w:pPr>
      <w:r w:rsidRPr="002B1CE4">
        <w:rPr>
          <w:rFonts w:cstheme="minorHAnsi"/>
          <w:highlight w:val="lightGray"/>
        </w:rPr>
        <w:t>Erbarmungslose Anstrengungen zur Verbesserung</w:t>
      </w:r>
    </w:p>
    <w:p w14:paraId="59BD61C8" w14:textId="77777777" w:rsidR="008711A3" w:rsidRPr="002B1CE4" w:rsidRDefault="008711A3" w:rsidP="008711A3">
      <w:pPr>
        <w:pStyle w:val="Listenabsatz"/>
        <w:numPr>
          <w:ilvl w:val="0"/>
          <w:numId w:val="8"/>
        </w:numPr>
        <w:rPr>
          <w:rFonts w:cstheme="minorHAnsi"/>
          <w:highlight w:val="lightGray"/>
        </w:rPr>
      </w:pPr>
      <w:r w:rsidRPr="002B1CE4">
        <w:rPr>
          <w:rFonts w:cstheme="minorHAnsi"/>
          <w:highlight w:val="lightGray"/>
        </w:rPr>
        <w:t>Höflichkeit und Demut</w:t>
      </w:r>
    </w:p>
    <w:p w14:paraId="515D230D" w14:textId="77777777" w:rsidR="008711A3" w:rsidRPr="002B1CE4" w:rsidRDefault="008711A3" w:rsidP="008711A3">
      <w:pPr>
        <w:pStyle w:val="Listenabsatz"/>
        <w:numPr>
          <w:ilvl w:val="0"/>
          <w:numId w:val="8"/>
        </w:numPr>
        <w:rPr>
          <w:rFonts w:cstheme="minorHAnsi"/>
          <w:highlight w:val="lightGray"/>
        </w:rPr>
      </w:pPr>
      <w:r w:rsidRPr="002B1CE4">
        <w:rPr>
          <w:rFonts w:cstheme="minorHAnsi"/>
          <w:highlight w:val="lightGray"/>
        </w:rPr>
        <w:t>Anpassungsfähigkeit</w:t>
      </w:r>
    </w:p>
    <w:p w14:paraId="7D168B0D" w14:textId="77777777" w:rsidR="008711A3" w:rsidRPr="002B1CE4" w:rsidRDefault="008711A3" w:rsidP="008711A3">
      <w:pPr>
        <w:pStyle w:val="Listenabsatz"/>
        <w:numPr>
          <w:ilvl w:val="0"/>
          <w:numId w:val="8"/>
        </w:numPr>
        <w:rPr>
          <w:rFonts w:cstheme="minorHAnsi"/>
          <w:highlight w:val="lightGray"/>
        </w:rPr>
      </w:pPr>
      <w:r w:rsidRPr="002B1CE4">
        <w:rPr>
          <w:rFonts w:cstheme="minorHAnsi"/>
          <w:highlight w:val="lightGray"/>
        </w:rPr>
        <w:t>Dankbarkeit</w:t>
      </w:r>
    </w:p>
    <w:p w14:paraId="21B0A123" w14:textId="08E29D30" w:rsidR="008711A3" w:rsidRPr="002B1CE4" w:rsidRDefault="008711A3" w:rsidP="008711A3">
      <w:pPr>
        <w:pStyle w:val="Listenabsatz"/>
        <w:numPr>
          <w:ilvl w:val="0"/>
          <w:numId w:val="10"/>
        </w:numPr>
        <w:rPr>
          <w:rFonts w:cstheme="minorHAnsi"/>
          <w:highlight w:val="lightGray"/>
        </w:rPr>
      </w:pPr>
      <w:r w:rsidRPr="002B1CE4">
        <w:rPr>
          <w:rFonts w:cstheme="minorHAnsi"/>
          <w:highlight w:val="lightGray"/>
        </w:rPr>
        <w:t>Das japanische Management orientiert sich auf Langzeit, also strategisch in seinem Handeln. Kollektive Entscheidungen werden mit Arbeitnehmern zur Konsensbildung vorbereitet und getroffen, gerne auch mit anderen Unternehmen. Damit werden Entscheidungen eher langsam getroffen, beziehen sich aber auf eine Vielfalt von Meinungen, womit der Zusammenhalt über die Gruppenarbeit beschrieben wird.</w:t>
      </w:r>
    </w:p>
    <w:p w14:paraId="7A767166" w14:textId="77777777" w:rsidR="008711A3" w:rsidRPr="002B1CE4" w:rsidRDefault="008711A3" w:rsidP="008711A3">
      <w:pPr>
        <w:rPr>
          <w:rFonts w:cstheme="minorHAnsi"/>
          <w:highlight w:val="lightGray"/>
        </w:rPr>
      </w:pPr>
    </w:p>
    <w:p w14:paraId="09B7E68D" w14:textId="7E72E5B0" w:rsidR="008711A3" w:rsidRPr="002B1CE4" w:rsidRDefault="008711A3" w:rsidP="008711A3">
      <w:pPr>
        <w:rPr>
          <w:rFonts w:cstheme="minorHAnsi"/>
          <w:highlight w:val="lightGray"/>
        </w:rPr>
      </w:pPr>
      <w:r w:rsidRPr="002B1CE4">
        <w:rPr>
          <w:rFonts w:cstheme="minorHAnsi"/>
          <w:highlight w:val="lightGray"/>
        </w:rPr>
        <w:lastRenderedPageBreak/>
        <w:t xml:space="preserve">Theorie Z von William </w:t>
      </w:r>
      <w:proofErr w:type="spellStart"/>
      <w:r w:rsidRPr="002B1CE4">
        <w:rPr>
          <w:rFonts w:cstheme="minorHAnsi"/>
          <w:highlight w:val="lightGray"/>
        </w:rPr>
        <w:t>ouchi</w:t>
      </w:r>
      <w:proofErr w:type="spellEnd"/>
      <w:r w:rsidRPr="002B1CE4">
        <w:rPr>
          <w:rFonts w:cstheme="minorHAnsi"/>
          <w:highlight w:val="lightGray"/>
        </w:rPr>
        <w:t xml:space="preserve"> </w:t>
      </w:r>
    </w:p>
    <w:p w14:paraId="6B24FEBB" w14:textId="77777777" w:rsidR="008711A3" w:rsidRPr="002B1CE4" w:rsidRDefault="008711A3" w:rsidP="008711A3">
      <w:pPr>
        <w:rPr>
          <w:rFonts w:cstheme="minorHAnsi"/>
          <w:highlight w:val="lightGray"/>
        </w:rPr>
      </w:pPr>
      <w:r w:rsidRPr="002B1CE4">
        <w:rPr>
          <w:rFonts w:cstheme="minorHAnsi"/>
          <w:highlight w:val="lightGray"/>
        </w:rPr>
        <w:t>Der Typ Z ist gekennzeichnet durch:</w:t>
      </w:r>
    </w:p>
    <w:p w14:paraId="054D318A" w14:textId="77777777" w:rsidR="008711A3" w:rsidRPr="002B1CE4" w:rsidRDefault="008711A3" w:rsidP="008711A3">
      <w:pPr>
        <w:numPr>
          <w:ilvl w:val="0"/>
          <w:numId w:val="11"/>
        </w:numPr>
        <w:rPr>
          <w:rFonts w:cstheme="minorHAnsi"/>
          <w:highlight w:val="lightGray"/>
        </w:rPr>
      </w:pPr>
      <w:r w:rsidRPr="002B1CE4">
        <w:rPr>
          <w:rFonts w:cstheme="minorHAnsi"/>
          <w:highlight w:val="lightGray"/>
        </w:rPr>
        <w:t>minimale </w:t>
      </w:r>
      <w:hyperlink r:id="rId29" w:tooltip="Fluktuation" w:history="1">
        <w:r w:rsidRPr="002B1CE4">
          <w:rPr>
            <w:rStyle w:val="Hyperlink"/>
            <w:rFonts w:cstheme="minorHAnsi"/>
            <w:highlight w:val="lightGray"/>
          </w:rPr>
          <w:t>Fluktuation</w:t>
        </w:r>
      </w:hyperlink>
      <w:r w:rsidRPr="002B1CE4">
        <w:rPr>
          <w:rFonts w:cstheme="minorHAnsi"/>
          <w:highlight w:val="lightGray"/>
        </w:rPr>
        <w:t> und lebenslange Beschäftigung</w:t>
      </w:r>
    </w:p>
    <w:p w14:paraId="7D723A4B" w14:textId="77777777" w:rsidR="008711A3" w:rsidRPr="002B1CE4" w:rsidRDefault="008711A3" w:rsidP="008711A3">
      <w:pPr>
        <w:numPr>
          <w:ilvl w:val="0"/>
          <w:numId w:val="11"/>
        </w:numPr>
        <w:rPr>
          <w:rFonts w:cstheme="minorHAnsi"/>
          <w:highlight w:val="lightGray"/>
        </w:rPr>
      </w:pPr>
      <w:r w:rsidRPr="002B1CE4">
        <w:rPr>
          <w:rFonts w:cstheme="minorHAnsi"/>
          <w:highlight w:val="lightGray"/>
        </w:rPr>
        <w:t>die Entscheidungsfindung erfolgt kollektiv und einvernehmlich, wodurch die Interessen aller Mitglieder einfließen</w:t>
      </w:r>
    </w:p>
    <w:p w14:paraId="2233542C" w14:textId="77777777" w:rsidR="008711A3" w:rsidRPr="002B1CE4" w:rsidRDefault="008711A3" w:rsidP="008711A3">
      <w:pPr>
        <w:numPr>
          <w:ilvl w:val="0"/>
          <w:numId w:val="11"/>
        </w:numPr>
        <w:rPr>
          <w:rFonts w:cstheme="minorHAnsi"/>
          <w:highlight w:val="lightGray"/>
        </w:rPr>
      </w:pPr>
      <w:r w:rsidRPr="002B1CE4">
        <w:rPr>
          <w:rFonts w:cstheme="minorHAnsi"/>
          <w:highlight w:val="lightGray"/>
        </w:rPr>
        <w:t>wichtig sind auch die individuelle Verantwortungsübernahme der Mitarbeiter und die Leistungsbeurteilung</w:t>
      </w:r>
    </w:p>
    <w:p w14:paraId="2630D874" w14:textId="77777777" w:rsidR="008711A3" w:rsidRPr="002B1CE4" w:rsidRDefault="008711A3" w:rsidP="008711A3">
      <w:pPr>
        <w:numPr>
          <w:ilvl w:val="0"/>
          <w:numId w:val="11"/>
        </w:numPr>
        <w:rPr>
          <w:rFonts w:cstheme="minorHAnsi"/>
          <w:highlight w:val="lightGray"/>
        </w:rPr>
      </w:pPr>
      <w:r w:rsidRPr="002B1CE4">
        <w:rPr>
          <w:rFonts w:cstheme="minorHAnsi"/>
          <w:highlight w:val="lightGray"/>
        </w:rPr>
        <w:t>die Beförderung von Mitarbeitern erfolgt in langen Zyklen, und eine Karriere in verschiedenen Abteilungen wird durch das </w:t>
      </w:r>
      <w:r w:rsidRPr="002B1CE4">
        <w:rPr>
          <w:rFonts w:cstheme="minorHAnsi"/>
          <w:i/>
          <w:iCs/>
          <w:highlight w:val="lightGray"/>
        </w:rPr>
        <w:t>„</w:t>
      </w:r>
      <w:proofErr w:type="spellStart"/>
      <w:r w:rsidRPr="002B1CE4">
        <w:rPr>
          <w:rFonts w:cstheme="minorHAnsi"/>
          <w:i/>
          <w:iCs/>
          <w:highlight w:val="lightGray"/>
        </w:rPr>
        <w:t>wandering</w:t>
      </w:r>
      <w:proofErr w:type="spellEnd"/>
      <w:r w:rsidRPr="002B1CE4">
        <w:rPr>
          <w:rFonts w:cstheme="minorHAnsi"/>
          <w:i/>
          <w:iCs/>
          <w:highlight w:val="lightGray"/>
        </w:rPr>
        <w:t xml:space="preserve"> </w:t>
      </w:r>
      <w:proofErr w:type="spellStart"/>
      <w:r w:rsidRPr="002B1CE4">
        <w:rPr>
          <w:rFonts w:cstheme="minorHAnsi"/>
          <w:i/>
          <w:iCs/>
          <w:highlight w:val="lightGray"/>
        </w:rPr>
        <w:t>around</w:t>
      </w:r>
      <w:proofErr w:type="spellEnd"/>
      <w:r w:rsidRPr="002B1CE4">
        <w:rPr>
          <w:rFonts w:cstheme="minorHAnsi"/>
          <w:i/>
          <w:iCs/>
          <w:highlight w:val="lightGray"/>
        </w:rPr>
        <w:t>“-Prinzip</w:t>
      </w:r>
      <w:r w:rsidRPr="002B1CE4">
        <w:rPr>
          <w:rFonts w:cstheme="minorHAnsi"/>
          <w:highlight w:val="lightGray"/>
        </w:rPr>
        <w:t> ermöglicht</w:t>
      </w:r>
    </w:p>
    <w:p w14:paraId="3AECA405" w14:textId="77777777" w:rsidR="008711A3" w:rsidRPr="002B1CE4" w:rsidRDefault="008711A3" w:rsidP="008711A3">
      <w:pPr>
        <w:numPr>
          <w:ilvl w:val="0"/>
          <w:numId w:val="11"/>
        </w:numPr>
        <w:rPr>
          <w:rFonts w:cstheme="minorHAnsi"/>
          <w:highlight w:val="lightGray"/>
        </w:rPr>
      </w:pPr>
      <w:r w:rsidRPr="002B1CE4">
        <w:rPr>
          <w:rFonts w:cstheme="minorHAnsi"/>
          <w:highlight w:val="lightGray"/>
        </w:rPr>
        <w:t>keine formalisierten Verhaltensregeln vorgegeben</w:t>
      </w:r>
    </w:p>
    <w:p w14:paraId="235D3167" w14:textId="77777777" w:rsidR="008711A3" w:rsidRPr="002B1CE4" w:rsidRDefault="008711A3" w:rsidP="008711A3">
      <w:pPr>
        <w:numPr>
          <w:ilvl w:val="0"/>
          <w:numId w:val="11"/>
        </w:numPr>
        <w:rPr>
          <w:rFonts w:cstheme="minorHAnsi"/>
          <w:highlight w:val="lightGray"/>
        </w:rPr>
      </w:pPr>
      <w:r w:rsidRPr="002B1CE4">
        <w:rPr>
          <w:rFonts w:cstheme="minorHAnsi"/>
          <w:highlight w:val="lightGray"/>
        </w:rPr>
        <w:t>in der Organisation ist ein ganzheitliches Beziehungsgefüge vorhanden, weil interpersonale Beziehungen für das Unternehmen von großer Bedeutung sind.</w:t>
      </w:r>
    </w:p>
    <w:p w14:paraId="447FBF80" w14:textId="77777777" w:rsidR="008711A3" w:rsidRPr="002B1CE4" w:rsidRDefault="008711A3" w:rsidP="008711A3">
      <w:pPr>
        <w:rPr>
          <w:rFonts w:cstheme="minorHAnsi"/>
          <w:highlight w:val="lightGray"/>
        </w:rPr>
      </w:pPr>
    </w:p>
    <w:p w14:paraId="1408EC71" w14:textId="77777777" w:rsidR="008711A3" w:rsidRPr="002B1CE4" w:rsidRDefault="008711A3" w:rsidP="008711A3">
      <w:pPr>
        <w:rPr>
          <w:rFonts w:cstheme="minorHAnsi"/>
          <w:highlight w:val="lightGray"/>
        </w:rPr>
      </w:pPr>
    </w:p>
    <w:p w14:paraId="6822F52D" w14:textId="27BD5541" w:rsidR="008711A3" w:rsidRPr="002B1CE4" w:rsidRDefault="008711A3" w:rsidP="008711A3">
      <w:pPr>
        <w:rPr>
          <w:rFonts w:cstheme="minorHAnsi"/>
          <w:highlight w:val="lightGray"/>
        </w:rPr>
      </w:pPr>
      <w:proofErr w:type="spellStart"/>
      <w:r w:rsidRPr="002B1CE4">
        <w:rPr>
          <w:rFonts w:cstheme="minorHAnsi"/>
          <w:highlight w:val="lightGray"/>
        </w:rPr>
        <w:t>Salaryman</w:t>
      </w:r>
      <w:proofErr w:type="spellEnd"/>
    </w:p>
    <w:p w14:paraId="2DB3AA89" w14:textId="3FEF9E4F" w:rsidR="008711A3" w:rsidRPr="002B1CE4" w:rsidRDefault="008711A3" w:rsidP="008711A3">
      <w:pPr>
        <w:rPr>
          <w:rFonts w:cstheme="minorHAnsi"/>
          <w:highlight w:val="lightGray"/>
        </w:rPr>
      </w:pPr>
      <w:r w:rsidRPr="002B1CE4">
        <w:rPr>
          <w:rFonts w:cstheme="minorHAnsi"/>
          <w:highlight w:val="lightGray"/>
        </w:rPr>
        <w:t>männliche Büroangestellte in renommierten Unternehmen, von denen bedingungslose Loyalität, Überstunden sowie über die Geschäftszeiten hinausgehendes Engagement erwartet wird. </w:t>
      </w:r>
    </w:p>
    <w:p w14:paraId="39217CDF" w14:textId="2E62C7EF" w:rsidR="008711A3" w:rsidRPr="002B1CE4" w:rsidRDefault="008711A3" w:rsidP="008711A3">
      <w:pPr>
        <w:rPr>
          <w:rFonts w:cstheme="minorHAnsi"/>
          <w:highlight w:val="lightGray"/>
        </w:rPr>
      </w:pPr>
      <w:r w:rsidRPr="002B1CE4">
        <w:rPr>
          <w:rFonts w:cstheme="minorHAnsi"/>
          <w:highlight w:val="lightGray"/>
        </w:rPr>
        <w:t xml:space="preserve">Geprägt durch die kulturell bedingte Angestelltenverpflichtung wird vom </w:t>
      </w:r>
      <w:proofErr w:type="spellStart"/>
      <w:r w:rsidRPr="002B1CE4">
        <w:rPr>
          <w:rFonts w:cstheme="minorHAnsi"/>
          <w:highlight w:val="lightGray"/>
        </w:rPr>
        <w:t>Salaryman</w:t>
      </w:r>
      <w:proofErr w:type="spellEnd"/>
      <w:r w:rsidRPr="002B1CE4">
        <w:rPr>
          <w:rFonts w:cstheme="minorHAnsi"/>
          <w:highlight w:val="lightGray"/>
        </w:rPr>
        <w:t xml:space="preserve"> erwartet, dass er zusammen mit Vorgesetzten an Aktivitäten wie Karaoke, Alkoholkonsum und dem Besuchen von </w:t>
      </w:r>
      <w:proofErr w:type="spellStart"/>
      <w:r w:rsidRPr="002B1CE4">
        <w:rPr>
          <w:rFonts w:cstheme="minorHAnsi"/>
          <w:highlight w:val="lightGray"/>
        </w:rPr>
        <w:t>Kybakura</w:t>
      </w:r>
      <w:proofErr w:type="spellEnd"/>
      <w:r w:rsidRPr="002B1CE4">
        <w:rPr>
          <w:rFonts w:cstheme="minorHAnsi"/>
          <w:highlight w:val="lightGray"/>
        </w:rPr>
        <w:t xml:space="preserve"> teilnimmt. Die komplette Selbstaufgabe und Unterdrückung jeglicher Ausprägung von Individualität drängt den </w:t>
      </w:r>
      <w:proofErr w:type="spellStart"/>
      <w:r w:rsidRPr="002B1CE4">
        <w:rPr>
          <w:rFonts w:cstheme="minorHAnsi"/>
          <w:highlight w:val="lightGray"/>
        </w:rPr>
        <w:t>Salaryman</w:t>
      </w:r>
      <w:proofErr w:type="spellEnd"/>
      <w:r w:rsidRPr="002B1CE4">
        <w:rPr>
          <w:rFonts w:cstheme="minorHAnsi"/>
          <w:highlight w:val="lightGray"/>
        </w:rPr>
        <w:t xml:space="preserve"> in die komplette Abhängigkeit vom Arbeitgeber. Der damit verbundene Leistungsdruck führt Betroffene oft an die Grenzen der körperlichen Kapazität. Nicht selten führt dies auch zum Tod durch </w:t>
      </w:r>
      <w:hyperlink r:id="rId30" w:tooltip="Suizid" w:history="1">
        <w:r w:rsidRPr="002B1CE4">
          <w:rPr>
            <w:rStyle w:val="Hyperlink"/>
            <w:rFonts w:cstheme="minorHAnsi"/>
            <w:highlight w:val="lightGray"/>
          </w:rPr>
          <w:t>Suizid</w:t>
        </w:r>
      </w:hyperlink>
      <w:r w:rsidRPr="002B1CE4">
        <w:rPr>
          <w:rFonts w:cstheme="minorHAnsi"/>
          <w:highlight w:val="lightGray"/>
        </w:rPr>
        <w:t> oder durch Überarbeitung (jap. </w:t>
      </w:r>
      <w:proofErr w:type="spellStart"/>
      <w:r w:rsidRPr="002B1CE4">
        <w:rPr>
          <w:rFonts w:cstheme="minorHAnsi"/>
          <w:i/>
          <w:iCs/>
          <w:highlight w:val="lightGray"/>
        </w:rPr>
        <w:fldChar w:fldCharType="begin"/>
      </w:r>
      <w:r w:rsidRPr="002B1CE4">
        <w:rPr>
          <w:rFonts w:cstheme="minorHAnsi"/>
          <w:i/>
          <w:iCs/>
          <w:highlight w:val="lightGray"/>
        </w:rPr>
        <w:instrText>HYPERLINK "https://de.wikipedia.org/wiki/Kar%C5%8Dshi" \o "Karōshi"</w:instrText>
      </w:r>
      <w:r w:rsidRPr="002B1CE4">
        <w:rPr>
          <w:rFonts w:cstheme="minorHAnsi"/>
          <w:i/>
          <w:iCs/>
          <w:highlight w:val="lightGray"/>
        </w:rPr>
      </w:r>
      <w:r w:rsidRPr="002B1CE4">
        <w:rPr>
          <w:rFonts w:cstheme="minorHAnsi"/>
          <w:i/>
          <w:iCs/>
          <w:highlight w:val="lightGray"/>
        </w:rPr>
        <w:fldChar w:fldCharType="separate"/>
      </w:r>
      <w:r w:rsidRPr="002B1CE4">
        <w:rPr>
          <w:rStyle w:val="Hyperlink"/>
          <w:rFonts w:cstheme="minorHAnsi"/>
          <w:i/>
          <w:iCs/>
          <w:highlight w:val="lightGray"/>
        </w:rPr>
        <w:t>karō</w:t>
      </w:r>
      <w:proofErr w:type="spellEnd"/>
      <w:r w:rsidRPr="002B1CE4">
        <w:rPr>
          <w:rStyle w:val="Hyperlink"/>
          <w:rFonts w:cstheme="minorHAnsi"/>
          <w:i/>
          <w:iCs/>
          <w:highlight w:val="lightGray"/>
        </w:rPr>
        <w:t xml:space="preserve"> </w:t>
      </w:r>
      <w:proofErr w:type="spellStart"/>
      <w:r w:rsidRPr="002B1CE4">
        <w:rPr>
          <w:rStyle w:val="Hyperlink"/>
          <w:rFonts w:cstheme="minorHAnsi"/>
          <w:i/>
          <w:iCs/>
          <w:highlight w:val="lightGray"/>
        </w:rPr>
        <w:t>shi</w:t>
      </w:r>
      <w:proofErr w:type="spellEnd"/>
      <w:r w:rsidRPr="002B1CE4">
        <w:rPr>
          <w:rFonts w:cstheme="minorHAnsi"/>
          <w:highlight w:val="lightGray"/>
        </w:rPr>
        <w:fldChar w:fldCharType="end"/>
      </w:r>
      <w:r w:rsidRPr="002B1CE4">
        <w:rPr>
          <w:rFonts w:cstheme="minorHAnsi"/>
          <w:highlight w:val="lightGray"/>
        </w:rPr>
        <w:t>).</w:t>
      </w:r>
    </w:p>
    <w:p w14:paraId="54C04204" w14:textId="77777777" w:rsidR="008711A3" w:rsidRPr="008711A3" w:rsidRDefault="008711A3" w:rsidP="008711A3">
      <w:pPr>
        <w:rPr>
          <w:rFonts w:cstheme="minorHAnsi"/>
        </w:rPr>
      </w:pPr>
      <w:r w:rsidRPr="002B1CE4">
        <w:rPr>
          <w:rFonts w:cstheme="minorHAnsi"/>
          <w:highlight w:val="lightGray"/>
        </w:rPr>
        <w:t xml:space="preserve">Das weibliche Gegenstück zum </w:t>
      </w:r>
      <w:proofErr w:type="spellStart"/>
      <w:r w:rsidRPr="002B1CE4">
        <w:rPr>
          <w:rFonts w:cstheme="minorHAnsi"/>
          <w:highlight w:val="lightGray"/>
        </w:rPr>
        <w:t>Salaryman</w:t>
      </w:r>
      <w:proofErr w:type="spellEnd"/>
      <w:r w:rsidRPr="002B1CE4">
        <w:rPr>
          <w:rFonts w:cstheme="minorHAnsi"/>
          <w:highlight w:val="lightGray"/>
        </w:rPr>
        <w:t xml:space="preserve"> ist die </w:t>
      </w:r>
      <w:hyperlink r:id="rId31" w:tooltip="Office Lady" w:history="1">
        <w:r w:rsidRPr="002B1CE4">
          <w:rPr>
            <w:rStyle w:val="Hyperlink"/>
            <w:rFonts w:cstheme="minorHAnsi"/>
            <w:highlight w:val="lightGray"/>
          </w:rPr>
          <w:t>Office Lady</w:t>
        </w:r>
      </w:hyperlink>
      <w:r w:rsidRPr="002B1CE4">
        <w:rPr>
          <w:rFonts w:cstheme="minorHAnsi"/>
          <w:highlight w:val="lightGray"/>
        </w:rPr>
        <w:t>, meist kurz </w:t>
      </w:r>
      <w:r w:rsidRPr="002B1CE4">
        <w:rPr>
          <w:rFonts w:cstheme="minorHAnsi"/>
          <w:i/>
          <w:iCs/>
          <w:highlight w:val="lightGray"/>
        </w:rPr>
        <w:t>OL</w:t>
      </w:r>
      <w:r w:rsidRPr="002B1CE4">
        <w:rPr>
          <w:rFonts w:cstheme="minorHAnsi"/>
          <w:highlight w:val="lightGray"/>
        </w:rPr>
        <w:t> (</w:t>
      </w:r>
      <w:r w:rsidRPr="002B1CE4">
        <w:rPr>
          <w:rFonts w:cstheme="minorHAnsi"/>
          <w:highlight w:val="lightGray"/>
        </w:rPr>
        <w:t>オーエル</w:t>
      </w:r>
      <w:r w:rsidRPr="002B1CE4">
        <w:rPr>
          <w:rFonts w:cstheme="minorHAnsi"/>
          <w:highlight w:val="lightGray"/>
        </w:rPr>
        <w:t>, </w:t>
      </w:r>
      <w:proofErr w:type="spellStart"/>
      <w:r w:rsidRPr="002B1CE4">
        <w:rPr>
          <w:rFonts w:cstheme="minorHAnsi"/>
          <w:i/>
          <w:iCs/>
          <w:highlight w:val="lightGray"/>
        </w:rPr>
        <w:t>ōeru</w:t>
      </w:r>
      <w:proofErr w:type="spellEnd"/>
      <w:r w:rsidRPr="002B1CE4">
        <w:rPr>
          <w:rFonts w:cstheme="minorHAnsi"/>
          <w:highlight w:val="lightGray"/>
        </w:rPr>
        <w:t>, dt. „</w:t>
      </w:r>
      <w:proofErr w:type="spellStart"/>
      <w:r w:rsidRPr="002B1CE4">
        <w:rPr>
          <w:rFonts w:cstheme="minorHAnsi"/>
          <w:highlight w:val="lightGray"/>
        </w:rPr>
        <w:t>Bürodame</w:t>
      </w:r>
      <w:proofErr w:type="spellEnd"/>
      <w:r w:rsidRPr="002B1CE4">
        <w:rPr>
          <w:rFonts w:cstheme="minorHAnsi"/>
          <w:highlight w:val="lightGray"/>
        </w:rPr>
        <w:t>“), eine weibliche Angestellte, die meist weniger Befugnis als ihre männlichen Kollegen hat. Dies ändert sich jedoch zunehmend: Frauen, die denselben Beruf wie ein </w:t>
      </w:r>
      <w:proofErr w:type="spellStart"/>
      <w:r w:rsidRPr="002B1CE4">
        <w:rPr>
          <w:rFonts w:cstheme="minorHAnsi"/>
          <w:i/>
          <w:iCs/>
          <w:highlight w:val="lightGray"/>
        </w:rPr>
        <w:t>Salaryman</w:t>
      </w:r>
      <w:proofErr w:type="spellEnd"/>
      <w:r w:rsidRPr="002B1CE4">
        <w:rPr>
          <w:rFonts w:cstheme="minorHAnsi"/>
          <w:highlight w:val="lightGray"/>
        </w:rPr>
        <w:t> ausüben, werden als </w:t>
      </w:r>
      <w:proofErr w:type="spellStart"/>
      <w:r w:rsidRPr="002B1CE4">
        <w:rPr>
          <w:rFonts w:cstheme="minorHAnsi"/>
          <w:i/>
          <w:iCs/>
          <w:highlight w:val="lightGray"/>
        </w:rPr>
        <w:t>career</w:t>
      </w:r>
      <w:proofErr w:type="spellEnd"/>
      <w:r w:rsidRPr="002B1CE4">
        <w:rPr>
          <w:rFonts w:cstheme="minorHAnsi"/>
          <w:i/>
          <w:iCs/>
          <w:highlight w:val="lightGray"/>
        </w:rPr>
        <w:t xml:space="preserve"> </w:t>
      </w:r>
      <w:proofErr w:type="spellStart"/>
      <w:r w:rsidRPr="002B1CE4">
        <w:rPr>
          <w:rFonts w:cstheme="minorHAnsi"/>
          <w:i/>
          <w:iCs/>
          <w:highlight w:val="lightGray"/>
        </w:rPr>
        <w:t>woman</w:t>
      </w:r>
      <w:proofErr w:type="spellEnd"/>
      <w:r w:rsidRPr="002B1CE4">
        <w:rPr>
          <w:rFonts w:cstheme="minorHAnsi"/>
          <w:highlight w:val="lightGray"/>
        </w:rPr>
        <w:t> (</w:t>
      </w:r>
      <w:r w:rsidRPr="002B1CE4">
        <w:rPr>
          <w:rFonts w:cstheme="minorHAnsi"/>
          <w:highlight w:val="lightGray"/>
        </w:rPr>
        <w:t>キャリアウーマン</w:t>
      </w:r>
      <w:r w:rsidRPr="002B1CE4">
        <w:rPr>
          <w:rFonts w:cstheme="minorHAnsi"/>
          <w:highlight w:val="lightGray"/>
        </w:rPr>
        <w:t>, </w:t>
      </w:r>
      <w:proofErr w:type="spellStart"/>
      <w:r w:rsidRPr="002B1CE4">
        <w:rPr>
          <w:rFonts w:cstheme="minorHAnsi"/>
          <w:i/>
          <w:iCs/>
          <w:highlight w:val="lightGray"/>
        </w:rPr>
        <w:t>kyaria</w:t>
      </w:r>
      <w:proofErr w:type="spellEnd"/>
      <w:r w:rsidRPr="002B1CE4">
        <w:rPr>
          <w:rFonts w:cstheme="minorHAnsi"/>
          <w:i/>
          <w:iCs/>
          <w:highlight w:val="lightGray"/>
        </w:rPr>
        <w:t xml:space="preserve"> </w:t>
      </w:r>
      <w:proofErr w:type="spellStart"/>
      <w:r w:rsidRPr="002B1CE4">
        <w:rPr>
          <w:rFonts w:cstheme="minorHAnsi"/>
          <w:i/>
          <w:iCs/>
          <w:highlight w:val="lightGray"/>
        </w:rPr>
        <w:t>ūman</w:t>
      </w:r>
      <w:proofErr w:type="spellEnd"/>
      <w:r w:rsidRPr="002B1CE4">
        <w:rPr>
          <w:rFonts w:cstheme="minorHAnsi"/>
          <w:highlight w:val="lightGray"/>
        </w:rPr>
        <w:t>, dt. „Karrierefrau“) bezeichnet.</w:t>
      </w:r>
    </w:p>
    <w:p w14:paraId="34EAE354" w14:textId="77777777" w:rsidR="008711A3" w:rsidRPr="00CB2833" w:rsidRDefault="008711A3" w:rsidP="008711A3">
      <w:pPr>
        <w:rPr>
          <w:rFonts w:cstheme="minorHAnsi"/>
        </w:rPr>
      </w:pPr>
    </w:p>
    <w:p w14:paraId="520433C3" w14:textId="77777777" w:rsidR="00CB2833" w:rsidRPr="00CB2833" w:rsidRDefault="00CB2833" w:rsidP="008711A3">
      <w:pPr>
        <w:rPr>
          <w:rFonts w:cstheme="minorHAnsi"/>
        </w:rPr>
      </w:pPr>
    </w:p>
    <w:p w14:paraId="442858B8" w14:textId="65FA87ED" w:rsidR="00CB2833" w:rsidRPr="002B1CE4" w:rsidRDefault="00CB2833" w:rsidP="008711A3">
      <w:pPr>
        <w:rPr>
          <w:rFonts w:cstheme="minorHAnsi"/>
          <w:highlight w:val="lightGray"/>
        </w:rPr>
      </w:pPr>
      <w:r w:rsidRPr="002B1CE4">
        <w:rPr>
          <w:rFonts w:cstheme="minorHAnsi"/>
          <w:highlight w:val="lightGray"/>
        </w:rPr>
        <w:t>Geographische Fakten</w:t>
      </w:r>
    </w:p>
    <w:p w14:paraId="038F2870" w14:textId="77777777" w:rsidR="00CB2833" w:rsidRPr="002B1CE4" w:rsidRDefault="00CB2833" w:rsidP="00CB2833">
      <w:pPr>
        <w:rPr>
          <w:rFonts w:cstheme="minorHAnsi"/>
          <w:highlight w:val="lightGray"/>
        </w:rPr>
      </w:pPr>
      <w:r w:rsidRPr="002B1CE4">
        <w:rPr>
          <w:rFonts w:cstheme="minorHAnsi"/>
          <w:highlight w:val="lightGray"/>
        </w:rPr>
        <w:t>Japan ist der viertgrößte Inselstaat der Welt. Mit einer Fläche von 378.000 Quadratkilometern ist das Land etwas größer als Deutschland. Japan liegt östlich vom asiatischen Festland, etwa auf gleicher Höhe mit Nord- und Südkorea. Weitere Nachbarn sind China, Taiwan und Russland. Japan besteht aus vier Hauptinseln: Hokkaido, Honshu, Shikoku und Kyushu. Honshu nimmt 61 Prozent der Gesamtfläche ein. Hokkaido kommt auf 22 Prozent, Kyushu auf elf Prozent und Shikoku auf fünf Prozent der Fläche. Daneben gibt es über 6.800 kleinere Inseln.</w:t>
      </w:r>
    </w:p>
    <w:p w14:paraId="260EF51B" w14:textId="77777777" w:rsidR="00CB2833" w:rsidRPr="002B1CE4" w:rsidRDefault="00CB2833" w:rsidP="00CB2833">
      <w:pPr>
        <w:numPr>
          <w:ilvl w:val="0"/>
          <w:numId w:val="12"/>
        </w:numPr>
        <w:rPr>
          <w:rFonts w:cstheme="minorHAnsi"/>
          <w:highlight w:val="lightGray"/>
        </w:rPr>
      </w:pPr>
      <w:r w:rsidRPr="002B1CE4">
        <w:rPr>
          <w:rFonts w:cstheme="minorHAnsi"/>
          <w:b/>
          <w:bCs/>
          <w:highlight w:val="lightGray"/>
        </w:rPr>
        <w:t>Fläche:</w:t>
      </w:r>
      <w:r w:rsidRPr="002B1CE4">
        <w:rPr>
          <w:rFonts w:cstheme="minorHAnsi"/>
          <w:highlight w:val="lightGray"/>
        </w:rPr>
        <w:t> 377.969 km²</w:t>
      </w:r>
    </w:p>
    <w:p w14:paraId="26DDCAED" w14:textId="77777777" w:rsidR="00CB2833" w:rsidRPr="002B1CE4" w:rsidRDefault="00CB2833" w:rsidP="00CB2833">
      <w:pPr>
        <w:numPr>
          <w:ilvl w:val="0"/>
          <w:numId w:val="12"/>
        </w:numPr>
        <w:rPr>
          <w:rFonts w:cstheme="minorHAnsi"/>
          <w:highlight w:val="lightGray"/>
        </w:rPr>
      </w:pPr>
      <w:r w:rsidRPr="002B1CE4">
        <w:rPr>
          <w:rFonts w:cstheme="minorHAnsi"/>
          <w:b/>
          <w:bCs/>
          <w:highlight w:val="lightGray"/>
        </w:rPr>
        <w:t>Klima:</w:t>
      </w:r>
      <w:r w:rsidRPr="002B1CE4">
        <w:rPr>
          <w:rFonts w:cstheme="minorHAnsi"/>
          <w:highlight w:val="lightGray"/>
        </w:rPr>
        <w:t> subarktisch (Hokkaido) bis subtropisch (Okinawa)</w:t>
      </w:r>
    </w:p>
    <w:p w14:paraId="25BEAFD4" w14:textId="77777777" w:rsidR="00CB2833" w:rsidRPr="002B1CE4" w:rsidRDefault="00CB2833" w:rsidP="00CB2833">
      <w:pPr>
        <w:numPr>
          <w:ilvl w:val="0"/>
          <w:numId w:val="12"/>
        </w:numPr>
        <w:rPr>
          <w:rFonts w:cstheme="minorHAnsi"/>
          <w:highlight w:val="lightGray"/>
        </w:rPr>
      </w:pPr>
      <w:r w:rsidRPr="002B1CE4">
        <w:rPr>
          <w:rFonts w:cstheme="minorHAnsi"/>
          <w:b/>
          <w:bCs/>
          <w:highlight w:val="lightGray"/>
        </w:rPr>
        <w:lastRenderedPageBreak/>
        <w:t>Einwohner 2024:</w:t>
      </w:r>
      <w:r w:rsidRPr="002B1CE4">
        <w:rPr>
          <w:rFonts w:cstheme="minorHAnsi"/>
          <w:highlight w:val="lightGray"/>
        </w:rPr>
        <w:t> 123,8* Millionen*</w:t>
      </w:r>
    </w:p>
    <w:p w14:paraId="1F6C27AB" w14:textId="77777777" w:rsidR="00CB2833" w:rsidRPr="002B1CE4" w:rsidRDefault="00CB2833" w:rsidP="00CB2833">
      <w:pPr>
        <w:numPr>
          <w:ilvl w:val="0"/>
          <w:numId w:val="12"/>
        </w:numPr>
        <w:rPr>
          <w:rFonts w:cstheme="minorHAnsi"/>
          <w:highlight w:val="lightGray"/>
        </w:rPr>
      </w:pPr>
      <w:r w:rsidRPr="002B1CE4">
        <w:rPr>
          <w:rFonts w:cstheme="minorHAnsi"/>
          <w:b/>
          <w:bCs/>
          <w:highlight w:val="lightGray"/>
        </w:rPr>
        <w:t>Bevölkerungsdichte 2024:</w:t>
      </w:r>
      <w:r w:rsidRPr="002B1CE4">
        <w:rPr>
          <w:rFonts w:cstheme="minorHAnsi"/>
          <w:highlight w:val="lightGray"/>
        </w:rPr>
        <w:t> 330 Einwohner/km²*</w:t>
      </w:r>
    </w:p>
    <w:p w14:paraId="133A81D2" w14:textId="77777777" w:rsidR="00CB2833" w:rsidRPr="002B1CE4" w:rsidRDefault="00CB2833" w:rsidP="00CB2833">
      <w:pPr>
        <w:numPr>
          <w:ilvl w:val="0"/>
          <w:numId w:val="12"/>
        </w:numPr>
        <w:rPr>
          <w:rFonts w:cstheme="minorHAnsi"/>
          <w:highlight w:val="lightGray"/>
        </w:rPr>
      </w:pPr>
      <w:r w:rsidRPr="002B1CE4">
        <w:rPr>
          <w:rFonts w:cstheme="minorHAnsi"/>
          <w:b/>
          <w:bCs/>
          <w:highlight w:val="lightGray"/>
        </w:rPr>
        <w:t>Bevölkerungswachstum 2024:</w:t>
      </w:r>
      <w:r w:rsidRPr="002B1CE4">
        <w:rPr>
          <w:rFonts w:cstheme="minorHAnsi"/>
          <w:highlight w:val="lightGray"/>
        </w:rPr>
        <w:t> -0,5 Prozent*</w:t>
      </w:r>
    </w:p>
    <w:p w14:paraId="46931FB1" w14:textId="77777777" w:rsidR="00CB2833" w:rsidRPr="002B1CE4" w:rsidRDefault="00CB2833" w:rsidP="00CB2833">
      <w:pPr>
        <w:numPr>
          <w:ilvl w:val="0"/>
          <w:numId w:val="12"/>
        </w:numPr>
        <w:rPr>
          <w:rFonts w:cstheme="minorHAnsi"/>
          <w:highlight w:val="lightGray"/>
        </w:rPr>
      </w:pPr>
      <w:r w:rsidRPr="002B1CE4">
        <w:rPr>
          <w:rFonts w:cstheme="minorHAnsi"/>
          <w:b/>
          <w:bCs/>
          <w:highlight w:val="lightGray"/>
        </w:rPr>
        <w:t>Fertilitätsrate 2024:</w:t>
      </w:r>
      <w:r w:rsidRPr="002B1CE4">
        <w:rPr>
          <w:rFonts w:cstheme="minorHAnsi"/>
          <w:highlight w:val="lightGray"/>
        </w:rPr>
        <w:t> 1,2* Geburten pro Frau</w:t>
      </w:r>
    </w:p>
    <w:p w14:paraId="1533B14E" w14:textId="77777777" w:rsidR="00CB2833" w:rsidRPr="002B1CE4" w:rsidRDefault="00CB2833" w:rsidP="00CB2833">
      <w:pPr>
        <w:numPr>
          <w:ilvl w:val="0"/>
          <w:numId w:val="12"/>
        </w:numPr>
        <w:rPr>
          <w:rFonts w:cstheme="minorHAnsi"/>
          <w:highlight w:val="lightGray"/>
        </w:rPr>
      </w:pPr>
      <w:r w:rsidRPr="002B1CE4">
        <w:rPr>
          <w:rFonts w:cstheme="minorHAnsi"/>
          <w:b/>
          <w:bCs/>
          <w:highlight w:val="lightGray"/>
        </w:rPr>
        <w:t>Geburtenrate 2024:</w:t>
      </w:r>
      <w:r w:rsidRPr="002B1CE4">
        <w:rPr>
          <w:rFonts w:cstheme="minorHAnsi"/>
          <w:highlight w:val="lightGray"/>
        </w:rPr>
        <w:t> 6 Geburten/1.000 Einwohner*</w:t>
      </w:r>
    </w:p>
    <w:p w14:paraId="7B25B54E" w14:textId="77777777" w:rsidR="00CB2833" w:rsidRPr="002B1CE4" w:rsidRDefault="00CB2833" w:rsidP="00CB2833">
      <w:pPr>
        <w:numPr>
          <w:ilvl w:val="0"/>
          <w:numId w:val="12"/>
        </w:numPr>
        <w:rPr>
          <w:rFonts w:cstheme="minorHAnsi"/>
          <w:highlight w:val="lightGray"/>
        </w:rPr>
      </w:pPr>
      <w:r w:rsidRPr="002B1CE4">
        <w:rPr>
          <w:rFonts w:cstheme="minorHAnsi"/>
          <w:b/>
          <w:bCs/>
          <w:highlight w:val="lightGray"/>
        </w:rPr>
        <w:t>Altersstruktur 2024 in Prozent:</w:t>
      </w:r>
      <w:r w:rsidRPr="002B1CE4">
        <w:rPr>
          <w:rFonts w:cstheme="minorHAnsi"/>
          <w:highlight w:val="lightGray"/>
        </w:rPr>
        <w:t> 0-14 Jahre: 11,4%; 15-24 Jahre: 9,5%; 25-64 Jahre: 49,3%; 65 Jahre und darüber: 29,8%*</w:t>
      </w:r>
    </w:p>
    <w:p w14:paraId="3BBBA242" w14:textId="77777777" w:rsidR="00CB2833" w:rsidRPr="002B1CE4" w:rsidRDefault="00CB2833" w:rsidP="008711A3">
      <w:pPr>
        <w:rPr>
          <w:rFonts w:cstheme="minorHAnsi"/>
          <w:highlight w:val="lightGray"/>
        </w:rPr>
      </w:pPr>
    </w:p>
    <w:p w14:paraId="6EB819C4" w14:textId="162B8600" w:rsidR="00CB2833" w:rsidRPr="002B1CE4" w:rsidRDefault="00CB2833" w:rsidP="008711A3">
      <w:pPr>
        <w:rPr>
          <w:rFonts w:cstheme="minorHAnsi"/>
          <w:highlight w:val="lightGray"/>
        </w:rPr>
      </w:pPr>
      <w:r w:rsidRPr="002B1CE4">
        <w:rPr>
          <w:rFonts w:cstheme="minorHAnsi"/>
          <w:highlight w:val="lightGray"/>
        </w:rPr>
        <w:t>¾ aus Bergen</w:t>
      </w:r>
    </w:p>
    <w:p w14:paraId="57DB064D" w14:textId="2D587872" w:rsidR="00CB2833" w:rsidRPr="002B1CE4" w:rsidRDefault="00CB2833" w:rsidP="008711A3">
      <w:pPr>
        <w:rPr>
          <w:rFonts w:cstheme="minorHAnsi"/>
          <w:highlight w:val="lightGray"/>
        </w:rPr>
      </w:pPr>
      <w:r w:rsidRPr="002B1CE4">
        <w:rPr>
          <w:rFonts w:cstheme="minorHAnsi"/>
          <w:highlight w:val="lightGray"/>
        </w:rPr>
        <w:t>Einwohnerzahl</w:t>
      </w:r>
    </w:p>
    <w:p w14:paraId="565C9E5E" w14:textId="1B63A7C6" w:rsidR="00CB2833" w:rsidRPr="002B1CE4" w:rsidRDefault="00CB2833" w:rsidP="008711A3">
      <w:pPr>
        <w:rPr>
          <w:rFonts w:cstheme="minorHAnsi"/>
          <w:highlight w:val="lightGray"/>
        </w:rPr>
      </w:pPr>
      <w:r w:rsidRPr="002B1CE4">
        <w:rPr>
          <w:rFonts w:cstheme="minorHAnsi"/>
          <w:highlight w:val="lightGray"/>
        </w:rPr>
        <w:t>Top 3 Großstädte</w:t>
      </w:r>
    </w:p>
    <w:p w14:paraId="71DBD5AA" w14:textId="797FD347" w:rsidR="00CB2833" w:rsidRPr="00CB2833" w:rsidRDefault="00CB2833" w:rsidP="008711A3">
      <w:pPr>
        <w:rPr>
          <w:rFonts w:cstheme="minorHAnsi"/>
        </w:rPr>
      </w:pPr>
      <w:r w:rsidRPr="002B1CE4">
        <w:rPr>
          <w:rFonts w:cstheme="minorHAnsi"/>
          <w:highlight w:val="lightGray"/>
        </w:rPr>
        <w:t>Homogen</w:t>
      </w:r>
    </w:p>
    <w:p w14:paraId="224D965B" w14:textId="77777777" w:rsidR="00CB2833" w:rsidRPr="00CB2833" w:rsidRDefault="00CB2833" w:rsidP="008711A3">
      <w:pPr>
        <w:rPr>
          <w:rFonts w:cstheme="minorHAnsi"/>
        </w:rPr>
      </w:pPr>
    </w:p>
    <w:p w14:paraId="011BCF89" w14:textId="77777777" w:rsidR="00CB2833" w:rsidRPr="00CB2833" w:rsidRDefault="00CB2833" w:rsidP="008711A3">
      <w:pPr>
        <w:rPr>
          <w:rFonts w:cstheme="minorHAnsi"/>
        </w:rPr>
      </w:pPr>
    </w:p>
    <w:p w14:paraId="55136FA4" w14:textId="77777777" w:rsidR="00CB2833" w:rsidRPr="002B1CE4" w:rsidRDefault="00CB2833" w:rsidP="00CB2833">
      <w:pPr>
        <w:rPr>
          <w:rStyle w:val="Hyperlink"/>
          <w:rFonts w:cstheme="minorHAnsi"/>
          <w:highlight w:val="lightGray"/>
        </w:rPr>
      </w:pPr>
      <w:r w:rsidRPr="002B1CE4">
        <w:rPr>
          <w:rFonts w:cstheme="minorHAnsi"/>
          <w:highlight w:val="lightGray"/>
        </w:rPr>
        <w:fldChar w:fldCharType="begin"/>
      </w:r>
      <w:r w:rsidRPr="002B1CE4">
        <w:rPr>
          <w:rFonts w:cstheme="minorHAnsi"/>
          <w:highlight w:val="lightGray"/>
        </w:rPr>
        <w:instrText>HYPERLINK "https://wayers.com/de/themenwelt/arbeitskultur-japan/"</w:instrText>
      </w:r>
      <w:r w:rsidRPr="002B1CE4">
        <w:rPr>
          <w:rFonts w:cstheme="minorHAnsi"/>
          <w:highlight w:val="lightGray"/>
        </w:rPr>
      </w:r>
      <w:r w:rsidRPr="002B1CE4">
        <w:rPr>
          <w:rFonts w:cstheme="minorHAnsi"/>
          <w:highlight w:val="lightGray"/>
        </w:rPr>
        <w:fldChar w:fldCharType="separate"/>
      </w:r>
    </w:p>
    <w:p w14:paraId="65AEB6D3" w14:textId="77777777" w:rsidR="00CB2833" w:rsidRPr="002B1CE4" w:rsidRDefault="00CB2833" w:rsidP="00CB2833">
      <w:pPr>
        <w:rPr>
          <w:rStyle w:val="Hyperlink"/>
          <w:rFonts w:cstheme="minorHAnsi"/>
          <w:b/>
          <w:bCs/>
          <w:highlight w:val="lightGray"/>
        </w:rPr>
      </w:pPr>
      <w:r w:rsidRPr="002B1CE4">
        <w:rPr>
          <w:rStyle w:val="Hyperlink"/>
          <w:rFonts w:cstheme="minorHAnsi"/>
          <w:b/>
          <w:bCs/>
          <w:highlight w:val="lightGray"/>
        </w:rPr>
        <w:t>Identifikation mit dem Beruf</w:t>
      </w:r>
    </w:p>
    <w:p w14:paraId="7AA8AB18" w14:textId="77777777" w:rsidR="00CB2833" w:rsidRPr="002B1CE4" w:rsidRDefault="00CB2833" w:rsidP="00CB2833">
      <w:pPr>
        <w:rPr>
          <w:rFonts w:cstheme="minorHAnsi"/>
          <w:highlight w:val="lightGray"/>
        </w:rPr>
      </w:pPr>
      <w:r w:rsidRPr="002B1CE4">
        <w:rPr>
          <w:rFonts w:cstheme="minorHAnsi"/>
          <w:highlight w:val="lightGray"/>
        </w:rPr>
        <w:fldChar w:fldCharType="end"/>
      </w:r>
    </w:p>
    <w:p w14:paraId="33B8ADE2" w14:textId="77777777" w:rsidR="00CB2833" w:rsidRPr="002B1CE4" w:rsidRDefault="00CB2833" w:rsidP="00CB2833">
      <w:pPr>
        <w:rPr>
          <w:rFonts w:cstheme="minorHAnsi"/>
          <w:highlight w:val="lightGray"/>
        </w:rPr>
      </w:pPr>
      <w:r w:rsidRPr="002B1CE4">
        <w:rPr>
          <w:rFonts w:cstheme="minorHAnsi"/>
          <w:highlight w:val="lightGray"/>
        </w:rPr>
        <w:t>Der Beruf ist in Japan ein wichtiger </w:t>
      </w:r>
      <w:r w:rsidRPr="002B1CE4">
        <w:rPr>
          <w:rFonts w:cstheme="minorHAnsi"/>
          <w:b/>
          <w:bCs/>
          <w:highlight w:val="lightGray"/>
        </w:rPr>
        <w:t>Teil der Persönlichkeit</w:t>
      </w:r>
      <w:r w:rsidRPr="002B1CE4">
        <w:rPr>
          <w:rFonts w:cstheme="minorHAnsi"/>
          <w:highlight w:val="lightGray"/>
        </w:rPr>
        <w:t xml:space="preserve">. Man identifiziert sich stark damit und legt deshalb auch so großen Wert darauf. Die Woche </w:t>
      </w:r>
      <w:proofErr w:type="gramStart"/>
      <w:r w:rsidRPr="002B1CE4">
        <w:rPr>
          <w:rFonts w:cstheme="minorHAnsi"/>
          <w:highlight w:val="lightGray"/>
        </w:rPr>
        <w:t>gehört</w:t>
      </w:r>
      <w:proofErr w:type="gramEnd"/>
      <w:r w:rsidRPr="002B1CE4">
        <w:rPr>
          <w:rFonts w:cstheme="minorHAnsi"/>
          <w:highlight w:val="lightGray"/>
        </w:rPr>
        <w:t xml:space="preserve"> quasi der Arbeit und nur das Wochenende der Familie. Das erklärt auch die ein oder andere Überstunde.</w:t>
      </w:r>
    </w:p>
    <w:p w14:paraId="4EF37BCF" w14:textId="77777777" w:rsidR="00CB2833" w:rsidRPr="002B1CE4" w:rsidRDefault="00CB2833" w:rsidP="00CB2833">
      <w:pPr>
        <w:rPr>
          <w:rFonts w:cstheme="minorHAnsi"/>
          <w:highlight w:val="lightGray"/>
        </w:rPr>
      </w:pPr>
      <w:r w:rsidRPr="002B1CE4">
        <w:rPr>
          <w:rFonts w:cstheme="minorHAnsi"/>
          <w:highlight w:val="lightGray"/>
        </w:rPr>
        <w:t>Spannend: Das Konzept der </w:t>
      </w:r>
      <w:r w:rsidRPr="002B1CE4">
        <w:rPr>
          <w:rFonts w:cstheme="minorHAnsi"/>
          <w:b/>
          <w:bCs/>
          <w:highlight w:val="lightGray"/>
        </w:rPr>
        <w:t>lebenslangen Beschäftigung</w:t>
      </w:r>
      <w:r w:rsidRPr="002B1CE4">
        <w:rPr>
          <w:rFonts w:cstheme="minorHAnsi"/>
          <w:highlight w:val="lightGray"/>
        </w:rPr>
        <w:t> war in Japan traditionell weit verbreitet. Mitarbeiter*innen verbrachten oft ihre gesamte Karriere in einem Unternehmen, was zu starker Loyalität und Verbundenheit mit dem Arbeitgeber führte. Heute gibt es immer mehr Menschen, die ihren Arbeitgeber auch mal wechseln, jedoch längst nicht so häufig, wie es bei uns in Deutschland der Fall ist.</w:t>
      </w:r>
    </w:p>
    <w:p w14:paraId="3108A470" w14:textId="77777777" w:rsidR="00CB2833" w:rsidRPr="002B1CE4" w:rsidRDefault="00CB2833" w:rsidP="008711A3">
      <w:pPr>
        <w:rPr>
          <w:rFonts w:cstheme="minorHAnsi"/>
          <w:highlight w:val="lightGray"/>
        </w:rPr>
      </w:pPr>
    </w:p>
    <w:p w14:paraId="289D37BA" w14:textId="77777777" w:rsidR="00CB2833" w:rsidRPr="002B1CE4" w:rsidRDefault="00CB2833" w:rsidP="00CB2833">
      <w:pPr>
        <w:rPr>
          <w:rStyle w:val="Hyperlink"/>
          <w:rFonts w:cstheme="minorHAnsi"/>
          <w:highlight w:val="lightGray"/>
        </w:rPr>
      </w:pPr>
      <w:r w:rsidRPr="002B1CE4">
        <w:rPr>
          <w:rFonts w:cstheme="minorHAnsi"/>
          <w:highlight w:val="lightGray"/>
        </w:rPr>
        <w:fldChar w:fldCharType="begin"/>
      </w:r>
      <w:r w:rsidRPr="002B1CE4">
        <w:rPr>
          <w:rFonts w:cstheme="minorHAnsi"/>
          <w:highlight w:val="lightGray"/>
        </w:rPr>
        <w:instrText>HYPERLINK "https://wayers.com/de/themenwelt/arbeitskultur-japan/"</w:instrText>
      </w:r>
      <w:r w:rsidRPr="002B1CE4">
        <w:rPr>
          <w:rFonts w:cstheme="minorHAnsi"/>
          <w:highlight w:val="lightGray"/>
        </w:rPr>
      </w:r>
      <w:r w:rsidRPr="002B1CE4">
        <w:rPr>
          <w:rFonts w:cstheme="minorHAnsi"/>
          <w:highlight w:val="lightGray"/>
        </w:rPr>
        <w:fldChar w:fldCharType="separate"/>
      </w:r>
    </w:p>
    <w:p w14:paraId="326F9863" w14:textId="77777777" w:rsidR="00CB2833" w:rsidRPr="002B1CE4" w:rsidRDefault="00CB2833" w:rsidP="00CB2833">
      <w:pPr>
        <w:rPr>
          <w:rStyle w:val="Hyperlink"/>
          <w:rFonts w:cstheme="minorHAnsi"/>
          <w:b/>
          <w:bCs/>
          <w:highlight w:val="lightGray"/>
        </w:rPr>
      </w:pPr>
      <w:r w:rsidRPr="002B1CE4">
        <w:rPr>
          <w:rStyle w:val="Hyperlink"/>
          <w:rFonts w:cstheme="minorHAnsi"/>
          <w:b/>
          <w:bCs/>
          <w:highlight w:val="lightGray"/>
        </w:rPr>
        <w:t>Team Spirit</w:t>
      </w:r>
    </w:p>
    <w:p w14:paraId="7E35E22E" w14:textId="77777777" w:rsidR="00CB2833" w:rsidRPr="002B1CE4" w:rsidRDefault="00CB2833" w:rsidP="00CB2833">
      <w:pPr>
        <w:rPr>
          <w:rFonts w:cstheme="minorHAnsi"/>
          <w:highlight w:val="lightGray"/>
        </w:rPr>
      </w:pPr>
      <w:r w:rsidRPr="002B1CE4">
        <w:rPr>
          <w:rFonts w:cstheme="minorHAnsi"/>
          <w:highlight w:val="lightGray"/>
        </w:rPr>
        <w:fldChar w:fldCharType="end"/>
      </w:r>
    </w:p>
    <w:p w14:paraId="74330534" w14:textId="77777777" w:rsidR="00CB2833" w:rsidRPr="002B1CE4" w:rsidRDefault="00CB2833" w:rsidP="00CB2833">
      <w:pPr>
        <w:rPr>
          <w:rFonts w:cstheme="minorHAnsi"/>
          <w:highlight w:val="lightGray"/>
        </w:rPr>
      </w:pPr>
      <w:r w:rsidRPr="002B1CE4">
        <w:rPr>
          <w:rFonts w:cstheme="minorHAnsi"/>
          <w:highlight w:val="lightGray"/>
        </w:rPr>
        <w:t>Die japanische Arbeitskultur betont die </w:t>
      </w:r>
      <w:r w:rsidRPr="002B1CE4">
        <w:rPr>
          <w:rFonts w:cstheme="minorHAnsi"/>
          <w:b/>
          <w:bCs/>
          <w:highlight w:val="lightGray"/>
        </w:rPr>
        <w:t>Bedeutung der Gruppe</w:t>
      </w:r>
      <w:r w:rsidRPr="002B1CE4">
        <w:rPr>
          <w:rFonts w:cstheme="minorHAnsi"/>
          <w:highlight w:val="lightGray"/>
        </w:rPr>
        <w:t> über das Individuum. Teamarbeit und Harmonie sind wichtige Aspekte. Hier ist man </w:t>
      </w:r>
      <w:r w:rsidRPr="002B1CE4">
        <w:rPr>
          <w:rFonts w:cstheme="minorHAnsi"/>
          <w:b/>
          <w:bCs/>
          <w:highlight w:val="lightGray"/>
        </w:rPr>
        <w:t xml:space="preserve">immer </w:t>
      </w:r>
      <w:proofErr w:type="gramStart"/>
      <w:r w:rsidRPr="002B1CE4">
        <w:rPr>
          <w:rFonts w:cstheme="minorHAnsi"/>
          <w:b/>
          <w:bCs/>
          <w:highlight w:val="lightGray"/>
        </w:rPr>
        <w:t>für einander</w:t>
      </w:r>
      <w:proofErr w:type="gramEnd"/>
      <w:r w:rsidRPr="002B1CE4">
        <w:rPr>
          <w:rFonts w:cstheme="minorHAnsi"/>
          <w:b/>
          <w:bCs/>
          <w:highlight w:val="lightGray"/>
        </w:rPr>
        <w:t xml:space="preserve"> da</w:t>
      </w:r>
      <w:r w:rsidRPr="002B1CE4">
        <w:rPr>
          <w:rFonts w:cstheme="minorHAnsi"/>
          <w:highlight w:val="lightGray"/>
        </w:rPr>
        <w:t>, weshalb viele Japaner sogar Mentoren haben. Außerdem werden Entscheidungen lieber gemeinsam getroffen, oft durch einen Prozess der Konsultation und des Konsensfindens, der als </w:t>
      </w:r>
      <w:proofErr w:type="spellStart"/>
      <w:r w:rsidRPr="002B1CE4">
        <w:rPr>
          <w:rFonts w:cstheme="minorHAnsi"/>
          <w:i/>
          <w:iCs/>
          <w:highlight w:val="lightGray"/>
        </w:rPr>
        <w:t>Nemawashi</w:t>
      </w:r>
      <w:proofErr w:type="spellEnd"/>
      <w:r w:rsidRPr="002B1CE4">
        <w:rPr>
          <w:rFonts w:cstheme="minorHAnsi"/>
          <w:highlight w:val="lightGray"/>
        </w:rPr>
        <w:t> bekannt ist. Nach der Arbeit ist es üblich, mit dem Team essen oder etwas trinken zu gehen.</w:t>
      </w:r>
    </w:p>
    <w:p w14:paraId="645B9DE4" w14:textId="77777777" w:rsidR="00CB2833" w:rsidRPr="002B1CE4" w:rsidRDefault="00CB2833" w:rsidP="00CB2833">
      <w:pPr>
        <w:rPr>
          <w:rFonts w:cstheme="minorHAnsi"/>
          <w:highlight w:val="lightGray"/>
        </w:rPr>
      </w:pPr>
      <w:r w:rsidRPr="002B1CE4">
        <w:rPr>
          <w:rFonts w:cstheme="minorHAnsi"/>
          <w:b/>
          <w:bCs/>
          <w:highlight w:val="lightGray"/>
        </w:rPr>
        <w:t>Fun Fact:</w:t>
      </w:r>
      <w:r w:rsidRPr="002B1CE4">
        <w:rPr>
          <w:rFonts w:cstheme="minorHAnsi"/>
          <w:highlight w:val="lightGray"/>
        </w:rPr>
        <w:t> </w:t>
      </w:r>
      <w:proofErr w:type="spellStart"/>
      <w:r w:rsidRPr="002B1CE4">
        <w:rPr>
          <w:rFonts w:cstheme="minorHAnsi"/>
          <w:i/>
          <w:iCs/>
          <w:highlight w:val="lightGray"/>
        </w:rPr>
        <w:t>Nomikai</w:t>
      </w:r>
      <w:proofErr w:type="spellEnd"/>
      <w:r w:rsidRPr="002B1CE4">
        <w:rPr>
          <w:rFonts w:cstheme="minorHAnsi"/>
          <w:highlight w:val="lightGray"/>
        </w:rPr>
        <w:t xml:space="preserve"> sind informelle Trinkveranstaltungen unter Kolleg*innen und ein wichtiger Bestandteil der japanischen Arbeitskultur. Sie dienen dazu, die Beziehungen zu stärken und </w:t>
      </w:r>
      <w:r w:rsidRPr="002B1CE4">
        <w:rPr>
          <w:rFonts w:cstheme="minorHAnsi"/>
          <w:highlight w:val="lightGray"/>
        </w:rPr>
        <w:lastRenderedPageBreak/>
        <w:t>Hierarchieunterschiede temporär aufzuheben, wodurch ein offenerer Austausch gefördert wird. Oft gibt’s dazu auch Karaoke!</w:t>
      </w:r>
    </w:p>
    <w:p w14:paraId="58B23EC0" w14:textId="2AA504EF" w:rsidR="00CB2833" w:rsidRPr="002B1CE4" w:rsidRDefault="00CB2833" w:rsidP="00CB2833">
      <w:pPr>
        <w:rPr>
          <w:rFonts w:cstheme="minorHAnsi"/>
          <w:highlight w:val="lightGray"/>
        </w:rPr>
      </w:pPr>
      <w:hyperlink r:id="rId32" w:history="1">
        <w:r w:rsidRPr="002B1CE4">
          <w:rPr>
            <w:rStyle w:val="Hyperlink"/>
            <w:rFonts w:cstheme="minorHAnsi"/>
            <w:highlight w:val="lightGray"/>
          </w:rPr>
          <w:br/>
        </w:r>
      </w:hyperlink>
      <w:r w:rsidRPr="002B1CE4">
        <w:rPr>
          <w:rFonts w:cstheme="minorHAnsi"/>
          <w:highlight w:val="lightGray"/>
        </w:rPr>
        <w:sym w:font="Wingdings" w:char="F0E8"/>
      </w:r>
      <w:r w:rsidRPr="002B1CE4">
        <w:rPr>
          <w:rFonts w:cstheme="minorHAnsi"/>
          <w:highlight w:val="lightGray"/>
        </w:rPr>
        <w:t xml:space="preserve"> immer mehr junge </w:t>
      </w:r>
      <w:proofErr w:type="spellStart"/>
      <w:r w:rsidRPr="002B1CE4">
        <w:rPr>
          <w:rFonts w:cstheme="minorHAnsi"/>
          <w:highlight w:val="lightGray"/>
        </w:rPr>
        <w:t>leute</w:t>
      </w:r>
      <w:proofErr w:type="spellEnd"/>
      <w:r w:rsidRPr="002B1CE4">
        <w:rPr>
          <w:rFonts w:cstheme="minorHAnsi"/>
          <w:highlight w:val="lightGray"/>
        </w:rPr>
        <w:t xml:space="preserve"> nehmen nicht mehr an </w:t>
      </w:r>
      <w:proofErr w:type="spellStart"/>
      <w:r w:rsidRPr="002B1CE4">
        <w:rPr>
          <w:rFonts w:cstheme="minorHAnsi"/>
          <w:highlight w:val="lightGray"/>
        </w:rPr>
        <w:t>Nomikais</w:t>
      </w:r>
      <w:proofErr w:type="spellEnd"/>
      <w:r w:rsidRPr="002B1CE4">
        <w:rPr>
          <w:rFonts w:cstheme="minorHAnsi"/>
          <w:highlight w:val="lightGray"/>
        </w:rPr>
        <w:t xml:space="preserve"> teil und sehen ihren Job nicht mehr als Ihre Identität</w:t>
      </w:r>
    </w:p>
    <w:p w14:paraId="7EEAC491" w14:textId="77777777" w:rsidR="00CB2833" w:rsidRPr="002B1CE4" w:rsidRDefault="00CB2833" w:rsidP="00CB2833">
      <w:pPr>
        <w:rPr>
          <w:rFonts w:cstheme="minorHAnsi"/>
          <w:highlight w:val="lightGray"/>
        </w:rPr>
      </w:pPr>
    </w:p>
    <w:p w14:paraId="52C946FC" w14:textId="77777777" w:rsidR="00CB2833" w:rsidRPr="002B1CE4" w:rsidRDefault="00CB2833" w:rsidP="00CB2833">
      <w:pPr>
        <w:rPr>
          <w:rFonts w:cstheme="minorHAnsi"/>
          <w:highlight w:val="lightGray"/>
        </w:rPr>
      </w:pPr>
    </w:p>
    <w:p w14:paraId="544D1D2B" w14:textId="77777777" w:rsidR="00CB2833" w:rsidRPr="002B1CE4" w:rsidRDefault="00CB2833" w:rsidP="00CB2833">
      <w:pPr>
        <w:numPr>
          <w:ilvl w:val="0"/>
          <w:numId w:val="13"/>
        </w:numPr>
        <w:rPr>
          <w:rFonts w:cstheme="minorHAnsi"/>
          <w:highlight w:val="lightGray"/>
        </w:rPr>
      </w:pPr>
      <w:r w:rsidRPr="002B1CE4">
        <w:rPr>
          <w:rFonts w:cstheme="minorHAnsi"/>
          <w:highlight w:val="lightGray"/>
        </w:rPr>
        <w:t>Stand 2023 lag der stündliche </w:t>
      </w:r>
      <w:r w:rsidRPr="002B1CE4">
        <w:rPr>
          <w:rFonts w:cstheme="minorHAnsi"/>
          <w:b/>
          <w:bCs/>
          <w:highlight w:val="lightGray"/>
        </w:rPr>
        <w:t>Mindestlohn</w:t>
      </w:r>
      <w:r w:rsidRPr="002B1CE4">
        <w:rPr>
          <w:rFonts w:cstheme="minorHAnsi"/>
          <w:highlight w:val="lightGray"/>
        </w:rPr>
        <w:t> im Durchschnitt bei 1.072 Yen (ca. 6,72 Euro). Die Einkommenssteuer liegt bei ca. 20 %.</w:t>
      </w:r>
    </w:p>
    <w:p w14:paraId="2D64E40C" w14:textId="77777777" w:rsidR="00CB2833" w:rsidRPr="002B1CE4" w:rsidRDefault="00CB2833" w:rsidP="00CB2833">
      <w:pPr>
        <w:numPr>
          <w:ilvl w:val="0"/>
          <w:numId w:val="13"/>
        </w:numPr>
        <w:rPr>
          <w:rFonts w:cstheme="minorHAnsi"/>
          <w:highlight w:val="lightGray"/>
        </w:rPr>
      </w:pPr>
      <w:r w:rsidRPr="002B1CE4">
        <w:rPr>
          <w:rFonts w:cstheme="minorHAnsi"/>
          <w:highlight w:val="lightGray"/>
        </w:rPr>
        <w:t>Arbeitnehmer*innen haben Anspruch auf mindestens </w:t>
      </w:r>
      <w:r w:rsidRPr="002B1CE4">
        <w:rPr>
          <w:rFonts w:cstheme="minorHAnsi"/>
          <w:b/>
          <w:bCs/>
          <w:highlight w:val="lightGray"/>
        </w:rPr>
        <w:t>10 bezahlte Urlaubstage</w:t>
      </w:r>
      <w:r w:rsidRPr="002B1CE4">
        <w:rPr>
          <w:rFonts w:cstheme="minorHAnsi"/>
          <w:highlight w:val="lightGray"/>
        </w:rPr>
        <w:t> pro Jahr, die mit der Dauer der Betriebszugehörigkeit ansteigen.</w:t>
      </w:r>
    </w:p>
    <w:p w14:paraId="128D69A4" w14:textId="77777777" w:rsidR="00CB2833" w:rsidRPr="002B1CE4" w:rsidRDefault="00CB2833" w:rsidP="00CB2833">
      <w:pPr>
        <w:numPr>
          <w:ilvl w:val="0"/>
          <w:numId w:val="13"/>
        </w:numPr>
        <w:rPr>
          <w:rFonts w:cstheme="minorHAnsi"/>
          <w:highlight w:val="lightGray"/>
        </w:rPr>
      </w:pPr>
      <w:r w:rsidRPr="002B1CE4">
        <w:rPr>
          <w:rFonts w:cstheme="minorHAnsi"/>
          <w:highlight w:val="lightGray"/>
        </w:rPr>
        <w:t>Etwa 23% der Unternehmen in Japan berichten, dass ihre Mitarbeiter bis zu </w:t>
      </w:r>
      <w:r w:rsidRPr="002B1CE4">
        <w:rPr>
          <w:rFonts w:cstheme="minorHAnsi"/>
          <w:b/>
          <w:bCs/>
          <w:highlight w:val="lightGray"/>
        </w:rPr>
        <w:t>80 Überstunden</w:t>
      </w:r>
      <w:r w:rsidRPr="002B1CE4">
        <w:rPr>
          <w:rFonts w:cstheme="minorHAnsi"/>
          <w:highlight w:val="lightGray"/>
        </w:rPr>
        <w:t> pro Monat leisten. Im Vergleich dazu kommen deutsche Beschäftigte auf durchschnittlich etwa 12,6 Überstunden pro Monat.</w:t>
      </w:r>
    </w:p>
    <w:p w14:paraId="561A84C7" w14:textId="77777777" w:rsidR="00CB2833" w:rsidRPr="002B1CE4" w:rsidRDefault="00CB2833" w:rsidP="00CB2833">
      <w:pPr>
        <w:numPr>
          <w:ilvl w:val="0"/>
          <w:numId w:val="13"/>
        </w:numPr>
        <w:rPr>
          <w:rFonts w:cstheme="minorHAnsi"/>
          <w:highlight w:val="lightGray"/>
        </w:rPr>
      </w:pPr>
      <w:r w:rsidRPr="002B1CE4">
        <w:rPr>
          <w:rFonts w:cstheme="minorHAnsi"/>
          <w:highlight w:val="lightGray"/>
        </w:rPr>
        <w:t>Trotzdem hat sich das </w:t>
      </w:r>
      <w:r w:rsidRPr="002B1CE4">
        <w:rPr>
          <w:rFonts w:cstheme="minorHAnsi"/>
          <w:b/>
          <w:bCs/>
          <w:highlight w:val="lightGray"/>
        </w:rPr>
        <w:t>Arbeitsklima</w:t>
      </w:r>
      <w:r w:rsidRPr="002B1CE4">
        <w:rPr>
          <w:rFonts w:cstheme="minorHAnsi"/>
          <w:highlight w:val="lightGray"/>
        </w:rPr>
        <w:t> in den letzten Jahren drastisch verbessert und die Zahl der jährlichen Arbeitsstunden ging signifikant zurück.</w:t>
      </w:r>
    </w:p>
    <w:p w14:paraId="5264BC14" w14:textId="77777777" w:rsidR="00CB2833" w:rsidRPr="002B1CE4" w:rsidRDefault="00CB2833" w:rsidP="00CB2833">
      <w:pPr>
        <w:numPr>
          <w:ilvl w:val="0"/>
          <w:numId w:val="13"/>
        </w:numPr>
        <w:rPr>
          <w:rFonts w:cstheme="minorHAnsi"/>
          <w:highlight w:val="lightGray"/>
        </w:rPr>
      </w:pPr>
      <w:r w:rsidRPr="002B1CE4">
        <w:rPr>
          <w:rFonts w:cstheme="minorHAnsi"/>
          <w:highlight w:val="lightGray"/>
        </w:rPr>
        <w:t>Die </w:t>
      </w:r>
      <w:r w:rsidRPr="002B1CE4">
        <w:rPr>
          <w:rFonts w:cstheme="minorHAnsi"/>
          <w:b/>
          <w:bCs/>
          <w:highlight w:val="lightGray"/>
        </w:rPr>
        <w:t>bestbezahlten Berufe</w:t>
      </w:r>
      <w:r w:rsidRPr="002B1CE4">
        <w:rPr>
          <w:rFonts w:cstheme="minorHAnsi"/>
          <w:highlight w:val="lightGray"/>
        </w:rPr>
        <w:t> findet man im Bankenwesen, dem Finanzsektor und der IT-Branche.</w:t>
      </w:r>
    </w:p>
    <w:p w14:paraId="7D9039C8" w14:textId="77777777" w:rsidR="00CB2833" w:rsidRPr="002B1CE4" w:rsidRDefault="00CB2833" w:rsidP="00CB2833">
      <w:pPr>
        <w:numPr>
          <w:ilvl w:val="0"/>
          <w:numId w:val="13"/>
        </w:numPr>
        <w:rPr>
          <w:rFonts w:cstheme="minorHAnsi"/>
          <w:highlight w:val="lightGray"/>
        </w:rPr>
      </w:pPr>
      <w:r w:rsidRPr="002B1CE4">
        <w:rPr>
          <w:rFonts w:cstheme="minorHAnsi"/>
          <w:highlight w:val="lightGray"/>
        </w:rPr>
        <w:t>Es besteht weiterhin eine Lücke zwischen den </w:t>
      </w:r>
      <w:r w:rsidRPr="002B1CE4">
        <w:rPr>
          <w:rFonts w:cstheme="minorHAnsi"/>
          <w:b/>
          <w:bCs/>
          <w:highlight w:val="lightGray"/>
        </w:rPr>
        <w:t>Gehältern von Männern und Frauen</w:t>
      </w:r>
      <w:r w:rsidRPr="002B1CE4">
        <w:rPr>
          <w:rFonts w:cstheme="minorHAnsi"/>
          <w:highlight w:val="lightGray"/>
        </w:rPr>
        <w:t>. Auch die Jobs an sich unterscheiden sich häufig je nach Geschlecht.</w:t>
      </w:r>
    </w:p>
    <w:p w14:paraId="54CFEC20" w14:textId="77777777" w:rsidR="00CB2833" w:rsidRPr="00CB2833" w:rsidRDefault="00CB2833" w:rsidP="00CB2833">
      <w:pPr>
        <w:rPr>
          <w:rFonts w:cstheme="minorHAnsi"/>
        </w:rPr>
      </w:pPr>
    </w:p>
    <w:p w14:paraId="25415BC5" w14:textId="77777777" w:rsidR="00CB2833" w:rsidRPr="00CB2833" w:rsidRDefault="00CB2833" w:rsidP="008711A3">
      <w:pPr>
        <w:rPr>
          <w:rFonts w:cstheme="minorHAnsi"/>
        </w:rPr>
      </w:pPr>
    </w:p>
    <w:sectPr w:rsidR="00CB2833" w:rsidRPr="00CB283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274"/>
    <w:multiLevelType w:val="multilevel"/>
    <w:tmpl w:val="5D8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8B2256"/>
    <w:multiLevelType w:val="multilevel"/>
    <w:tmpl w:val="F84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4800F6"/>
    <w:multiLevelType w:val="hybridMultilevel"/>
    <w:tmpl w:val="12EA00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AC02FDA"/>
    <w:multiLevelType w:val="multilevel"/>
    <w:tmpl w:val="D310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E4D4D"/>
    <w:multiLevelType w:val="multilevel"/>
    <w:tmpl w:val="9C7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F4C7E"/>
    <w:multiLevelType w:val="multilevel"/>
    <w:tmpl w:val="AA72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B15818"/>
    <w:multiLevelType w:val="multilevel"/>
    <w:tmpl w:val="A7FE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290604"/>
    <w:multiLevelType w:val="hybridMultilevel"/>
    <w:tmpl w:val="D3A87C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F191927"/>
    <w:multiLevelType w:val="hybridMultilevel"/>
    <w:tmpl w:val="40D0D0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A074ECB"/>
    <w:multiLevelType w:val="hybridMultilevel"/>
    <w:tmpl w:val="AA306502"/>
    <w:lvl w:ilvl="0" w:tplc="A1BC5C18">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CCD34E8"/>
    <w:multiLevelType w:val="hybridMultilevel"/>
    <w:tmpl w:val="A2C4B11C"/>
    <w:lvl w:ilvl="0" w:tplc="EA4891AA">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F7D4C69"/>
    <w:multiLevelType w:val="multilevel"/>
    <w:tmpl w:val="5D9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81BAE"/>
    <w:multiLevelType w:val="hybridMultilevel"/>
    <w:tmpl w:val="8AB233B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36215046">
    <w:abstractNumId w:val="7"/>
  </w:num>
  <w:num w:numId="2" w16cid:durableId="22946320">
    <w:abstractNumId w:val="10"/>
  </w:num>
  <w:num w:numId="3" w16cid:durableId="669136667">
    <w:abstractNumId w:val="12"/>
  </w:num>
  <w:num w:numId="4" w16cid:durableId="1230076974">
    <w:abstractNumId w:val="9"/>
  </w:num>
  <w:num w:numId="5" w16cid:durableId="1564949159">
    <w:abstractNumId w:val="0"/>
  </w:num>
  <w:num w:numId="6" w16cid:durableId="1926567167">
    <w:abstractNumId w:val="6"/>
  </w:num>
  <w:num w:numId="7" w16cid:durableId="1895851722">
    <w:abstractNumId w:val="4"/>
  </w:num>
  <w:num w:numId="8" w16cid:durableId="1541934529">
    <w:abstractNumId w:val="8"/>
  </w:num>
  <w:num w:numId="9" w16cid:durableId="641890255">
    <w:abstractNumId w:val="5"/>
  </w:num>
  <w:num w:numId="10" w16cid:durableId="71127800">
    <w:abstractNumId w:val="2"/>
  </w:num>
  <w:num w:numId="11" w16cid:durableId="1610428473">
    <w:abstractNumId w:val="1"/>
  </w:num>
  <w:num w:numId="12" w16cid:durableId="1568223257">
    <w:abstractNumId w:val="3"/>
  </w:num>
  <w:num w:numId="13" w16cid:durableId="2088795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E4"/>
    <w:rsid w:val="000B7F71"/>
    <w:rsid w:val="000C75B5"/>
    <w:rsid w:val="002B1CE4"/>
    <w:rsid w:val="003066AE"/>
    <w:rsid w:val="00393262"/>
    <w:rsid w:val="004D4D62"/>
    <w:rsid w:val="00522301"/>
    <w:rsid w:val="005517B0"/>
    <w:rsid w:val="005E4383"/>
    <w:rsid w:val="00777073"/>
    <w:rsid w:val="008711A3"/>
    <w:rsid w:val="00987204"/>
    <w:rsid w:val="00AB390B"/>
    <w:rsid w:val="00AC734D"/>
    <w:rsid w:val="00B13A80"/>
    <w:rsid w:val="00B150E4"/>
    <w:rsid w:val="00C2144E"/>
    <w:rsid w:val="00CB2833"/>
    <w:rsid w:val="00D50EAC"/>
    <w:rsid w:val="00D93388"/>
    <w:rsid w:val="00DF287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F194"/>
  <w15:chartTrackingRefBased/>
  <w15:docId w15:val="{80849957-9BA2-49AF-A118-3CB4B0E4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5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15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150E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B150E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150E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150E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50E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50E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50E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50E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150E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150E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B150E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150E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150E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150E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150E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150E4"/>
    <w:rPr>
      <w:rFonts w:eastAsiaTheme="majorEastAsia" w:cstheme="majorBidi"/>
      <w:color w:val="272727" w:themeColor="text1" w:themeTint="D8"/>
    </w:rPr>
  </w:style>
  <w:style w:type="paragraph" w:styleId="Titel">
    <w:name w:val="Title"/>
    <w:basedOn w:val="Standard"/>
    <w:next w:val="Standard"/>
    <w:link w:val="TitelZchn"/>
    <w:uiPriority w:val="10"/>
    <w:qFormat/>
    <w:rsid w:val="00B1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150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150E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50E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150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150E4"/>
    <w:rPr>
      <w:i/>
      <w:iCs/>
      <w:color w:val="404040" w:themeColor="text1" w:themeTint="BF"/>
    </w:rPr>
  </w:style>
  <w:style w:type="paragraph" w:styleId="Listenabsatz">
    <w:name w:val="List Paragraph"/>
    <w:basedOn w:val="Standard"/>
    <w:uiPriority w:val="34"/>
    <w:qFormat/>
    <w:rsid w:val="00B150E4"/>
    <w:pPr>
      <w:ind w:left="720"/>
      <w:contextualSpacing/>
    </w:pPr>
  </w:style>
  <w:style w:type="character" w:styleId="IntensiveHervorhebung">
    <w:name w:val="Intense Emphasis"/>
    <w:basedOn w:val="Absatz-Standardschriftart"/>
    <w:uiPriority w:val="21"/>
    <w:qFormat/>
    <w:rsid w:val="00B150E4"/>
    <w:rPr>
      <w:i/>
      <w:iCs/>
      <w:color w:val="2F5496" w:themeColor="accent1" w:themeShade="BF"/>
    </w:rPr>
  </w:style>
  <w:style w:type="paragraph" w:styleId="IntensivesZitat">
    <w:name w:val="Intense Quote"/>
    <w:basedOn w:val="Standard"/>
    <w:next w:val="Standard"/>
    <w:link w:val="IntensivesZitatZchn"/>
    <w:uiPriority w:val="30"/>
    <w:qFormat/>
    <w:rsid w:val="00B15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150E4"/>
    <w:rPr>
      <w:i/>
      <w:iCs/>
      <w:color w:val="2F5496" w:themeColor="accent1" w:themeShade="BF"/>
    </w:rPr>
  </w:style>
  <w:style w:type="character" w:styleId="IntensiverVerweis">
    <w:name w:val="Intense Reference"/>
    <w:basedOn w:val="Absatz-Standardschriftart"/>
    <w:uiPriority w:val="32"/>
    <w:qFormat/>
    <w:rsid w:val="00B150E4"/>
    <w:rPr>
      <w:b/>
      <w:bCs/>
      <w:smallCaps/>
      <w:color w:val="2F5496" w:themeColor="accent1" w:themeShade="BF"/>
      <w:spacing w:val="5"/>
    </w:rPr>
  </w:style>
  <w:style w:type="character" w:styleId="Hyperlink">
    <w:name w:val="Hyperlink"/>
    <w:basedOn w:val="Absatz-Standardschriftart"/>
    <w:uiPriority w:val="99"/>
    <w:unhideWhenUsed/>
    <w:rsid w:val="00B150E4"/>
    <w:rPr>
      <w:color w:val="0563C1" w:themeColor="hyperlink"/>
      <w:u w:val="single"/>
    </w:rPr>
  </w:style>
  <w:style w:type="character" w:styleId="NichtaufgelsteErwhnung">
    <w:name w:val="Unresolved Mention"/>
    <w:basedOn w:val="Absatz-Standardschriftart"/>
    <w:uiPriority w:val="99"/>
    <w:semiHidden/>
    <w:unhideWhenUsed/>
    <w:rsid w:val="00B150E4"/>
    <w:rPr>
      <w:color w:val="605E5C"/>
      <w:shd w:val="clear" w:color="auto" w:fill="E1DFDD"/>
    </w:rPr>
  </w:style>
  <w:style w:type="paragraph" w:styleId="StandardWeb">
    <w:name w:val="Normal (Web)"/>
    <w:basedOn w:val="Standard"/>
    <w:uiPriority w:val="99"/>
    <w:semiHidden/>
    <w:unhideWhenUsed/>
    <w:rsid w:val="008711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jpan">
    <w:name w:val="jpan"/>
    <w:basedOn w:val="Absatz-Standardschriftart"/>
    <w:rsid w:val="008711A3"/>
  </w:style>
  <w:style w:type="character" w:customStyle="1" w:styleId="cite-bracket">
    <w:name w:val="cite-bracket"/>
    <w:basedOn w:val="Absatz-Standardschriftart"/>
    <w:rsid w:val="00871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ikipedia.org/wiki/Japanische_Managementkultur" TargetMode="External"/><Relationship Id="rId13" Type="http://schemas.openxmlformats.org/officeDocument/2006/relationships/hyperlink" Target="https://de.wikipedia.org/wiki/Kollaboration" TargetMode="External"/><Relationship Id="rId18" Type="http://schemas.openxmlformats.org/officeDocument/2006/relationships/hyperlink" Target="https://de.wikipedia.org/wiki/Ingenieur" TargetMode="External"/><Relationship Id="rId26" Type="http://schemas.openxmlformats.org/officeDocument/2006/relationships/hyperlink" Target="https://de.wikipedia.org/wiki/Vereinigte_Staaten" TargetMode="External"/><Relationship Id="rId3" Type="http://schemas.openxmlformats.org/officeDocument/2006/relationships/settings" Target="settings.xml"/><Relationship Id="rId21" Type="http://schemas.openxmlformats.org/officeDocument/2006/relationships/hyperlink" Target="https://de.wikipedia.org/wiki/Theorie_Z" TargetMode="External"/><Relationship Id="rId34" Type="http://schemas.openxmlformats.org/officeDocument/2006/relationships/theme" Target="theme/theme1.xml"/><Relationship Id="rId7" Type="http://schemas.openxmlformats.org/officeDocument/2006/relationships/hyperlink" Target="https://de.wikipedia.org/wiki/Organisationsabteilung" TargetMode="External"/><Relationship Id="rId12" Type="http://schemas.openxmlformats.org/officeDocument/2006/relationships/hyperlink" Target="https://de.wikipedia.org/wiki/Japanische_Managementkultur" TargetMode="External"/><Relationship Id="rId17" Type="http://schemas.openxmlformats.org/officeDocument/2006/relationships/hyperlink" Target="https://de.wikipedia.org/wiki/Arbeiter" TargetMode="External"/><Relationship Id="rId25" Type="http://schemas.openxmlformats.org/officeDocument/2006/relationships/hyperlink" Target="https://de.wikipedia.org/wiki/Japanische_Managementkultur"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wikipedia.org/wiki/Japanische_Managementkultur" TargetMode="External"/><Relationship Id="rId20" Type="http://schemas.openxmlformats.org/officeDocument/2006/relationships/hyperlink" Target="https://de.wikipedia.org/wiki/Japanische_Managementkultur" TargetMode="External"/><Relationship Id="rId29" Type="http://schemas.openxmlformats.org/officeDocument/2006/relationships/hyperlink" Target="https://de.wikipedia.org/wiki/Fluktuation" TargetMode="External"/><Relationship Id="rId1" Type="http://schemas.openxmlformats.org/officeDocument/2006/relationships/numbering" Target="numbering.xml"/><Relationship Id="rId6" Type="http://schemas.openxmlformats.org/officeDocument/2006/relationships/hyperlink" Target="https://de.wikipedia.org/wiki/Japanische_Transkription" TargetMode="External"/><Relationship Id="rId11" Type="http://schemas.openxmlformats.org/officeDocument/2006/relationships/hyperlink" Target="https://de.wikipedia.org/wiki/Akronym" TargetMode="External"/><Relationship Id="rId24" Type="http://schemas.openxmlformats.org/officeDocument/2006/relationships/hyperlink" Target="https://de.wikipedia.org/wiki/Motivation" TargetMode="External"/><Relationship Id="rId32" Type="http://schemas.openxmlformats.org/officeDocument/2006/relationships/hyperlink" Target="https://wayers.com/de/themenwelt/arbeitskultur-japan/" TargetMode="External"/><Relationship Id="rId5" Type="http://schemas.openxmlformats.org/officeDocument/2006/relationships/hyperlink" Target="https://www.japandigest.de/kulturerbe/religion/buddhismus/" TargetMode="External"/><Relationship Id="rId15" Type="http://schemas.openxmlformats.org/officeDocument/2006/relationships/hyperlink" Target="https://de.wikipedia.org/wiki/Japanische_Managementkultur" TargetMode="External"/><Relationship Id="rId23" Type="http://schemas.openxmlformats.org/officeDocument/2006/relationships/hyperlink" Target="https://de.wikipedia.org/wiki/Identifikation_(Psychologie)" TargetMode="External"/><Relationship Id="rId28" Type="http://schemas.openxmlformats.org/officeDocument/2006/relationships/hyperlink" Target="https://de.wikipedia.org/wiki/Japanische_Managementkultur" TargetMode="External"/><Relationship Id="rId10" Type="http://schemas.openxmlformats.org/officeDocument/2006/relationships/hyperlink" Target="https://de.wikipedia.org/wiki/Deutsche_Sprache" TargetMode="External"/><Relationship Id="rId19" Type="http://schemas.openxmlformats.org/officeDocument/2006/relationships/hyperlink" Target="https://de.wikipedia.org/wiki/Manager_(Wirtschaft)" TargetMode="External"/><Relationship Id="rId31" Type="http://schemas.openxmlformats.org/officeDocument/2006/relationships/hyperlink" Target="https://de.wikipedia.org/wiki/Office_Lady" TargetMode="External"/><Relationship Id="rId4" Type="http://schemas.openxmlformats.org/officeDocument/2006/relationships/webSettings" Target="webSettings.xml"/><Relationship Id="rId9" Type="http://schemas.openxmlformats.org/officeDocument/2006/relationships/hyperlink" Target="https://de.wikipedia.org/wiki/Spinat" TargetMode="External"/><Relationship Id="rId14" Type="http://schemas.openxmlformats.org/officeDocument/2006/relationships/hyperlink" Target="https://de.wikipedia.org/wiki/Organisationskultur" TargetMode="External"/><Relationship Id="rId22" Type="http://schemas.openxmlformats.org/officeDocument/2006/relationships/hyperlink" Target="https://de.wikipedia.org/wiki/Japanische_Managementkultur" TargetMode="External"/><Relationship Id="rId27" Type="http://schemas.openxmlformats.org/officeDocument/2006/relationships/hyperlink" Target="https://de.wikipedia.org/wiki/Gruppenarbeit_(Arbeitsorganisation)" TargetMode="External"/><Relationship Id="rId30" Type="http://schemas.openxmlformats.org/officeDocument/2006/relationships/hyperlink" Target="https://de.wikipedia.org/wiki/Suizid"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2708</Words>
  <Characters>17063</Characters>
  <Application>Microsoft Office Word</Application>
  <DocSecurity>0</DocSecurity>
  <Lines>142</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Schumacher</dc:creator>
  <cp:keywords/>
  <dc:description/>
  <cp:lastModifiedBy>Carolina Schumacher</cp:lastModifiedBy>
  <cp:revision>4</cp:revision>
  <dcterms:created xsi:type="dcterms:W3CDTF">2025-10-30T19:37:00Z</dcterms:created>
  <dcterms:modified xsi:type="dcterms:W3CDTF">2025-11-14T16:37:00Z</dcterms:modified>
</cp:coreProperties>
</file>