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______Carolina Valencia_______________________________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SELECT, WHERE, DISTINCT practice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253163" cy="205535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2055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59310" cy="24205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310" cy="242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600825" cy="15954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205579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05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09863" cy="236732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36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Thomas.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20595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059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11084" cy="21193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084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where store id is 1 and address id is greater than 150.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31553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15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where the amount is either 4.99 or 1.99.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976563" cy="29311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93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where the amount is greater than 5.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24488" cy="312347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12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