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6E136" w14:textId="0A40A112" w:rsidR="005D4029" w:rsidRDefault="000C05EE">
      <w:r w:rsidRPr="000C05EE">
        <w:drawing>
          <wp:inline distT="0" distB="0" distL="0" distR="0" wp14:anchorId="6C6FE170" wp14:editId="4F48E2E0">
            <wp:extent cx="5943600" cy="3037205"/>
            <wp:effectExtent l="0" t="0" r="0" b="0"/>
            <wp:docPr id="176618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89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1C42" w14:textId="2E90C61E" w:rsidR="000C05EE" w:rsidRDefault="000C05EE">
      <w:r w:rsidRPr="000C05EE">
        <w:drawing>
          <wp:inline distT="0" distB="0" distL="0" distR="0" wp14:anchorId="030D3775" wp14:editId="0F02E980">
            <wp:extent cx="5943600" cy="2492375"/>
            <wp:effectExtent l="0" t="0" r="0" b="3175"/>
            <wp:docPr id="185293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34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C787" w14:textId="329E32E0" w:rsidR="000C05EE" w:rsidRDefault="000C05EE">
      <w:r>
        <w:t>You don’t need to write integrated local hubs or cross-provincial export corridor on the chart directly. You can write it in the Legend.</w:t>
      </w:r>
    </w:p>
    <w:p w14:paraId="312C33F2" w14:textId="798ED2B1" w:rsidR="00D7458D" w:rsidRDefault="00D7458D">
      <w:r w:rsidRPr="00D7458D">
        <w:lastRenderedPageBreak/>
        <w:drawing>
          <wp:inline distT="0" distB="0" distL="0" distR="0" wp14:anchorId="7735CE8D" wp14:editId="6785146F">
            <wp:extent cx="5943600" cy="2366645"/>
            <wp:effectExtent l="0" t="0" r="0" b="0"/>
            <wp:docPr id="83524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43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8A0C" w14:textId="5776C218" w:rsidR="00D7458D" w:rsidRDefault="00D7458D">
      <w:r w:rsidRPr="00D7458D">
        <w:drawing>
          <wp:inline distT="0" distB="0" distL="0" distR="0" wp14:anchorId="0200F926" wp14:editId="3FAEDE42">
            <wp:extent cx="5943600" cy="1531620"/>
            <wp:effectExtent l="0" t="0" r="0" b="0"/>
            <wp:docPr id="193861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17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3492" w14:textId="1AAD8B37" w:rsidR="00CA3419" w:rsidRDefault="00CA3419" w:rsidP="00CA3419">
      <w:pPr>
        <w:rPr>
          <w:sz w:val="32"/>
          <w:szCs w:val="32"/>
        </w:rPr>
      </w:pPr>
      <w:r>
        <w:rPr>
          <w:sz w:val="32"/>
          <w:szCs w:val="32"/>
        </w:rPr>
        <w:t xml:space="preserve">On the chart there will be only two colors, showing </w:t>
      </w:r>
      <w:r w:rsidRPr="00CA3419">
        <w:rPr>
          <w:b/>
          <w:bCs/>
          <w:sz w:val="32"/>
          <w:szCs w:val="32"/>
        </w:rPr>
        <w:t xml:space="preserve">"Integrated Local Storage </w:t>
      </w:r>
      <w:proofErr w:type="spellStart"/>
      <w:r w:rsidRPr="00CA3419">
        <w:rPr>
          <w:b/>
          <w:bCs/>
          <w:sz w:val="32"/>
          <w:szCs w:val="32"/>
        </w:rPr>
        <w:t>Hubs"</w:t>
      </w:r>
      <w:r>
        <w:rPr>
          <w:sz w:val="32"/>
          <w:szCs w:val="32"/>
        </w:rPr>
        <w:t>and</w:t>
      </w:r>
      <w:proofErr w:type="spellEnd"/>
      <w:r w:rsidRPr="00CA3419">
        <w:rPr>
          <w:sz w:val="32"/>
          <w:szCs w:val="32"/>
        </w:rPr>
        <w:t xml:space="preserve"> </w:t>
      </w:r>
      <w:r w:rsidRPr="00CA3419">
        <w:rPr>
          <w:b/>
          <w:bCs/>
          <w:sz w:val="32"/>
          <w:szCs w:val="32"/>
        </w:rPr>
        <w:t>"Cross-Provincial Export Corridor"</w:t>
      </w:r>
      <w:r w:rsidRPr="00CA3419">
        <w:rPr>
          <w:sz w:val="32"/>
          <w:szCs w:val="32"/>
        </w:rPr>
        <w:t>.</w:t>
      </w:r>
    </w:p>
    <w:p w14:paraId="450B9889" w14:textId="5A182293" w:rsidR="008B5058" w:rsidRPr="008B5058" w:rsidRDefault="008B5058">
      <w:pPr>
        <w:rPr>
          <w:sz w:val="32"/>
          <w:szCs w:val="32"/>
        </w:rPr>
      </w:pPr>
      <w:r w:rsidRPr="008B5058">
        <w:rPr>
          <w:sz w:val="32"/>
          <w:szCs w:val="32"/>
        </w:rPr>
        <w:t>I still think it is better to show from 2025 to 2050.</w:t>
      </w:r>
    </w:p>
    <w:p w14:paraId="02D1E46E" w14:textId="58DC6B9E" w:rsidR="008B5058" w:rsidRDefault="008B5058">
      <w:pPr>
        <w:rPr>
          <w:sz w:val="32"/>
          <w:szCs w:val="32"/>
        </w:rPr>
      </w:pPr>
      <w:r w:rsidRPr="008B5058">
        <w:rPr>
          <w:sz w:val="32"/>
          <w:szCs w:val="32"/>
        </w:rPr>
        <w:t>We should write the amount stored in each province by each year. The amounts increa</w:t>
      </w:r>
      <w:r>
        <w:rPr>
          <w:sz w:val="32"/>
          <w:szCs w:val="32"/>
        </w:rPr>
        <w:t xml:space="preserve">se as you move from 2025 to 2050 as you keep adding </w:t>
      </w:r>
      <w:proofErr w:type="gramStart"/>
      <w:r>
        <w:rPr>
          <w:sz w:val="32"/>
          <w:szCs w:val="32"/>
        </w:rPr>
        <w:t>the carbon</w:t>
      </w:r>
      <w:proofErr w:type="gramEnd"/>
      <w:r>
        <w:rPr>
          <w:sz w:val="32"/>
          <w:szCs w:val="32"/>
        </w:rPr>
        <w:t xml:space="preserve"> to the storage. For ribbons showing cross-provincial flow, we should write the amount of carbon being transported at that time</w:t>
      </w:r>
      <w:r w:rsidR="0061292C">
        <w:rPr>
          <w:sz w:val="32"/>
          <w:szCs w:val="32"/>
        </w:rPr>
        <w:t xml:space="preserve"> which we should consider </w:t>
      </w:r>
      <w:proofErr w:type="spellStart"/>
      <w:proofErr w:type="gramStart"/>
      <w:r w:rsidR="0061292C">
        <w:rPr>
          <w:sz w:val="32"/>
          <w:szCs w:val="32"/>
        </w:rPr>
        <w:t>wen</w:t>
      </w:r>
      <w:proofErr w:type="spellEnd"/>
      <w:proofErr w:type="gramEnd"/>
      <w:r w:rsidR="0061292C">
        <w:rPr>
          <w:sz w:val="32"/>
          <w:szCs w:val="32"/>
        </w:rPr>
        <w:t xml:space="preserve"> determining the amount stored in that province by that year</w:t>
      </w:r>
      <w:r>
        <w:rPr>
          <w:sz w:val="32"/>
          <w:szCs w:val="32"/>
        </w:rPr>
        <w:t>.</w:t>
      </w:r>
      <w:r w:rsidRPr="008B5058">
        <w:rPr>
          <w:sz w:val="32"/>
          <w:szCs w:val="32"/>
        </w:rPr>
        <w:t xml:space="preserve"> </w:t>
      </w:r>
      <w:r w:rsidRPr="008B5058">
        <w:rPr>
          <w:sz w:val="32"/>
          <w:szCs w:val="32"/>
        </w:rPr>
        <w:t xml:space="preserve">write the </w:t>
      </w:r>
      <w:r w:rsidRPr="008B5058">
        <w:rPr>
          <w:sz w:val="32"/>
          <w:szCs w:val="32"/>
        </w:rPr>
        <w:t>amount</w:t>
      </w:r>
      <w:r w:rsidRPr="008B5058">
        <w:rPr>
          <w:sz w:val="32"/>
          <w:szCs w:val="32"/>
        </w:rPr>
        <w:t xml:space="preserve"> in </w:t>
      </w:r>
      <w:proofErr w:type="gramStart"/>
      <w:r w:rsidRPr="008B5058">
        <w:rPr>
          <w:sz w:val="32"/>
          <w:szCs w:val="32"/>
        </w:rPr>
        <w:t>Gt</w:t>
      </w:r>
      <w:proofErr w:type="gramEnd"/>
      <w:r w:rsidRPr="008B5058">
        <w:rPr>
          <w:sz w:val="32"/>
          <w:szCs w:val="32"/>
        </w:rPr>
        <w:t xml:space="preserve"> so it doesn't take </w:t>
      </w:r>
      <w:r w:rsidRPr="008B5058">
        <w:rPr>
          <w:sz w:val="32"/>
          <w:szCs w:val="32"/>
        </w:rPr>
        <w:t>a lot</w:t>
      </w:r>
      <w:r w:rsidRPr="008B5058">
        <w:rPr>
          <w:sz w:val="32"/>
          <w:szCs w:val="32"/>
        </w:rPr>
        <w:t xml:space="preserve"> of space</w:t>
      </w:r>
    </w:p>
    <w:p w14:paraId="40DC54B0" w14:textId="43EA7EE0" w:rsidR="008B5058" w:rsidRPr="008B5058" w:rsidRDefault="008B5058">
      <w:pPr>
        <w:rPr>
          <w:sz w:val="32"/>
          <w:szCs w:val="32"/>
        </w:rPr>
      </w:pPr>
    </w:p>
    <w:sectPr w:rsidR="008B5058" w:rsidRPr="008B5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6D"/>
    <w:rsid w:val="000C05EE"/>
    <w:rsid w:val="002A16FA"/>
    <w:rsid w:val="002E444F"/>
    <w:rsid w:val="0053506D"/>
    <w:rsid w:val="005D4029"/>
    <w:rsid w:val="005E22D6"/>
    <w:rsid w:val="0061292C"/>
    <w:rsid w:val="0083649C"/>
    <w:rsid w:val="008B5058"/>
    <w:rsid w:val="00CA3419"/>
    <w:rsid w:val="00D7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E416"/>
  <w15:chartTrackingRefBased/>
  <w15:docId w15:val="{57C7EEDB-901E-410E-82D6-A37AEB9B4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ACEN</dc:creator>
  <cp:keywords/>
  <dc:description/>
  <cp:lastModifiedBy>CAROLINE ACEN</cp:lastModifiedBy>
  <cp:revision>7</cp:revision>
  <dcterms:created xsi:type="dcterms:W3CDTF">2026-08-03T14:34:00Z</dcterms:created>
  <dcterms:modified xsi:type="dcterms:W3CDTF">2026-08-03T15:08:00Z</dcterms:modified>
</cp:coreProperties>
</file>