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ykxtqopfp6q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1889 : </w:t>
      </w:r>
      <w:r w:rsidDel="00000000" w:rsidR="00000000" w:rsidRPr="00000000">
        <w:rPr>
          <w:sz w:val="22"/>
          <w:szCs w:val="22"/>
          <w:rtl w:val="0"/>
        </w:rPr>
        <w:t xml:space="preserve">Fusajiro Yamauchi, fondateur de la société qui se nommera plus tard Nintendo, fabrique alors des cartes à jouer japonaises « Hanafuda » (carte fleur) à Kyoto. Ces cartes rencontrent très vite un grand succès au Japon. Le Japon s’ouvrant peu à peu à la mondialisation et il les exporte à l’étranger en 1907.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