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98B1D">
      <w:pPr>
        <w:bidi w:val="0"/>
      </w:pPr>
      <w:r>
        <w:rPr>
          <w:rFonts w:hint="default"/>
        </w:rPr>
        <w:t>VPP项目周结报告 - 第</w:t>
      </w:r>
      <w:r>
        <w:rPr>
          <w:rFonts w:hint="eastAsia"/>
          <w:lang w:val="en-US" w:eastAsia="zh-CN"/>
        </w:rPr>
        <w:t>2</w:t>
      </w:r>
      <w:r>
        <w:rPr>
          <w:rFonts w:hint="default"/>
        </w:rPr>
        <w:t>周</w:t>
      </w:r>
    </w:p>
    <w:p w14:paraId="0FE350D7">
      <w:pPr>
        <w:bidi w:val="0"/>
        <w:rPr>
          <w:rFonts w:hint="default"/>
        </w:rPr>
      </w:pPr>
      <w:r>
        <w:rPr>
          <w:rFonts w:hint="default"/>
        </w:rPr>
        <w:t>基本信息</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9"/>
        <w:gridCol w:w="8801"/>
      </w:tblGrid>
      <w:tr w14:paraId="2059D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0A5E899">
            <w:pPr>
              <w:bidi w:val="0"/>
              <w:rPr>
                <w:rFonts w:hint="default"/>
              </w:rPr>
            </w:pPr>
            <w:r>
              <w:rPr>
                <w:rFonts w:hint="default"/>
                <w:lang w:val="en-US" w:eastAsia="zh-CN"/>
              </w:rPr>
              <w:t>项目</w:t>
            </w:r>
          </w:p>
        </w:tc>
        <w:tc>
          <w:tcPr>
            <w:tcW w:w="0" w:type="auto"/>
            <w:tcBorders>
              <w:top w:val="nil"/>
            </w:tcBorders>
            <w:shd w:val="clear"/>
            <w:tcMar>
              <w:top w:w="150" w:type="dxa"/>
              <w:left w:w="240" w:type="dxa"/>
              <w:bottom w:w="150" w:type="dxa"/>
              <w:right w:w="240" w:type="dxa"/>
            </w:tcMar>
            <w:vAlign w:val="center"/>
          </w:tcPr>
          <w:p w14:paraId="4A62EA7A">
            <w:pPr>
              <w:bidi w:val="0"/>
              <w:rPr>
                <w:rFonts w:hint="default"/>
              </w:rPr>
            </w:pPr>
            <w:r>
              <w:rPr>
                <w:rFonts w:hint="default"/>
                <w:lang w:val="en-US" w:eastAsia="zh-CN"/>
              </w:rPr>
              <w:t>内容</w:t>
            </w:r>
          </w:p>
        </w:tc>
      </w:tr>
      <w:tr w14:paraId="2D7C3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74A356">
            <w:pPr>
              <w:bidi w:val="0"/>
              <w:rPr>
                <w:rFonts w:hint="default"/>
              </w:rPr>
            </w:pPr>
            <w:r>
              <w:rPr>
                <w:rFonts w:hint="default"/>
                <w:lang w:val="en-US" w:eastAsia="zh-CN"/>
              </w:rPr>
              <w:t>报告周期</w:t>
            </w:r>
          </w:p>
        </w:tc>
        <w:tc>
          <w:tcPr>
            <w:tcW w:w="0" w:type="auto"/>
            <w:shd w:val="clear"/>
            <w:tcMar>
              <w:top w:w="150" w:type="dxa"/>
              <w:left w:w="240" w:type="dxa"/>
              <w:bottom w:w="150" w:type="dxa"/>
              <w:right w:w="0" w:type="dxa"/>
            </w:tcMar>
            <w:vAlign w:val="center"/>
          </w:tcPr>
          <w:p w14:paraId="013B63C0">
            <w:pPr>
              <w:bidi w:val="0"/>
              <w:rPr>
                <w:rFonts w:hint="default"/>
              </w:rPr>
            </w:pPr>
            <w:r>
              <w:rPr>
                <w:rFonts w:hint="default"/>
                <w:lang w:val="en-US" w:eastAsia="zh-CN"/>
              </w:rPr>
              <w:t>第</w:t>
            </w:r>
            <w:r>
              <w:rPr>
                <w:rFonts w:hint="eastAsia"/>
                <w:lang w:val="en-US" w:eastAsia="zh-CN"/>
              </w:rPr>
              <w:t>2</w:t>
            </w:r>
            <w:bookmarkStart w:id="0" w:name="_GoBack"/>
            <w:bookmarkEnd w:id="0"/>
            <w:r>
              <w:rPr>
                <w:rFonts w:hint="default"/>
                <w:lang w:val="en-US" w:eastAsia="zh-CN"/>
              </w:rPr>
              <w:t>周（8月5日 — 8月11日）</w:t>
            </w:r>
          </w:p>
        </w:tc>
      </w:tr>
      <w:tr w14:paraId="7BC34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36734D9">
            <w:pPr>
              <w:bidi w:val="0"/>
              <w:rPr>
                <w:rFonts w:hint="default"/>
              </w:rPr>
            </w:pPr>
            <w:r>
              <w:rPr>
                <w:rFonts w:hint="default"/>
                <w:lang w:val="en-US" w:eastAsia="zh-CN"/>
              </w:rPr>
              <w:t>成员角色</w:t>
            </w:r>
          </w:p>
        </w:tc>
        <w:tc>
          <w:tcPr>
            <w:tcW w:w="0" w:type="auto"/>
            <w:shd w:val="clear"/>
            <w:tcMar>
              <w:top w:w="150" w:type="dxa"/>
              <w:left w:w="240" w:type="dxa"/>
              <w:bottom w:w="150" w:type="dxa"/>
              <w:right w:w="0" w:type="dxa"/>
            </w:tcMar>
            <w:vAlign w:val="center"/>
          </w:tcPr>
          <w:p w14:paraId="75EE7B42">
            <w:pPr>
              <w:bidi w:val="0"/>
              <w:rPr>
                <w:rFonts w:hint="default"/>
              </w:rPr>
            </w:pPr>
            <w:r>
              <w:rPr>
                <w:rFonts w:hint="default"/>
                <w:lang w:val="en-US" w:eastAsia="zh-CN"/>
              </w:rPr>
              <w:t>学生C - 配电网潮流与模拟DNSP</w:t>
            </w:r>
          </w:p>
        </w:tc>
      </w:tr>
      <w:tr w14:paraId="2665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1558268">
            <w:pPr>
              <w:bidi w:val="0"/>
              <w:rPr>
                <w:rFonts w:hint="default"/>
              </w:rPr>
            </w:pPr>
            <w:r>
              <w:rPr>
                <w:rFonts w:hint="default"/>
                <w:lang w:val="en-US" w:eastAsia="zh-CN"/>
              </w:rPr>
              <w:t>本周核心任务</w:t>
            </w:r>
          </w:p>
        </w:tc>
        <w:tc>
          <w:tcPr>
            <w:tcW w:w="0" w:type="auto"/>
            <w:shd w:val="clear"/>
            <w:tcMar>
              <w:top w:w="150" w:type="dxa"/>
              <w:left w:w="240" w:type="dxa"/>
              <w:bottom w:w="150" w:type="dxa"/>
              <w:right w:w="0" w:type="dxa"/>
            </w:tcMar>
            <w:vAlign w:val="center"/>
          </w:tcPr>
          <w:p w14:paraId="51ED2B68">
            <w:pPr>
              <w:bidi w:val="0"/>
              <w:rPr>
                <w:rFonts w:hint="default"/>
              </w:rPr>
            </w:pPr>
            <w:r>
              <w:rPr>
                <w:rFonts w:hint="default"/>
                <w:lang w:val="en-US" w:eastAsia="zh-CN"/>
              </w:rPr>
              <w:t>文献理解、软件安装、环境配置、GridMapper模块开发</w:t>
            </w:r>
          </w:p>
        </w:tc>
      </w:tr>
      <w:tr w14:paraId="1779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53E2DF8">
            <w:pPr>
              <w:bidi w:val="0"/>
              <w:rPr>
                <w:rFonts w:hint="default"/>
              </w:rPr>
            </w:pPr>
            <w:r>
              <w:rPr>
                <w:rFonts w:hint="default"/>
                <w:lang w:val="en-US" w:eastAsia="zh-CN"/>
              </w:rPr>
              <w:t>报告日期</w:t>
            </w:r>
          </w:p>
        </w:tc>
        <w:tc>
          <w:tcPr>
            <w:tcW w:w="0" w:type="auto"/>
            <w:shd w:val="clear"/>
            <w:tcMar>
              <w:top w:w="150" w:type="dxa"/>
              <w:left w:w="240" w:type="dxa"/>
              <w:bottom w:w="150" w:type="dxa"/>
              <w:right w:w="0" w:type="dxa"/>
            </w:tcMar>
            <w:vAlign w:val="center"/>
          </w:tcPr>
          <w:p w14:paraId="294248E7">
            <w:pPr>
              <w:bidi w:val="0"/>
              <w:rPr>
                <w:rFonts w:hint="default"/>
              </w:rPr>
            </w:pPr>
            <w:r>
              <w:rPr>
                <w:rFonts w:hint="default"/>
                <w:lang w:val="en-US" w:eastAsia="zh-CN"/>
              </w:rPr>
              <w:t>2026年8月11日</w:t>
            </w:r>
          </w:p>
        </w:tc>
      </w:tr>
    </w:tbl>
    <w:p w14:paraId="616096CD">
      <w:pPr>
        <w:bidi w:val="0"/>
        <w:rPr>
          <w:rFonts w:hint="default"/>
        </w:rPr>
      </w:pPr>
      <w:r>
        <w:rPr>
          <w:rFonts w:hint="default"/>
        </w:rPr>
        <w:t>本周工作概述</w:t>
      </w:r>
    </w:p>
    <w:p w14:paraId="5D42F2CD">
      <w:pPr>
        <w:bidi w:val="0"/>
      </w:pPr>
      <w:r>
        <w:rPr>
          <w:rFonts w:hint="default"/>
        </w:rPr>
        <w:t>本周是项目启动周，主要完成了三件事：读懂技术方案、搭好开发环境、写出第一段可运行代码。目前已完成全部计划任务，GridMapper模块已通过单元测试验收。</w:t>
      </w:r>
    </w:p>
    <w:p w14:paraId="72B2EA9A">
      <w:pPr>
        <w:bidi w:val="0"/>
        <w:rPr>
          <w:rFonts w:hint="default"/>
        </w:rPr>
      </w:pPr>
      <w:r>
        <w:rPr>
          <w:rFonts w:hint="default"/>
        </w:rPr>
        <w:t>一、文档理解与技术概念学习</w:t>
      </w:r>
    </w:p>
    <w:p w14:paraId="18890F1D">
      <w:pPr>
        <w:bidi w:val="0"/>
      </w:pPr>
      <w:r>
        <w:rPr>
          <w:rFonts w:hint="default"/>
        </w:rPr>
        <w:t>1.1 阅读的核心文档</w:t>
      </w:r>
    </w:p>
    <w:p w14:paraId="7F832AC6">
      <w:pPr>
        <w:bidi w:val="0"/>
      </w:pPr>
      <w:r>
        <w:rPr>
          <w:rFonts w:hint="default"/>
        </w:rPr>
        <w:t>《VPP_AEMO_DER_Stochastic_Simulation》—— 总体技术框架论文</w:t>
      </w:r>
    </w:p>
    <w:p w14:paraId="592F8BA0">
      <w:pPr>
        <w:bidi w:val="0"/>
      </w:pPr>
      <w:r>
        <w:rPr>
          <w:rFonts w:hint="default"/>
        </w:rPr>
        <w:t>《VPP_Prototype_Student_Workplan》—— 成员C分工细则与10周计划</w:t>
      </w:r>
    </w:p>
    <w:p w14:paraId="61D98167">
      <w:pPr>
        <w:bidi w:val="0"/>
        <w:rPr>
          <w:rFonts w:hint="default"/>
        </w:rPr>
      </w:pPr>
      <w:r>
        <w:rPr>
          <w:rFonts w:hint="default"/>
        </w:rPr>
        <w:t>1.2 掌握的核心理念</w:t>
      </w:r>
    </w:p>
    <w:tbl>
      <w:tblPr>
        <w:tblW w:w="75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8"/>
        <w:gridCol w:w="5430"/>
      </w:tblGrid>
      <w:tr w14:paraId="16B45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2138" w:type="dxa"/>
            <w:tcBorders>
              <w:top w:val="nil"/>
            </w:tcBorders>
            <w:shd w:val="clear"/>
            <w:tcMar>
              <w:top w:w="150" w:type="dxa"/>
              <w:left w:w="0" w:type="dxa"/>
              <w:bottom w:w="150" w:type="dxa"/>
              <w:right w:w="240" w:type="dxa"/>
            </w:tcMar>
            <w:vAlign w:val="center"/>
          </w:tcPr>
          <w:p w14:paraId="07EABF6F">
            <w:pPr>
              <w:bidi w:val="0"/>
              <w:jc w:val="center"/>
              <w:rPr>
                <w:rFonts w:hint="default"/>
              </w:rPr>
            </w:pPr>
            <w:r>
              <w:rPr>
                <w:rFonts w:hint="default"/>
                <w:lang w:val="en-US" w:eastAsia="zh-CN"/>
              </w:rPr>
              <w:t>概念</w:t>
            </w:r>
          </w:p>
        </w:tc>
        <w:tc>
          <w:tcPr>
            <w:tcW w:w="5430" w:type="dxa"/>
            <w:tcBorders>
              <w:top w:val="nil"/>
            </w:tcBorders>
            <w:shd w:val="clear"/>
            <w:tcMar>
              <w:top w:w="150" w:type="dxa"/>
              <w:left w:w="240" w:type="dxa"/>
              <w:bottom w:w="150" w:type="dxa"/>
              <w:right w:w="240" w:type="dxa"/>
            </w:tcMar>
            <w:vAlign w:val="center"/>
          </w:tcPr>
          <w:p w14:paraId="550058EE">
            <w:pPr>
              <w:bidi w:val="0"/>
              <w:jc w:val="center"/>
              <w:rPr>
                <w:rFonts w:hint="default"/>
              </w:rPr>
            </w:pPr>
            <w:r>
              <w:rPr>
                <w:rFonts w:hint="default"/>
                <w:lang w:val="en-US" w:eastAsia="zh-CN"/>
              </w:rPr>
              <w:t>理解简述</w:t>
            </w:r>
          </w:p>
        </w:tc>
      </w:tr>
      <w:tr w14:paraId="5880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2138" w:type="dxa"/>
            <w:shd w:val="clear"/>
            <w:tcMar>
              <w:top w:w="150" w:type="dxa"/>
              <w:left w:w="0" w:type="dxa"/>
              <w:bottom w:w="150" w:type="dxa"/>
              <w:right w:w="240" w:type="dxa"/>
            </w:tcMar>
            <w:vAlign w:val="center"/>
          </w:tcPr>
          <w:p w14:paraId="6815BFAC">
            <w:pPr>
              <w:bidi w:val="0"/>
              <w:jc w:val="center"/>
              <w:rPr>
                <w:rFonts w:hint="default"/>
              </w:rPr>
            </w:pPr>
            <w:r>
              <w:rPr>
                <w:rFonts w:hint="default"/>
                <w:lang w:val="en-US" w:eastAsia="zh-CN"/>
              </w:rPr>
              <w:t>虚拟电厂（VPP）</w:t>
            </w:r>
          </w:p>
        </w:tc>
        <w:tc>
          <w:tcPr>
            <w:tcW w:w="5430" w:type="dxa"/>
            <w:shd w:val="clear"/>
            <w:tcMar>
              <w:top w:w="150" w:type="dxa"/>
              <w:left w:w="240" w:type="dxa"/>
              <w:bottom w:w="150" w:type="dxa"/>
              <w:right w:w="0" w:type="dxa"/>
            </w:tcMar>
            <w:vAlign w:val="center"/>
          </w:tcPr>
          <w:p w14:paraId="33612F29">
            <w:pPr>
              <w:bidi w:val="0"/>
              <w:jc w:val="center"/>
              <w:rPr>
                <w:rFonts w:hint="default"/>
              </w:rPr>
            </w:pPr>
            <w:r>
              <w:rPr>
                <w:rFonts w:hint="default"/>
                <w:lang w:val="en-US" w:eastAsia="zh-CN"/>
              </w:rPr>
              <w:t>聚合分布式资源参与电力市场交易</w:t>
            </w:r>
          </w:p>
        </w:tc>
      </w:tr>
      <w:tr w14:paraId="64A88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138" w:type="dxa"/>
            <w:shd w:val="clear"/>
            <w:tcMar>
              <w:top w:w="150" w:type="dxa"/>
              <w:left w:w="0" w:type="dxa"/>
              <w:bottom w:w="150" w:type="dxa"/>
              <w:right w:w="240" w:type="dxa"/>
            </w:tcMar>
            <w:vAlign w:val="center"/>
          </w:tcPr>
          <w:p w14:paraId="392F358A">
            <w:pPr>
              <w:bidi w:val="0"/>
              <w:jc w:val="center"/>
              <w:rPr>
                <w:rFonts w:hint="default"/>
              </w:rPr>
            </w:pPr>
            <w:r>
              <w:rPr>
                <w:rFonts w:hint="default"/>
                <w:lang w:val="en-US" w:eastAsia="zh-CN"/>
              </w:rPr>
              <w:t>配电网潮流计算</w:t>
            </w:r>
          </w:p>
        </w:tc>
        <w:tc>
          <w:tcPr>
            <w:tcW w:w="5430" w:type="dxa"/>
            <w:shd w:val="clear"/>
            <w:tcMar>
              <w:top w:w="150" w:type="dxa"/>
              <w:left w:w="240" w:type="dxa"/>
              <w:bottom w:w="150" w:type="dxa"/>
              <w:right w:w="0" w:type="dxa"/>
            </w:tcMar>
            <w:vAlign w:val="center"/>
          </w:tcPr>
          <w:p w14:paraId="68ADA0BF">
            <w:pPr>
              <w:bidi w:val="0"/>
              <w:jc w:val="center"/>
              <w:rPr>
                <w:rFonts w:hint="default"/>
              </w:rPr>
            </w:pPr>
            <w:r>
              <w:rPr>
                <w:rFonts w:hint="default"/>
                <w:lang w:val="en-US" w:eastAsia="zh-CN"/>
              </w:rPr>
              <w:t>给定电网结构和功率，计算各节点电压、线路功率</w:t>
            </w:r>
          </w:p>
        </w:tc>
      </w:tr>
      <w:tr w14:paraId="237C7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rPr>
        <w:tc>
          <w:tcPr>
            <w:tcW w:w="2138" w:type="dxa"/>
            <w:shd w:val="clear"/>
            <w:tcMar>
              <w:top w:w="150" w:type="dxa"/>
              <w:left w:w="0" w:type="dxa"/>
              <w:bottom w:w="150" w:type="dxa"/>
              <w:right w:w="240" w:type="dxa"/>
            </w:tcMar>
            <w:vAlign w:val="center"/>
          </w:tcPr>
          <w:p w14:paraId="19D36F51">
            <w:pPr>
              <w:bidi w:val="0"/>
              <w:jc w:val="center"/>
              <w:rPr>
                <w:rFonts w:hint="default"/>
              </w:rPr>
            </w:pPr>
            <w:r>
              <w:rPr>
                <w:rFonts w:hint="default"/>
                <w:lang w:val="en-US" w:eastAsia="zh-CN"/>
              </w:rPr>
              <w:t>IEEE 33节点系统</w:t>
            </w:r>
          </w:p>
        </w:tc>
        <w:tc>
          <w:tcPr>
            <w:tcW w:w="5430" w:type="dxa"/>
            <w:shd w:val="clear"/>
            <w:tcMar>
              <w:top w:w="150" w:type="dxa"/>
              <w:left w:w="240" w:type="dxa"/>
              <w:bottom w:w="150" w:type="dxa"/>
              <w:right w:w="0" w:type="dxa"/>
            </w:tcMar>
            <w:vAlign w:val="center"/>
          </w:tcPr>
          <w:p w14:paraId="0E4EA45F">
            <w:pPr>
              <w:bidi w:val="0"/>
              <w:jc w:val="center"/>
              <w:rPr>
                <w:rFonts w:hint="default"/>
              </w:rPr>
            </w:pPr>
            <w:r>
              <w:rPr>
                <w:rFonts w:hint="default"/>
                <w:lang w:val="en-US" w:eastAsia="zh-CN"/>
              </w:rPr>
              <w:t>配电网研究的标准测试模型（33个节点、32条支路）</w:t>
            </w:r>
          </w:p>
        </w:tc>
      </w:tr>
      <w:tr w14:paraId="7F11C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138" w:type="dxa"/>
            <w:shd w:val="clear"/>
            <w:tcMar>
              <w:top w:w="150" w:type="dxa"/>
              <w:left w:w="0" w:type="dxa"/>
              <w:bottom w:w="150" w:type="dxa"/>
              <w:right w:w="240" w:type="dxa"/>
            </w:tcMar>
            <w:vAlign w:val="center"/>
          </w:tcPr>
          <w:p w14:paraId="67741AE1">
            <w:pPr>
              <w:bidi w:val="0"/>
              <w:jc w:val="center"/>
              <w:rPr>
                <w:rFonts w:hint="default"/>
              </w:rPr>
            </w:pPr>
            <w:r>
              <w:rPr>
                <w:rFonts w:hint="default"/>
                <w:lang w:val="en-US" w:eastAsia="zh-CN"/>
              </w:rPr>
              <w:t>动态运行包络（DOE）</w:t>
            </w:r>
          </w:p>
        </w:tc>
        <w:tc>
          <w:tcPr>
            <w:tcW w:w="5430" w:type="dxa"/>
            <w:shd w:val="clear"/>
            <w:tcMar>
              <w:top w:w="150" w:type="dxa"/>
              <w:left w:w="240" w:type="dxa"/>
              <w:bottom w:w="150" w:type="dxa"/>
              <w:right w:w="0" w:type="dxa"/>
            </w:tcMar>
            <w:vAlign w:val="center"/>
          </w:tcPr>
          <w:p w14:paraId="410630BC">
            <w:pPr>
              <w:bidi w:val="0"/>
              <w:jc w:val="center"/>
              <w:rPr>
                <w:rFonts w:hint="default"/>
              </w:rPr>
            </w:pPr>
            <w:r>
              <w:rPr>
                <w:rFonts w:hint="default"/>
                <w:lang w:val="en-US" w:eastAsia="zh-CN"/>
              </w:rPr>
              <w:t>配电网运营商给VPP的功率进出口限制</w:t>
            </w:r>
          </w:p>
        </w:tc>
      </w:tr>
      <w:tr w14:paraId="294A2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138" w:type="dxa"/>
            <w:shd w:val="clear"/>
            <w:tcMar>
              <w:top w:w="150" w:type="dxa"/>
              <w:left w:w="0" w:type="dxa"/>
              <w:bottom w:w="150" w:type="dxa"/>
              <w:right w:w="240" w:type="dxa"/>
            </w:tcMar>
            <w:vAlign w:val="center"/>
          </w:tcPr>
          <w:p w14:paraId="7A0E6DA8">
            <w:pPr>
              <w:bidi w:val="0"/>
              <w:jc w:val="center"/>
              <w:rPr>
                <w:rFonts w:hint="default"/>
              </w:rPr>
            </w:pPr>
            <w:r>
              <w:rPr>
                <w:rFonts w:hint="default"/>
                <w:lang w:val="en-US" w:eastAsia="zh-CN"/>
              </w:rPr>
              <w:t>事后潮流校验</w:t>
            </w:r>
          </w:p>
        </w:tc>
        <w:tc>
          <w:tcPr>
            <w:tcW w:w="5430" w:type="dxa"/>
            <w:shd w:val="clear"/>
            <w:tcMar>
              <w:top w:w="150" w:type="dxa"/>
              <w:left w:w="240" w:type="dxa"/>
              <w:bottom w:w="150" w:type="dxa"/>
              <w:right w:w="0" w:type="dxa"/>
            </w:tcMar>
            <w:vAlign w:val="center"/>
          </w:tcPr>
          <w:p w14:paraId="4B40B037">
            <w:pPr>
              <w:bidi w:val="0"/>
              <w:jc w:val="center"/>
              <w:rPr>
                <w:rFonts w:hint="default"/>
              </w:rPr>
            </w:pPr>
            <w:r>
              <w:rPr>
                <w:rFonts w:hint="default"/>
                <w:lang w:val="en-US" w:eastAsia="zh-CN"/>
              </w:rPr>
              <w:t>VPP先出调度方案，再用潮流计算验证是否安全</w:t>
            </w:r>
          </w:p>
        </w:tc>
      </w:tr>
    </w:tbl>
    <w:p w14:paraId="5E913386">
      <w:pPr>
        <w:bidi w:val="0"/>
        <w:rPr>
          <w:rFonts w:hint="default"/>
        </w:rPr>
      </w:pPr>
      <w:r>
        <w:rPr>
          <w:rFonts w:hint="default"/>
        </w:rPr>
        <w:t>1.3 成员C的角色定位</w:t>
      </w:r>
    </w:p>
    <w:p w14:paraId="0F976BAE">
      <w:pPr>
        <w:bidi w:val="0"/>
      </w:pPr>
      <w:r>
        <w:rPr>
          <w:rFonts w:hint="default"/>
        </w:rPr>
        <w:t>一句话概括：我是“电网警察”——验证学生B的调度方案会不会导致电压越限或线路过载，如果会，就告诉他“此方案不可行”并计算出安全边界（DOE）。</w:t>
      </w:r>
    </w:p>
    <w:p w14:paraId="470FC3E3">
      <w:pPr>
        <w:bidi w:val="0"/>
        <w:rPr>
          <w:rFonts w:hint="default"/>
        </w:rPr>
      </w:pPr>
      <w:r>
        <w:rPr>
          <w:rFonts w:hint="default"/>
        </w:rPr>
        <w:t>💻 二、开发环境搭建</w:t>
      </w:r>
    </w:p>
    <w:p w14:paraId="5DC69AB1">
      <w:pPr>
        <w:bidi w:val="0"/>
        <w:rPr>
          <w:rFonts w:hint="default"/>
        </w:rPr>
      </w:pPr>
      <w:r>
        <w:rPr>
          <w:rFonts w:hint="default"/>
        </w:rPr>
        <w:t>2.1 安装的软件</w:t>
      </w:r>
    </w:p>
    <w:tbl>
      <w:tblPr>
        <w:tblStyle w:val="7"/>
        <w:tblpPr w:leftFromText="180" w:rightFromText="180" w:vertAnchor="text" w:horzAnchor="page" w:tblpX="1799" w:tblpY="641"/>
        <w:tblOverlap w:val="never"/>
        <w:tblW w:w="8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0"/>
        <w:gridCol w:w="3010"/>
        <w:gridCol w:w="3220"/>
      </w:tblGrid>
      <w:tr w14:paraId="57826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9" w:hRule="atLeast"/>
          <w:tblHeader/>
        </w:trPr>
        <w:tc>
          <w:tcPr>
            <w:tcW w:w="2050" w:type="dxa"/>
            <w:tcBorders>
              <w:top w:val="nil"/>
            </w:tcBorders>
            <w:shd w:val="clear" w:color="auto" w:fill="auto"/>
            <w:tcMar>
              <w:top w:w="150" w:type="dxa"/>
              <w:left w:w="0" w:type="dxa"/>
              <w:bottom w:w="150" w:type="dxa"/>
              <w:right w:w="240" w:type="dxa"/>
            </w:tcMar>
            <w:vAlign w:val="center"/>
          </w:tcPr>
          <w:p w14:paraId="6DAB536F">
            <w:pPr>
              <w:bidi w:val="0"/>
              <w:jc w:val="center"/>
              <w:rPr>
                <w:rFonts w:hint="default"/>
              </w:rPr>
            </w:pPr>
            <w:r>
              <w:rPr>
                <w:rFonts w:hint="default"/>
                <w:lang w:val="en-US" w:eastAsia="zh-CN"/>
              </w:rPr>
              <w:t>软件</w:t>
            </w:r>
          </w:p>
        </w:tc>
        <w:tc>
          <w:tcPr>
            <w:tcW w:w="3010" w:type="dxa"/>
            <w:tcBorders>
              <w:top w:val="nil"/>
            </w:tcBorders>
            <w:shd w:val="clear" w:color="auto" w:fill="auto"/>
            <w:tcMar>
              <w:top w:w="150" w:type="dxa"/>
              <w:left w:w="240" w:type="dxa"/>
              <w:bottom w:w="150" w:type="dxa"/>
              <w:right w:w="240" w:type="dxa"/>
            </w:tcMar>
            <w:vAlign w:val="center"/>
          </w:tcPr>
          <w:p w14:paraId="2567BE0F">
            <w:pPr>
              <w:bidi w:val="0"/>
              <w:jc w:val="center"/>
              <w:rPr>
                <w:rFonts w:hint="default"/>
              </w:rPr>
            </w:pPr>
            <w:r>
              <w:rPr>
                <w:rFonts w:hint="default"/>
                <w:lang w:val="en-US" w:eastAsia="zh-CN"/>
              </w:rPr>
              <w:t>用途</w:t>
            </w:r>
          </w:p>
        </w:tc>
        <w:tc>
          <w:tcPr>
            <w:tcW w:w="3220" w:type="dxa"/>
            <w:tcBorders>
              <w:top w:val="nil"/>
            </w:tcBorders>
            <w:shd w:val="clear" w:color="auto" w:fill="auto"/>
            <w:tcMar>
              <w:top w:w="150" w:type="dxa"/>
              <w:left w:w="240" w:type="dxa"/>
              <w:bottom w:w="150" w:type="dxa"/>
              <w:right w:w="240" w:type="dxa"/>
            </w:tcMar>
            <w:vAlign w:val="center"/>
          </w:tcPr>
          <w:p w14:paraId="5EB6CA10">
            <w:pPr>
              <w:bidi w:val="0"/>
              <w:jc w:val="center"/>
              <w:rPr>
                <w:rFonts w:hint="default"/>
              </w:rPr>
            </w:pPr>
            <w:r>
              <w:rPr>
                <w:rFonts w:hint="default"/>
                <w:lang w:val="en-US" w:eastAsia="zh-CN"/>
              </w:rPr>
              <w:t>状态</w:t>
            </w:r>
          </w:p>
        </w:tc>
      </w:tr>
      <w:tr w14:paraId="05C06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2050" w:type="dxa"/>
            <w:shd w:val="clear" w:color="auto" w:fill="auto"/>
            <w:tcMar>
              <w:top w:w="150" w:type="dxa"/>
              <w:left w:w="0" w:type="dxa"/>
              <w:bottom w:w="150" w:type="dxa"/>
              <w:right w:w="240" w:type="dxa"/>
            </w:tcMar>
            <w:vAlign w:val="center"/>
          </w:tcPr>
          <w:p w14:paraId="172BFA3A">
            <w:pPr>
              <w:bidi w:val="0"/>
              <w:jc w:val="center"/>
              <w:rPr>
                <w:rFonts w:hint="default"/>
              </w:rPr>
            </w:pPr>
            <w:r>
              <w:rPr>
                <w:rFonts w:hint="default"/>
                <w:lang w:val="en-US" w:eastAsia="zh-CN"/>
              </w:rPr>
              <w:t>Python 3.12.10</w:t>
            </w:r>
          </w:p>
        </w:tc>
        <w:tc>
          <w:tcPr>
            <w:tcW w:w="3010" w:type="dxa"/>
            <w:shd w:val="clear" w:color="auto" w:fill="auto"/>
            <w:tcMar>
              <w:top w:w="150" w:type="dxa"/>
              <w:left w:w="240" w:type="dxa"/>
              <w:bottom w:w="150" w:type="dxa"/>
              <w:right w:w="240" w:type="dxa"/>
            </w:tcMar>
            <w:vAlign w:val="center"/>
          </w:tcPr>
          <w:p w14:paraId="0926AE6D">
            <w:pPr>
              <w:bidi w:val="0"/>
              <w:jc w:val="center"/>
              <w:rPr>
                <w:rFonts w:hint="default"/>
              </w:rPr>
            </w:pPr>
            <w:r>
              <w:rPr>
                <w:rFonts w:hint="default"/>
                <w:lang w:val="en-US" w:eastAsia="zh-CN"/>
              </w:rPr>
              <w:t>编程语言环境</w:t>
            </w:r>
          </w:p>
        </w:tc>
        <w:tc>
          <w:tcPr>
            <w:tcW w:w="3220" w:type="dxa"/>
            <w:shd w:val="clear" w:color="auto" w:fill="auto"/>
            <w:tcMar>
              <w:top w:w="150" w:type="dxa"/>
              <w:left w:w="240" w:type="dxa"/>
              <w:bottom w:w="150" w:type="dxa"/>
              <w:right w:w="0" w:type="dxa"/>
            </w:tcMar>
            <w:vAlign w:val="center"/>
          </w:tcPr>
          <w:p w14:paraId="7938ABDA">
            <w:pPr>
              <w:bidi w:val="0"/>
              <w:jc w:val="center"/>
              <w:rPr>
                <w:rFonts w:hint="default"/>
              </w:rPr>
            </w:pPr>
            <w:r>
              <w:rPr>
                <w:rFonts w:hint="default"/>
                <w:lang w:val="en-US" w:eastAsia="zh-CN"/>
              </w:rPr>
              <w:t>✅</w:t>
            </w:r>
          </w:p>
        </w:tc>
      </w:tr>
      <w:tr w14:paraId="0D09A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2050" w:type="dxa"/>
            <w:shd w:val="clear" w:color="auto" w:fill="auto"/>
            <w:tcMar>
              <w:top w:w="150" w:type="dxa"/>
              <w:left w:w="0" w:type="dxa"/>
              <w:bottom w:w="150" w:type="dxa"/>
              <w:right w:w="240" w:type="dxa"/>
            </w:tcMar>
            <w:vAlign w:val="center"/>
          </w:tcPr>
          <w:p w14:paraId="2150CF1A">
            <w:pPr>
              <w:bidi w:val="0"/>
              <w:jc w:val="center"/>
              <w:rPr>
                <w:rFonts w:hint="default"/>
              </w:rPr>
            </w:pPr>
            <w:r>
              <w:rPr>
                <w:rFonts w:hint="default"/>
                <w:lang w:val="en-US" w:eastAsia="zh-CN"/>
              </w:rPr>
              <w:t>Cursor</w:t>
            </w:r>
          </w:p>
        </w:tc>
        <w:tc>
          <w:tcPr>
            <w:tcW w:w="3010" w:type="dxa"/>
            <w:shd w:val="clear" w:color="auto" w:fill="auto"/>
            <w:tcMar>
              <w:top w:w="150" w:type="dxa"/>
              <w:left w:w="240" w:type="dxa"/>
              <w:bottom w:w="150" w:type="dxa"/>
              <w:right w:w="240" w:type="dxa"/>
            </w:tcMar>
            <w:vAlign w:val="center"/>
          </w:tcPr>
          <w:p w14:paraId="0A4FB0E9">
            <w:pPr>
              <w:bidi w:val="0"/>
              <w:jc w:val="center"/>
              <w:rPr>
                <w:rFonts w:hint="default"/>
              </w:rPr>
            </w:pPr>
            <w:r>
              <w:rPr>
                <w:rFonts w:hint="default"/>
                <w:lang w:val="en-US" w:eastAsia="zh-CN"/>
              </w:rPr>
              <w:t>AI辅助代码编辑器</w:t>
            </w:r>
          </w:p>
        </w:tc>
        <w:tc>
          <w:tcPr>
            <w:tcW w:w="3220" w:type="dxa"/>
            <w:shd w:val="clear" w:color="auto" w:fill="auto"/>
            <w:tcMar>
              <w:top w:w="150" w:type="dxa"/>
              <w:left w:w="240" w:type="dxa"/>
              <w:bottom w:w="150" w:type="dxa"/>
              <w:right w:w="0" w:type="dxa"/>
            </w:tcMar>
            <w:vAlign w:val="center"/>
          </w:tcPr>
          <w:p w14:paraId="2834AED2">
            <w:pPr>
              <w:bidi w:val="0"/>
              <w:jc w:val="center"/>
              <w:rPr>
                <w:rFonts w:hint="default"/>
              </w:rPr>
            </w:pPr>
            <w:r>
              <w:rPr>
                <w:rFonts w:hint="default"/>
                <w:lang w:val="en-US" w:eastAsia="zh-CN"/>
              </w:rPr>
              <w:t>✅</w:t>
            </w:r>
          </w:p>
        </w:tc>
      </w:tr>
    </w:tbl>
    <w:p w14:paraId="56C125A9">
      <w:pPr>
        <w:bidi w:val="0"/>
        <w:rPr>
          <w:rFonts w:hint="default"/>
        </w:rPr>
      </w:pPr>
    </w:p>
    <w:p w14:paraId="557101CA">
      <w:pPr>
        <w:bidi w:val="0"/>
        <w:rPr>
          <w:rFonts w:hint="default"/>
        </w:rPr>
      </w:pPr>
    </w:p>
    <w:p w14:paraId="66485311">
      <w:pPr>
        <w:bidi w:val="0"/>
        <w:rPr>
          <w:rFonts w:hint="default"/>
        </w:rPr>
      </w:pPr>
      <w:r>
        <w:rPr>
          <w:rFonts w:hint="default"/>
        </w:rPr>
        <w:t>2.2 创建的项目结构</w:t>
      </w:r>
    </w:p>
    <w:p w14:paraId="3F658A9B">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vpp_grid/</w:t>
      </w:r>
    </w:p>
    <w:p w14:paraId="651CA106">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src/                     # 源代码目录</w:t>
      </w:r>
    </w:p>
    <w:p w14:paraId="5BC46420">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 grid_mapper.py       # 本周核心模块</w:t>
      </w:r>
    </w:p>
    <w:p w14:paraId="0F54EF94">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tests/                   # 测试目录</w:t>
      </w:r>
    </w:p>
    <w:p w14:paraId="2D6F946B">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 test_grid_mapper.py  # 单元测试</w:t>
      </w:r>
    </w:p>
    <w:p w14:paraId="7A9E4266">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venv/                    # Python虚拟环境</w:t>
      </w:r>
    </w:p>
    <w:p w14:paraId="6D2C2055">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.cursorrules             # Cursor编码规则（含功率方向约定）</w:t>
      </w:r>
    </w:p>
    <w:p w14:paraId="51AD6317">
      <w:pPr>
        <w:bidi w:val="0"/>
        <w:rPr>
          <w:rFonts w:hint="default" w:ascii="Consolas" w:hAnsi="Consolas" w:eastAsia="Consolas" w:cs="Consolas"/>
          <w:caps w:val="0"/>
          <w:color w:val="0F1115"/>
          <w:spacing w:val="0"/>
          <w:sz w:val="19"/>
          <w:szCs w:val="19"/>
          <w:bdr w:val="none" w:color="auto" w:sz="0" w:space="0"/>
        </w:rPr>
      </w:pPr>
      <w:r>
        <w:rPr>
          <w:rFonts w:hint="default" w:ascii="Consolas" w:hAnsi="Consolas" w:eastAsia="Consolas" w:cs="Consolas"/>
          <w:caps w:val="0"/>
          <w:color w:val="0F1115"/>
          <w:spacing w:val="0"/>
          <w:sz w:val="19"/>
          <w:szCs w:val="19"/>
          <w:bdr w:val="none" w:color="auto" w:sz="0" w:space="0"/>
        </w:rPr>
        <w:t>├── pytest.ini               # pytest配置文件</w:t>
      </w:r>
    </w:p>
    <w:p w14:paraId="2D581AED">
      <w:pPr>
        <w:bidi w:val="0"/>
        <w:rPr>
          <w:rFonts w:hint="default"/>
        </w:rPr>
      </w:pPr>
      <w:r>
        <w:rPr>
          <w:rFonts w:hint="default" w:ascii="Consolas" w:hAnsi="Consolas" w:eastAsia="Consolas" w:cs="Consolas"/>
          <w:caps w:val="0"/>
          <w:color w:val="0F1115"/>
          <w:spacing w:val="0"/>
          <w:sz w:val="19"/>
          <w:szCs w:val="19"/>
          <w:bdr w:val="none" w:color="auto" w:sz="0" w:space="0"/>
        </w:rPr>
        <w:t>└── requirements.txt         # 依赖清单</w:t>
      </w:r>
    </w:p>
    <w:p w14:paraId="5401B495">
      <w:pPr>
        <w:bidi w:val="0"/>
        <w:rPr>
          <w:rFonts w:hint="default"/>
        </w:rPr>
      </w:pPr>
      <w:r>
        <w:rPr>
          <w:rFonts w:hint="default"/>
        </w:rPr>
        <w:t>2.3 安装的Python依赖</w:t>
      </w:r>
    </w:p>
    <w:p w14:paraId="7F5338C5">
      <w:pPr>
        <w:bidi w:val="0"/>
        <w:rPr>
          <w:rFonts w:hint="default"/>
        </w:rPr>
      </w:pPr>
      <w:r>
        <w:rPr>
          <w:rFonts w:hint="default"/>
          <w:lang w:val="en-US" w:eastAsia="zh-CN"/>
        </w:rPr>
        <w:t>bash</w:t>
      </w:r>
    </w:p>
    <w:p w14:paraId="0F6DD65F">
      <w:pPr>
        <w:bidi w:val="0"/>
        <w:rPr>
          <w:rFonts w:hint="default"/>
        </w:rPr>
      </w:pPr>
      <w:r>
        <w:rPr>
          <w:rFonts w:hint="default"/>
        </w:rPr>
        <w:t>pandapower  # 配电网潮流计算核心库</w:t>
      </w:r>
    </w:p>
    <w:p w14:paraId="4F98D222">
      <w:pPr>
        <w:bidi w:val="0"/>
        <w:rPr>
          <w:rFonts w:hint="default"/>
        </w:rPr>
      </w:pPr>
      <w:r>
        <w:rPr>
          <w:rFonts w:hint="default"/>
        </w:rPr>
        <w:t>pandas      # 数据处理</w:t>
      </w:r>
    </w:p>
    <w:p w14:paraId="17F1A1AD">
      <w:pPr>
        <w:bidi w:val="0"/>
        <w:rPr>
          <w:rFonts w:hint="default"/>
        </w:rPr>
      </w:pPr>
      <w:r>
        <w:rPr>
          <w:rFonts w:hint="default"/>
        </w:rPr>
        <w:t>numpy       # 数值计算</w:t>
      </w:r>
    </w:p>
    <w:p w14:paraId="01EC677A">
      <w:pPr>
        <w:bidi w:val="0"/>
        <w:rPr>
          <w:rFonts w:hint="default"/>
        </w:rPr>
      </w:pPr>
      <w:r>
        <w:rPr>
          <w:rFonts w:hint="default"/>
        </w:rPr>
        <w:t>pytest      # 单元测试框架</w:t>
      </w:r>
    </w:p>
    <w:p w14:paraId="5CD956A1">
      <w:pPr>
        <w:bidi w:val="0"/>
        <w:rPr>
          <w:rFonts w:hint="default"/>
        </w:rPr>
      </w:pPr>
      <w:r>
        <w:rPr>
          <w:rFonts w:hint="default"/>
        </w:rPr>
        <w:t>💻 三、代码开发成果</w:t>
      </w:r>
    </w:p>
    <w:p w14:paraId="696B7509">
      <w:pPr>
        <w:bidi w:val="0"/>
        <w:rPr>
          <w:rFonts w:hint="default"/>
        </w:rPr>
      </w:pPr>
      <w:r>
        <w:rPr>
          <w:rFonts w:hint="default"/>
        </w:rPr>
        <w:t>3.1 核心模块：src/grid_mapper.py</w:t>
      </w:r>
    </w:p>
    <w:tbl>
      <w:tblPr>
        <w:tblStyle w:val="7"/>
        <w:tblpPr w:leftFromText="180" w:rightFromText="180" w:vertAnchor="text" w:horzAnchor="page" w:tblpX="1800" w:tblpY="280"/>
        <w:tblOverlap w:val="never"/>
        <w:tblW w:w="79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1"/>
        <w:gridCol w:w="6119"/>
      </w:tblGrid>
      <w:tr w14:paraId="01743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1791" w:type="dxa"/>
            <w:tcBorders>
              <w:top w:val="nil"/>
            </w:tcBorders>
            <w:shd w:val="clear" w:color="auto" w:fill="auto"/>
            <w:tcMar>
              <w:top w:w="150" w:type="dxa"/>
              <w:left w:w="0" w:type="dxa"/>
              <w:bottom w:w="150" w:type="dxa"/>
              <w:right w:w="240" w:type="dxa"/>
            </w:tcMar>
            <w:vAlign w:val="center"/>
          </w:tcPr>
          <w:p w14:paraId="64E425E1">
            <w:pPr>
              <w:bidi w:val="0"/>
              <w:jc w:val="center"/>
              <w:rPr>
                <w:rFonts w:hint="default"/>
              </w:rPr>
            </w:pPr>
            <w:r>
              <w:rPr>
                <w:rFonts w:hint="default"/>
                <w:lang w:val="en-US" w:eastAsia="zh-CN"/>
              </w:rPr>
              <w:t>方法</w:t>
            </w:r>
          </w:p>
        </w:tc>
        <w:tc>
          <w:tcPr>
            <w:tcW w:w="6119" w:type="dxa"/>
            <w:tcBorders>
              <w:top w:val="nil"/>
            </w:tcBorders>
            <w:shd w:val="clear" w:color="auto" w:fill="auto"/>
            <w:tcMar>
              <w:top w:w="150" w:type="dxa"/>
              <w:left w:w="240" w:type="dxa"/>
              <w:bottom w:w="150" w:type="dxa"/>
              <w:right w:w="240" w:type="dxa"/>
            </w:tcMar>
            <w:vAlign w:val="center"/>
          </w:tcPr>
          <w:p w14:paraId="6407BE93">
            <w:pPr>
              <w:bidi w:val="0"/>
              <w:jc w:val="center"/>
              <w:rPr>
                <w:rFonts w:hint="default"/>
              </w:rPr>
            </w:pPr>
            <w:r>
              <w:rPr>
                <w:rFonts w:hint="default"/>
                <w:lang w:val="en-US" w:eastAsia="zh-CN"/>
              </w:rPr>
              <w:t>功能描述</w:t>
            </w:r>
          </w:p>
        </w:tc>
      </w:tr>
      <w:tr w14:paraId="58C13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7CAD69C3">
            <w:pPr>
              <w:bidi w:val="0"/>
              <w:jc w:val="center"/>
              <w:rPr>
                <w:rFonts w:hint="default"/>
              </w:rPr>
            </w:pPr>
            <w:r>
              <w:rPr>
                <w:rFonts w:hint="default"/>
                <w:lang w:val="en-US" w:eastAsia="zh-CN"/>
              </w:rPr>
              <w:t>__init__()</w:t>
            </w:r>
          </w:p>
        </w:tc>
        <w:tc>
          <w:tcPr>
            <w:tcW w:w="6119" w:type="dxa"/>
            <w:shd w:val="clear" w:color="auto" w:fill="auto"/>
            <w:tcMar>
              <w:top w:w="150" w:type="dxa"/>
              <w:left w:w="240" w:type="dxa"/>
              <w:bottom w:w="150" w:type="dxa"/>
              <w:right w:w="0" w:type="dxa"/>
            </w:tcMar>
            <w:vAlign w:val="center"/>
          </w:tcPr>
          <w:p w14:paraId="71687803">
            <w:pPr>
              <w:bidi w:val="0"/>
              <w:jc w:val="center"/>
              <w:rPr>
                <w:rFonts w:hint="default"/>
              </w:rPr>
            </w:pPr>
            <w:r>
              <w:rPr>
                <w:rFonts w:hint="default"/>
                <w:lang w:val="en-US" w:eastAsia="zh-CN"/>
              </w:rPr>
              <w:t>载入IEEE 33节点网络，初始化资源映射字典</w:t>
            </w:r>
          </w:p>
        </w:tc>
      </w:tr>
      <w:tr w14:paraId="2619D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77381232">
            <w:pPr>
              <w:bidi w:val="0"/>
              <w:jc w:val="center"/>
              <w:rPr>
                <w:rFonts w:hint="default"/>
              </w:rPr>
            </w:pPr>
            <w:r>
              <w:rPr>
                <w:rFonts w:hint="default"/>
                <w:lang w:val="en-US" w:eastAsia="zh-CN"/>
              </w:rPr>
              <w:t>add_resource()</w:t>
            </w:r>
          </w:p>
        </w:tc>
        <w:tc>
          <w:tcPr>
            <w:tcW w:w="6119" w:type="dxa"/>
            <w:shd w:val="clear" w:color="auto" w:fill="auto"/>
            <w:tcMar>
              <w:top w:w="150" w:type="dxa"/>
              <w:left w:w="240" w:type="dxa"/>
              <w:bottom w:w="150" w:type="dxa"/>
              <w:right w:w="0" w:type="dxa"/>
            </w:tcMar>
            <w:vAlign w:val="center"/>
          </w:tcPr>
          <w:p w14:paraId="4F5FCB0B">
            <w:pPr>
              <w:bidi w:val="0"/>
              <w:jc w:val="center"/>
              <w:rPr>
                <w:rFonts w:hint="default"/>
              </w:rPr>
            </w:pPr>
            <w:r>
              <w:rPr>
                <w:rFonts w:hint="default"/>
                <w:lang w:val="en-US" w:eastAsia="zh-CN"/>
              </w:rPr>
              <w:t>将PV/储能/EV/负荷挂载到指定电网节点</w:t>
            </w:r>
          </w:p>
        </w:tc>
      </w:tr>
      <w:tr w14:paraId="2937A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2D23A1E9">
            <w:pPr>
              <w:bidi w:val="0"/>
              <w:jc w:val="center"/>
              <w:rPr>
                <w:rFonts w:hint="default"/>
              </w:rPr>
            </w:pPr>
            <w:r>
              <w:rPr>
                <w:rFonts w:hint="default"/>
                <w:lang w:val="en-US" w:eastAsia="zh-CN"/>
              </w:rPr>
              <w:t>clear_resources()</w:t>
            </w:r>
          </w:p>
        </w:tc>
        <w:tc>
          <w:tcPr>
            <w:tcW w:w="6119" w:type="dxa"/>
            <w:shd w:val="clear" w:color="auto" w:fill="auto"/>
            <w:tcMar>
              <w:top w:w="150" w:type="dxa"/>
              <w:left w:w="240" w:type="dxa"/>
              <w:bottom w:w="150" w:type="dxa"/>
              <w:right w:w="0" w:type="dxa"/>
            </w:tcMar>
            <w:vAlign w:val="center"/>
          </w:tcPr>
          <w:p w14:paraId="45DF9820">
            <w:pPr>
              <w:bidi w:val="0"/>
              <w:jc w:val="center"/>
              <w:rPr>
                <w:rFonts w:hint="default"/>
              </w:rPr>
            </w:pPr>
            <w:r>
              <w:rPr>
                <w:rFonts w:hint="default"/>
                <w:lang w:val="en-US" w:eastAsia="zh-CN"/>
              </w:rPr>
              <w:t>清零所有DER功率，恢复电网基态</w:t>
            </w:r>
          </w:p>
        </w:tc>
      </w:tr>
      <w:tr w14:paraId="3DA0E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113F23C9">
            <w:pPr>
              <w:bidi w:val="0"/>
              <w:jc w:val="center"/>
              <w:rPr>
                <w:rFonts w:hint="default"/>
              </w:rPr>
            </w:pPr>
            <w:r>
              <w:rPr>
                <w:rFonts w:hint="default"/>
                <w:lang w:val="en-US" w:eastAsia="zh-CN"/>
              </w:rPr>
              <w:t>get_net()</w:t>
            </w:r>
          </w:p>
        </w:tc>
        <w:tc>
          <w:tcPr>
            <w:tcW w:w="6119" w:type="dxa"/>
            <w:shd w:val="clear" w:color="auto" w:fill="auto"/>
            <w:tcMar>
              <w:top w:w="150" w:type="dxa"/>
              <w:left w:w="240" w:type="dxa"/>
              <w:bottom w:w="150" w:type="dxa"/>
              <w:right w:w="0" w:type="dxa"/>
            </w:tcMar>
            <w:vAlign w:val="center"/>
          </w:tcPr>
          <w:p w14:paraId="21D05491">
            <w:pPr>
              <w:bidi w:val="0"/>
              <w:jc w:val="center"/>
              <w:rPr>
                <w:rFonts w:hint="default"/>
              </w:rPr>
            </w:pPr>
            <w:r>
              <w:rPr>
                <w:rFonts w:hint="default"/>
                <w:lang w:val="en-US" w:eastAsia="zh-CN"/>
              </w:rPr>
              <w:t>返回pandapower网络对象</w:t>
            </w:r>
          </w:p>
        </w:tc>
      </w:tr>
      <w:tr w14:paraId="5D2F4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2996241F">
            <w:pPr>
              <w:bidi w:val="0"/>
              <w:jc w:val="center"/>
              <w:rPr>
                <w:rFonts w:hint="default"/>
              </w:rPr>
            </w:pPr>
            <w:r>
              <w:rPr>
                <w:rFonts w:hint="default"/>
                <w:lang w:val="en-US" w:eastAsia="zh-CN"/>
              </w:rPr>
              <w:t>get_mapping()</w:t>
            </w:r>
          </w:p>
        </w:tc>
        <w:tc>
          <w:tcPr>
            <w:tcW w:w="6119" w:type="dxa"/>
            <w:shd w:val="clear" w:color="auto" w:fill="auto"/>
            <w:tcMar>
              <w:top w:w="150" w:type="dxa"/>
              <w:left w:w="240" w:type="dxa"/>
              <w:bottom w:w="150" w:type="dxa"/>
              <w:right w:w="0" w:type="dxa"/>
            </w:tcMar>
            <w:vAlign w:val="center"/>
          </w:tcPr>
          <w:p w14:paraId="34228B43">
            <w:pPr>
              <w:bidi w:val="0"/>
              <w:jc w:val="center"/>
              <w:rPr>
                <w:rFonts w:hint="default"/>
              </w:rPr>
            </w:pPr>
            <w:r>
              <w:rPr>
                <w:rFonts w:hint="default"/>
                <w:lang w:val="en-US" w:eastAsia="zh-CN"/>
              </w:rPr>
              <w:t>返回资源映射字典</w:t>
            </w:r>
          </w:p>
        </w:tc>
      </w:tr>
      <w:tr w14:paraId="289BB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791" w:type="dxa"/>
            <w:shd w:val="clear" w:color="auto" w:fill="auto"/>
            <w:tcMar>
              <w:top w:w="150" w:type="dxa"/>
              <w:left w:w="0" w:type="dxa"/>
              <w:bottom w:w="150" w:type="dxa"/>
              <w:right w:w="240" w:type="dxa"/>
            </w:tcMar>
            <w:vAlign w:val="center"/>
          </w:tcPr>
          <w:p w14:paraId="02ABAF8B">
            <w:pPr>
              <w:bidi w:val="0"/>
              <w:jc w:val="center"/>
              <w:rPr>
                <w:rFonts w:hint="default"/>
              </w:rPr>
            </w:pPr>
            <w:r>
              <w:rPr>
                <w:rFonts w:hint="default"/>
                <w:lang w:val="en-US" w:eastAsia="zh-CN"/>
              </w:rPr>
              <w:t>get_bus_by_id()</w:t>
            </w:r>
          </w:p>
        </w:tc>
        <w:tc>
          <w:tcPr>
            <w:tcW w:w="6119" w:type="dxa"/>
            <w:shd w:val="clear" w:color="auto" w:fill="auto"/>
            <w:tcMar>
              <w:top w:w="150" w:type="dxa"/>
              <w:left w:w="240" w:type="dxa"/>
              <w:bottom w:w="150" w:type="dxa"/>
              <w:right w:w="0" w:type="dxa"/>
            </w:tcMar>
            <w:vAlign w:val="center"/>
          </w:tcPr>
          <w:p w14:paraId="5B295865">
            <w:pPr>
              <w:bidi w:val="0"/>
              <w:jc w:val="center"/>
              <w:rPr>
                <w:rFonts w:hint="default"/>
              </w:rPr>
            </w:pPr>
            <w:r>
              <w:rPr>
                <w:rFonts w:hint="default"/>
                <w:lang w:val="en-US" w:eastAsia="zh-CN"/>
              </w:rPr>
              <w:t>根据资源ID查询挂载节点</w:t>
            </w:r>
          </w:p>
        </w:tc>
      </w:tr>
    </w:tbl>
    <w:p w14:paraId="4840C5FA">
      <w:pPr>
        <w:bidi w:val="0"/>
        <w:rPr>
          <w:rFonts w:hint="default"/>
        </w:rPr>
      </w:pPr>
      <w:r>
        <w:rPr>
          <w:rFonts w:hint="default"/>
        </w:rPr>
        <w:t>实现了 GridMapper 类，功能如下：</w:t>
      </w:r>
    </w:p>
    <w:tbl>
      <w:tblPr>
        <w:tblStyle w:val="7"/>
        <w:tblpPr w:leftFromText="180" w:rightFromText="180" w:vertAnchor="text" w:horzAnchor="page" w:tblpX="1760" w:tblpY="506"/>
        <w:tblOverlap w:val="never"/>
        <w:tblW w:w="98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71"/>
        <w:gridCol w:w="3984"/>
        <w:gridCol w:w="2195"/>
      </w:tblGrid>
      <w:tr w14:paraId="1A8B1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3671" w:type="dxa"/>
            <w:tcBorders>
              <w:top w:val="nil"/>
            </w:tcBorders>
            <w:shd w:val="clear" w:color="auto" w:fill="auto"/>
            <w:tcMar>
              <w:top w:w="150" w:type="dxa"/>
              <w:left w:w="0" w:type="dxa"/>
              <w:bottom w:w="150" w:type="dxa"/>
              <w:right w:w="240" w:type="dxa"/>
            </w:tcMar>
            <w:vAlign w:val="center"/>
          </w:tcPr>
          <w:p w14:paraId="6E07DE0D">
            <w:pPr>
              <w:bidi w:val="0"/>
              <w:jc w:val="center"/>
              <w:rPr>
                <w:rFonts w:hint="default"/>
              </w:rPr>
            </w:pPr>
            <w:r>
              <w:rPr>
                <w:rFonts w:hint="default"/>
                <w:lang w:val="en-US" w:eastAsia="zh-CN"/>
              </w:rPr>
              <w:t>测试用例</w:t>
            </w:r>
          </w:p>
        </w:tc>
        <w:tc>
          <w:tcPr>
            <w:tcW w:w="3984" w:type="dxa"/>
            <w:tcBorders>
              <w:top w:val="nil"/>
            </w:tcBorders>
            <w:shd w:val="clear" w:color="auto" w:fill="auto"/>
            <w:tcMar>
              <w:top w:w="150" w:type="dxa"/>
              <w:left w:w="240" w:type="dxa"/>
              <w:bottom w:w="150" w:type="dxa"/>
              <w:right w:w="240" w:type="dxa"/>
            </w:tcMar>
            <w:vAlign w:val="center"/>
          </w:tcPr>
          <w:p w14:paraId="79A3D8E5">
            <w:pPr>
              <w:bidi w:val="0"/>
              <w:jc w:val="center"/>
              <w:rPr>
                <w:rFonts w:hint="default"/>
              </w:rPr>
            </w:pPr>
            <w:r>
              <w:rPr>
                <w:rFonts w:hint="default"/>
                <w:lang w:val="en-US" w:eastAsia="zh-CN"/>
              </w:rPr>
              <w:t>验证内容</w:t>
            </w:r>
          </w:p>
        </w:tc>
        <w:tc>
          <w:tcPr>
            <w:tcW w:w="2195" w:type="dxa"/>
            <w:tcBorders>
              <w:top w:val="nil"/>
            </w:tcBorders>
            <w:shd w:val="clear" w:color="auto" w:fill="auto"/>
            <w:tcMar>
              <w:top w:w="150" w:type="dxa"/>
              <w:left w:w="240" w:type="dxa"/>
              <w:bottom w:w="150" w:type="dxa"/>
              <w:right w:w="240" w:type="dxa"/>
            </w:tcMar>
            <w:vAlign w:val="center"/>
          </w:tcPr>
          <w:p w14:paraId="0A842FB7">
            <w:pPr>
              <w:bidi w:val="0"/>
              <w:jc w:val="center"/>
              <w:rPr>
                <w:rFonts w:hint="default"/>
              </w:rPr>
            </w:pPr>
            <w:r>
              <w:rPr>
                <w:rFonts w:hint="default"/>
                <w:lang w:val="en-US" w:eastAsia="zh-CN"/>
              </w:rPr>
              <w:t>结果</w:t>
            </w:r>
          </w:p>
        </w:tc>
      </w:tr>
      <w:tr w14:paraId="18265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3671" w:type="dxa"/>
            <w:shd w:val="clear" w:color="auto" w:fill="auto"/>
            <w:tcMar>
              <w:top w:w="150" w:type="dxa"/>
              <w:left w:w="0" w:type="dxa"/>
              <w:bottom w:w="150" w:type="dxa"/>
              <w:right w:w="240" w:type="dxa"/>
            </w:tcMar>
            <w:vAlign w:val="center"/>
          </w:tcPr>
          <w:p w14:paraId="15FCE9ED">
            <w:pPr>
              <w:bidi w:val="0"/>
              <w:jc w:val="center"/>
              <w:rPr>
                <w:rFonts w:hint="default"/>
              </w:rPr>
            </w:pPr>
            <w:r>
              <w:rPr>
                <w:rFonts w:hint="default"/>
                <w:lang w:val="en-US" w:eastAsia="zh-CN"/>
              </w:rPr>
              <w:t>test_add_bess_mapping</w:t>
            </w:r>
          </w:p>
        </w:tc>
        <w:tc>
          <w:tcPr>
            <w:tcW w:w="3984" w:type="dxa"/>
            <w:shd w:val="clear" w:color="auto" w:fill="auto"/>
            <w:tcMar>
              <w:top w:w="150" w:type="dxa"/>
              <w:left w:w="240" w:type="dxa"/>
              <w:bottom w:w="150" w:type="dxa"/>
              <w:right w:w="240" w:type="dxa"/>
            </w:tcMar>
            <w:vAlign w:val="center"/>
          </w:tcPr>
          <w:p w14:paraId="23DEB227">
            <w:pPr>
              <w:bidi w:val="0"/>
              <w:jc w:val="center"/>
              <w:rPr>
                <w:rFonts w:hint="default"/>
              </w:rPr>
            </w:pPr>
            <w:r>
              <w:rPr>
                <w:rFonts w:hint="default"/>
                <w:lang w:val="en-US" w:eastAsia="zh-CN"/>
              </w:rPr>
              <w:t>BESS挂载到bus 18，mapping记录正确</w:t>
            </w:r>
          </w:p>
        </w:tc>
        <w:tc>
          <w:tcPr>
            <w:tcW w:w="2195" w:type="dxa"/>
            <w:shd w:val="clear" w:color="auto" w:fill="auto"/>
            <w:tcMar>
              <w:top w:w="150" w:type="dxa"/>
              <w:left w:w="240" w:type="dxa"/>
              <w:bottom w:w="150" w:type="dxa"/>
              <w:right w:w="0" w:type="dxa"/>
            </w:tcMar>
            <w:vAlign w:val="center"/>
          </w:tcPr>
          <w:p w14:paraId="1DBD034A">
            <w:pPr>
              <w:bidi w:val="0"/>
              <w:jc w:val="center"/>
              <w:rPr>
                <w:rFonts w:hint="default"/>
              </w:rPr>
            </w:pPr>
            <w:r>
              <w:rPr>
                <w:rFonts w:hint="default"/>
                <w:lang w:val="en-US" w:eastAsia="zh-CN"/>
              </w:rPr>
              <w:t>✅ PASSED</w:t>
            </w:r>
          </w:p>
        </w:tc>
      </w:tr>
      <w:tr w14:paraId="2B5DC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3671" w:type="dxa"/>
            <w:shd w:val="clear" w:color="auto" w:fill="auto"/>
            <w:tcMar>
              <w:top w:w="150" w:type="dxa"/>
              <w:left w:w="0" w:type="dxa"/>
              <w:bottom w:w="150" w:type="dxa"/>
              <w:right w:w="240" w:type="dxa"/>
            </w:tcMar>
            <w:vAlign w:val="center"/>
          </w:tcPr>
          <w:p w14:paraId="65C2136B">
            <w:pPr>
              <w:bidi w:val="0"/>
              <w:jc w:val="center"/>
              <w:rPr>
                <w:rFonts w:hint="default"/>
              </w:rPr>
            </w:pPr>
            <w:r>
              <w:rPr>
                <w:rFonts w:hint="default"/>
                <w:lang w:val="en-US" w:eastAsia="zh-CN"/>
              </w:rPr>
              <w:t>test_clear_resources_zeros_gen_power</w:t>
            </w:r>
          </w:p>
        </w:tc>
        <w:tc>
          <w:tcPr>
            <w:tcW w:w="3984" w:type="dxa"/>
            <w:shd w:val="clear" w:color="auto" w:fill="auto"/>
            <w:tcMar>
              <w:top w:w="150" w:type="dxa"/>
              <w:left w:w="240" w:type="dxa"/>
              <w:bottom w:w="150" w:type="dxa"/>
              <w:right w:w="240" w:type="dxa"/>
            </w:tcMar>
            <w:vAlign w:val="center"/>
          </w:tcPr>
          <w:p w14:paraId="5F9A6F92">
            <w:pPr>
              <w:bidi w:val="0"/>
              <w:jc w:val="center"/>
              <w:rPr>
                <w:rFonts w:hint="default"/>
              </w:rPr>
            </w:pPr>
            <w:r>
              <w:rPr>
                <w:rFonts w:hint="default"/>
                <w:lang w:val="en-US" w:eastAsia="zh-CN"/>
              </w:rPr>
              <w:t>非零功率被正确清零</w:t>
            </w:r>
          </w:p>
        </w:tc>
        <w:tc>
          <w:tcPr>
            <w:tcW w:w="2195" w:type="dxa"/>
            <w:shd w:val="clear" w:color="auto" w:fill="auto"/>
            <w:tcMar>
              <w:top w:w="150" w:type="dxa"/>
              <w:left w:w="240" w:type="dxa"/>
              <w:bottom w:w="150" w:type="dxa"/>
              <w:right w:w="0" w:type="dxa"/>
            </w:tcMar>
            <w:vAlign w:val="center"/>
          </w:tcPr>
          <w:p w14:paraId="0CF2B819">
            <w:pPr>
              <w:bidi w:val="0"/>
              <w:jc w:val="center"/>
              <w:rPr>
                <w:rFonts w:hint="default"/>
              </w:rPr>
            </w:pPr>
            <w:r>
              <w:rPr>
                <w:rFonts w:hint="default"/>
                <w:lang w:val="en-US" w:eastAsia="zh-CN"/>
              </w:rPr>
              <w:t>✅ PASSED</w:t>
            </w:r>
          </w:p>
        </w:tc>
      </w:tr>
      <w:tr w14:paraId="47949F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4" w:hRule="atLeast"/>
        </w:trPr>
        <w:tc>
          <w:tcPr>
            <w:tcW w:w="3671" w:type="dxa"/>
            <w:shd w:val="clear" w:color="auto" w:fill="auto"/>
            <w:tcMar>
              <w:top w:w="150" w:type="dxa"/>
              <w:left w:w="0" w:type="dxa"/>
              <w:bottom w:w="150" w:type="dxa"/>
              <w:right w:w="240" w:type="dxa"/>
            </w:tcMar>
            <w:vAlign w:val="center"/>
          </w:tcPr>
          <w:p w14:paraId="2977375A">
            <w:pPr>
              <w:bidi w:val="0"/>
              <w:jc w:val="center"/>
              <w:rPr>
                <w:rFonts w:hint="default"/>
              </w:rPr>
            </w:pPr>
            <w:r>
              <w:rPr>
                <w:rFonts w:hint="default"/>
                <w:lang w:val="en-US" w:eastAsia="zh-CN"/>
              </w:rPr>
              <w:t>test_invalid_bus_raises_value_error</w:t>
            </w:r>
          </w:p>
        </w:tc>
        <w:tc>
          <w:tcPr>
            <w:tcW w:w="3984" w:type="dxa"/>
            <w:shd w:val="clear" w:color="auto" w:fill="auto"/>
            <w:tcMar>
              <w:top w:w="150" w:type="dxa"/>
              <w:left w:w="240" w:type="dxa"/>
              <w:bottom w:w="150" w:type="dxa"/>
              <w:right w:w="240" w:type="dxa"/>
            </w:tcMar>
            <w:vAlign w:val="center"/>
          </w:tcPr>
          <w:p w14:paraId="60CD663F">
            <w:pPr>
              <w:bidi w:val="0"/>
              <w:jc w:val="center"/>
              <w:rPr>
                <w:rFonts w:hint="default"/>
              </w:rPr>
            </w:pPr>
            <w:r>
              <w:rPr>
                <w:rFonts w:hint="default"/>
                <w:lang w:val="en-US" w:eastAsia="zh-CN"/>
              </w:rPr>
              <w:t>无效节点（bus 99）抛出ValueError</w:t>
            </w:r>
          </w:p>
        </w:tc>
        <w:tc>
          <w:tcPr>
            <w:tcW w:w="2195" w:type="dxa"/>
            <w:shd w:val="clear" w:color="auto" w:fill="auto"/>
            <w:tcMar>
              <w:top w:w="150" w:type="dxa"/>
              <w:left w:w="240" w:type="dxa"/>
              <w:bottom w:w="150" w:type="dxa"/>
              <w:right w:w="0" w:type="dxa"/>
            </w:tcMar>
            <w:vAlign w:val="center"/>
          </w:tcPr>
          <w:p w14:paraId="42A3C192">
            <w:pPr>
              <w:bidi w:val="0"/>
              <w:jc w:val="center"/>
              <w:rPr>
                <w:rFonts w:hint="default"/>
              </w:rPr>
            </w:pPr>
            <w:r>
              <w:rPr>
                <w:rFonts w:hint="default"/>
                <w:lang w:val="en-US" w:eastAsia="zh-CN"/>
              </w:rPr>
              <w:t>✅ PASSED</w:t>
            </w:r>
          </w:p>
        </w:tc>
      </w:tr>
    </w:tbl>
    <w:p w14:paraId="333582A5">
      <w:pPr>
        <w:bidi w:val="0"/>
        <w:rPr>
          <w:rFonts w:hint="default"/>
        </w:rPr>
      </w:pPr>
      <w:r>
        <w:rPr>
          <w:rFonts w:hint="default"/>
        </w:rPr>
        <w:t>3.2 单元测试：tests/test_grid_mapper.py</w:t>
      </w:r>
    </w:p>
    <w:p w14:paraId="6EA1A2BE">
      <w:pPr>
        <w:bidi w:val="0"/>
        <w:rPr>
          <w:rFonts w:hint="eastAsia" w:eastAsiaTheme="minorEastAsia"/>
          <w:lang w:val="en-US" w:eastAsia="zh-CN"/>
        </w:rPr>
      </w:pPr>
      <w:r>
        <w:rPr>
          <w:rFonts w:hint="default"/>
        </w:rPr>
        <w:t>3.3 测试结果</w:t>
      </w:r>
      <w:r>
        <w:rPr>
          <w:rFonts w:hint="eastAsia"/>
          <w:lang w:val="en-US" w:eastAsia="zh-CN"/>
        </w:rPr>
        <w:t>代码</w:t>
      </w:r>
    </w:p>
    <w:p w14:paraId="2049869F">
      <w:pPr>
        <w:bidi w:val="0"/>
        <w:rPr>
          <w:rFonts w:hint="eastAsia" w:ascii="宋体" w:hAnsi="宋体" w:eastAsia="宋体" w:cs="宋体"/>
          <w:sz w:val="13"/>
          <w:szCs w:val="13"/>
          <w:lang w:val="en-US" w:eastAsia="zh-CN"/>
        </w:rPr>
      </w:pPr>
      <w:r>
        <w:rPr>
          <w:rFonts w:hint="default"/>
          <w:sz w:val="13"/>
          <w:szCs w:val="13"/>
          <w:lang w:val="en-US" w:eastAsia="zh-CN"/>
        </w:rPr>
        <w:t xml:space="preserve">======================================================= warnings summary </w:t>
      </w:r>
      <w:r>
        <w:rPr>
          <w:rFonts w:hint="eastAsia" w:ascii="宋体" w:hAnsi="宋体" w:eastAsia="宋体" w:cs="宋体"/>
          <w:sz w:val="13"/>
          <w:szCs w:val="13"/>
          <w:lang w:val="en-US" w:eastAsia="zh-CN"/>
        </w:rPr>
        <w:t xml:space="preserve">======================================================= </w:t>
      </w:r>
    </w:p>
    <w:p w14:paraId="0EC5B7DF">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tests/test_grid_mapper.py::TestGridMapper::test_clear_resources_zeros_sgen_power</w:t>
      </w:r>
    </w:p>
    <w:p w14:paraId="5CC4297B">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C:\Users\ASUS\Desktop\vpp_grid\tests\test_grid_mapper.py:53: FutureWarning: ChainedAssignmentError: behaviour will change in pandas 3.0!</w:t>
      </w:r>
    </w:p>
    <w:p w14:paraId="0C98B1E3">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190702B5">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A typical example is when you are setting values in a column of a DataFrame, like:</w:t>
      </w:r>
    </w:p>
    <w:p w14:paraId="4362BBD4">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df["col"][row_indexer] = value</w:t>
      </w:r>
    </w:p>
    <w:p w14:paraId="2EC9111D">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Use `df.loc[row_indexer, "col"] = values` instead, to perform the assignment in a single step and ensure this keeps updating the original `df`.</w:t>
      </w:r>
    </w:p>
    <w:p w14:paraId="1B1E4093">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See the caveats in the documentation: https://pandas.pydata.org/pandas-docs/stable/user_guide/indexing.html#returning-a-view-versus-a-copy</w:t>
      </w:r>
    </w:p>
    <w:p w14:paraId="551BD67E">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net.sgen.p_mw.at[sgen_idx] = 0.05</w:t>
      </w:r>
    </w:p>
    <w:p w14:paraId="29E76777">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tests/test_grid_mapper.py::TestGridMapper::test_clear_resources_zeros_sgen_power</w:t>
      </w:r>
    </w:p>
    <w:p w14:paraId="3DC68816">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C:\Users\ASUS\Desktop\vpp_grid\src\grid_mapper.py:123: FutureWarning: ChainedAssignmentError: behaviour will change in pandas 3.0!</w:t>
      </w:r>
    </w:p>
    <w:p w14:paraId="40D3D2E9">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You are setting values through chained assignment. Currently this works in certain cases, but when using Copy-on-Write (which will become the default behaviour in pandas 3.0) this will never work to update the original DataFrame or Series, because the intermediate object on which we are setting values will behave as a copy.</w:t>
      </w:r>
    </w:p>
    <w:p w14:paraId="4D76EC02">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A typical example is when you are setting values in a column of a DataFrame, like:</w:t>
      </w:r>
    </w:p>
    <w:p w14:paraId="664B9ECE">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df["col"][row_indexer] = value</w:t>
      </w:r>
    </w:p>
    <w:p w14:paraId="4A583154">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Use `df.loc[row_indexer, "col"] = values` instead, to perform the assignment in a single step and ensure this keeps updating the original `df`.</w:t>
      </w:r>
    </w:p>
    <w:p w14:paraId="37112C70">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See the caveats in the documentation: https://pandas.pydata.org/pandas-docs/stable/user_guide/indexing.html#returning-a-view-versus-a-copy</w:t>
      </w:r>
    </w:p>
    <w:p w14:paraId="7E816DA1">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xml:space="preserve">    self.net.sgen.p_mw.at[entry.sgen_index] = 0.0</w:t>
      </w:r>
    </w:p>
    <w:p w14:paraId="2ADAACAD">
      <w:pPr>
        <w:bidi w:val="0"/>
        <w:rPr>
          <w:rFonts w:hint="eastAsia" w:ascii="宋体" w:hAnsi="宋体" w:eastAsia="宋体" w:cs="宋体"/>
          <w:sz w:val="11"/>
          <w:szCs w:val="15"/>
          <w:lang w:val="en-US" w:eastAsia="zh-CN"/>
        </w:rPr>
      </w:pPr>
      <w:r>
        <w:rPr>
          <w:rFonts w:hint="eastAsia" w:ascii="宋体" w:hAnsi="宋体" w:eastAsia="宋体" w:cs="宋体"/>
          <w:sz w:val="11"/>
          <w:szCs w:val="15"/>
          <w:lang w:val="en-US" w:eastAsia="zh-CN"/>
        </w:rPr>
        <w:t>-- Docs: https://docs.pytest.org/en/stable/how-to/capture-warnings.html</w:t>
      </w:r>
    </w:p>
    <w:p w14:paraId="072767D0">
      <w:pPr>
        <w:bidi w:val="0"/>
        <w:rPr>
          <w:rFonts w:hint="default"/>
        </w:rPr>
      </w:pPr>
      <w:r>
        <w:rPr>
          <w:rFonts w:hint="eastAsia" w:ascii="宋体" w:hAnsi="宋体" w:eastAsia="宋体" w:cs="宋体"/>
          <w:sz w:val="11"/>
          <w:szCs w:val="15"/>
          <w:lang w:val="en-US" w:eastAsia="zh-CN"/>
        </w:rPr>
        <w:t>================================================ 3 passed, 2 warnings in 1.72s =================================================</w:t>
      </w:r>
      <w:r>
        <w:rPr>
          <w:rFonts w:hint="default"/>
        </w:rPr>
        <w:t>⚠️ 关键约定冻结</w:t>
      </w:r>
    </w:p>
    <w:p w14:paraId="645715F0">
      <w:pPr>
        <w:bidi w:val="0"/>
        <w:rPr>
          <w:rFonts w:hint="default"/>
        </w:rPr>
      </w:pPr>
      <w:r>
        <w:rPr>
          <w:rFonts w:hint="default"/>
        </w:rPr>
        <w:t>本周在团队中明确了功率方向约定（已写入 .cursorrules 和代码注释）：</w:t>
      </w:r>
    </w:p>
    <w:tbl>
      <w:tblPr>
        <w:tblW w:w="90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9"/>
        <w:gridCol w:w="4413"/>
        <w:gridCol w:w="2657"/>
      </w:tblGrid>
      <w:tr w14:paraId="4DEBF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A33278E">
            <w:pPr>
              <w:bidi w:val="0"/>
              <w:jc w:val="center"/>
              <w:rPr>
                <w:rFonts w:hint="default"/>
              </w:rPr>
            </w:pPr>
            <w:r>
              <w:rPr>
                <w:rFonts w:hint="default"/>
                <w:lang w:val="en-US" w:eastAsia="zh-CN"/>
              </w:rPr>
              <w:t>符号</w:t>
            </w:r>
          </w:p>
        </w:tc>
        <w:tc>
          <w:tcPr>
            <w:tcW w:w="0" w:type="auto"/>
            <w:tcBorders>
              <w:top w:val="nil"/>
            </w:tcBorders>
            <w:shd w:val="clear"/>
            <w:tcMar>
              <w:top w:w="150" w:type="dxa"/>
              <w:left w:w="240" w:type="dxa"/>
              <w:bottom w:w="150" w:type="dxa"/>
              <w:right w:w="240" w:type="dxa"/>
            </w:tcMar>
            <w:vAlign w:val="center"/>
          </w:tcPr>
          <w:p w14:paraId="13AA73DC">
            <w:pPr>
              <w:bidi w:val="0"/>
              <w:jc w:val="center"/>
              <w:rPr>
                <w:rFonts w:hint="default"/>
              </w:rPr>
            </w:pPr>
            <w:r>
              <w:rPr>
                <w:rFonts w:hint="default"/>
                <w:lang w:val="en-US" w:eastAsia="zh-CN"/>
              </w:rPr>
              <w:t>含义</w:t>
            </w:r>
          </w:p>
        </w:tc>
        <w:tc>
          <w:tcPr>
            <w:tcW w:w="0" w:type="auto"/>
            <w:tcBorders>
              <w:top w:val="nil"/>
            </w:tcBorders>
            <w:shd w:val="clear"/>
            <w:tcMar>
              <w:top w:w="150" w:type="dxa"/>
              <w:left w:w="240" w:type="dxa"/>
              <w:bottom w:w="150" w:type="dxa"/>
              <w:right w:w="240" w:type="dxa"/>
            </w:tcMar>
            <w:vAlign w:val="center"/>
          </w:tcPr>
          <w:p w14:paraId="6BBE23BB">
            <w:pPr>
              <w:bidi w:val="0"/>
              <w:jc w:val="center"/>
              <w:rPr>
                <w:rFonts w:hint="default"/>
              </w:rPr>
            </w:pPr>
            <w:r>
              <w:rPr>
                <w:rFonts w:hint="default"/>
                <w:lang w:val="en-US" w:eastAsia="zh-CN"/>
              </w:rPr>
              <w:t>pandapower映射</w:t>
            </w:r>
          </w:p>
        </w:tc>
      </w:tr>
      <w:tr w14:paraId="13AD0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4D0489A">
            <w:pPr>
              <w:bidi w:val="0"/>
              <w:jc w:val="center"/>
              <w:rPr>
                <w:rFonts w:hint="default"/>
              </w:rPr>
            </w:pPr>
            <w:r>
              <w:rPr>
                <w:rFonts w:hint="default"/>
                <w:lang w:val="en-US" w:eastAsia="zh-CN"/>
              </w:rPr>
              <w:t>正功率 (+kW)</w:t>
            </w:r>
          </w:p>
        </w:tc>
        <w:tc>
          <w:tcPr>
            <w:tcW w:w="0" w:type="auto"/>
            <w:shd w:val="clear"/>
            <w:tcMar>
              <w:top w:w="150" w:type="dxa"/>
              <w:left w:w="240" w:type="dxa"/>
              <w:bottom w:w="150" w:type="dxa"/>
              <w:right w:w="240" w:type="dxa"/>
            </w:tcMar>
            <w:vAlign w:val="center"/>
          </w:tcPr>
          <w:p w14:paraId="25649926">
            <w:pPr>
              <w:bidi w:val="0"/>
              <w:jc w:val="center"/>
              <w:rPr>
                <w:rFonts w:hint="default"/>
              </w:rPr>
            </w:pPr>
            <w:r>
              <w:rPr>
                <w:rFonts w:hint="default"/>
                <w:lang w:val="en-US" w:eastAsia="zh-CN"/>
              </w:rPr>
              <w:t>向电网注入（发电/放电/出口）</w:t>
            </w:r>
          </w:p>
        </w:tc>
        <w:tc>
          <w:tcPr>
            <w:tcW w:w="0" w:type="auto"/>
            <w:shd w:val="clear"/>
            <w:tcMar>
              <w:top w:w="150" w:type="dxa"/>
              <w:left w:w="240" w:type="dxa"/>
              <w:bottom w:w="150" w:type="dxa"/>
              <w:right w:w="0" w:type="dxa"/>
            </w:tcMar>
            <w:vAlign w:val="center"/>
          </w:tcPr>
          <w:p w14:paraId="5038457E">
            <w:pPr>
              <w:bidi w:val="0"/>
              <w:jc w:val="center"/>
              <w:rPr>
                <w:rFonts w:hint="default"/>
              </w:rPr>
            </w:pPr>
            <w:r>
              <w:rPr>
                <w:rFonts w:hint="default"/>
                <w:lang w:val="en-US" w:eastAsia="zh-CN"/>
              </w:rPr>
              <w:t>sgen.p_mw &gt; 0</w:t>
            </w:r>
          </w:p>
        </w:tc>
      </w:tr>
      <w:tr w14:paraId="47D7F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1B22F1">
            <w:pPr>
              <w:bidi w:val="0"/>
              <w:jc w:val="center"/>
              <w:rPr>
                <w:rFonts w:hint="default"/>
              </w:rPr>
            </w:pPr>
            <w:r>
              <w:rPr>
                <w:rFonts w:hint="default"/>
                <w:lang w:val="en-US" w:eastAsia="zh-CN"/>
              </w:rPr>
              <w:t>负功率 (-kW)</w:t>
            </w:r>
          </w:p>
        </w:tc>
        <w:tc>
          <w:tcPr>
            <w:tcW w:w="0" w:type="auto"/>
            <w:shd w:val="clear"/>
            <w:tcMar>
              <w:top w:w="150" w:type="dxa"/>
              <w:left w:w="240" w:type="dxa"/>
              <w:bottom w:w="150" w:type="dxa"/>
              <w:right w:w="240" w:type="dxa"/>
            </w:tcMar>
            <w:vAlign w:val="center"/>
          </w:tcPr>
          <w:p w14:paraId="2BCEC75E">
            <w:pPr>
              <w:bidi w:val="0"/>
              <w:jc w:val="center"/>
              <w:rPr>
                <w:rFonts w:hint="default"/>
              </w:rPr>
            </w:pPr>
            <w:r>
              <w:rPr>
                <w:rFonts w:hint="default"/>
                <w:lang w:val="en-US" w:eastAsia="zh-CN"/>
              </w:rPr>
              <w:t>从电网吸收（用电/充电/进口）</w:t>
            </w:r>
          </w:p>
        </w:tc>
        <w:tc>
          <w:tcPr>
            <w:tcW w:w="0" w:type="auto"/>
            <w:shd w:val="clear"/>
            <w:tcMar>
              <w:top w:w="150" w:type="dxa"/>
              <w:left w:w="240" w:type="dxa"/>
              <w:bottom w:w="150" w:type="dxa"/>
              <w:right w:w="0" w:type="dxa"/>
            </w:tcMar>
            <w:vAlign w:val="center"/>
          </w:tcPr>
          <w:p w14:paraId="247BCFC1">
            <w:pPr>
              <w:bidi w:val="0"/>
              <w:jc w:val="center"/>
              <w:rPr>
                <w:rFonts w:hint="default"/>
              </w:rPr>
            </w:pPr>
            <w:r>
              <w:rPr>
                <w:rFonts w:hint="default"/>
                <w:lang w:val="en-US" w:eastAsia="zh-CN"/>
              </w:rPr>
              <w:t>sgen.p_mw &lt; 0</w:t>
            </w:r>
          </w:p>
        </w:tc>
      </w:tr>
    </w:tbl>
    <w:p w14:paraId="17067CDF">
      <w:pPr>
        <w:bidi w:val="0"/>
      </w:pPr>
      <w:r>
        <w:rPr>
          <w:rFonts w:hint="default"/>
        </w:rPr>
        <w:t>该约定后续所有模块（学生B的优化调度、学生D的通信遥测）必须统一遵守。</w:t>
      </w:r>
    </w:p>
    <w:p w14:paraId="583E513F">
      <w:pPr>
        <w:bidi w:val="0"/>
        <w:jc w:val="center"/>
        <w:rPr>
          <w:rFonts w:hint="default"/>
        </w:rPr>
      </w:pPr>
      <w:r>
        <w:rPr>
          <w:rFonts w:hint="default"/>
        </w:rPr>
        <w:t>🔧 遇到的问题与解决方案</w:t>
      </w:r>
    </w:p>
    <w:tbl>
      <w:tblPr>
        <w:tblW w:w="90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15"/>
        <w:gridCol w:w="2350"/>
        <w:gridCol w:w="4693"/>
      </w:tblGrid>
      <w:tr w14:paraId="59273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015" w:type="dxa"/>
            <w:tcBorders>
              <w:top w:val="nil"/>
            </w:tcBorders>
            <w:shd w:val="clear"/>
            <w:tcMar>
              <w:top w:w="150" w:type="dxa"/>
              <w:left w:w="0" w:type="dxa"/>
              <w:bottom w:w="150" w:type="dxa"/>
              <w:right w:w="240" w:type="dxa"/>
            </w:tcMar>
            <w:vAlign w:val="center"/>
          </w:tcPr>
          <w:p w14:paraId="28C2E857">
            <w:pPr>
              <w:bidi w:val="0"/>
              <w:jc w:val="center"/>
              <w:rPr>
                <w:rFonts w:hint="default"/>
              </w:rPr>
            </w:pPr>
            <w:r>
              <w:rPr>
                <w:rFonts w:hint="default"/>
                <w:lang w:val="en-US" w:eastAsia="zh-CN"/>
              </w:rPr>
              <w:t>问题</w:t>
            </w:r>
          </w:p>
        </w:tc>
        <w:tc>
          <w:tcPr>
            <w:tcW w:w="2350" w:type="dxa"/>
            <w:tcBorders>
              <w:top w:val="nil"/>
            </w:tcBorders>
            <w:shd w:val="clear"/>
            <w:tcMar>
              <w:top w:w="150" w:type="dxa"/>
              <w:left w:w="240" w:type="dxa"/>
              <w:bottom w:w="150" w:type="dxa"/>
              <w:right w:w="240" w:type="dxa"/>
            </w:tcMar>
            <w:vAlign w:val="center"/>
          </w:tcPr>
          <w:p w14:paraId="28901FDC">
            <w:pPr>
              <w:bidi w:val="0"/>
              <w:jc w:val="center"/>
              <w:rPr>
                <w:rFonts w:hint="default"/>
              </w:rPr>
            </w:pPr>
            <w:r>
              <w:rPr>
                <w:rFonts w:hint="default"/>
                <w:lang w:val="en-US" w:eastAsia="zh-CN"/>
              </w:rPr>
              <w:t>原因</w:t>
            </w:r>
          </w:p>
        </w:tc>
        <w:tc>
          <w:tcPr>
            <w:tcW w:w="4693" w:type="dxa"/>
            <w:tcBorders>
              <w:top w:val="nil"/>
            </w:tcBorders>
            <w:shd w:val="clear"/>
            <w:tcMar>
              <w:top w:w="150" w:type="dxa"/>
              <w:left w:w="240" w:type="dxa"/>
              <w:bottom w:w="150" w:type="dxa"/>
              <w:right w:w="240" w:type="dxa"/>
            </w:tcMar>
            <w:vAlign w:val="center"/>
          </w:tcPr>
          <w:p w14:paraId="0DFE732A">
            <w:pPr>
              <w:bidi w:val="0"/>
              <w:jc w:val="center"/>
              <w:rPr>
                <w:rFonts w:hint="default"/>
              </w:rPr>
            </w:pPr>
            <w:r>
              <w:rPr>
                <w:rFonts w:hint="default"/>
                <w:lang w:val="en-US" w:eastAsia="zh-CN"/>
              </w:rPr>
              <w:t>解决方案</w:t>
            </w:r>
          </w:p>
        </w:tc>
      </w:tr>
      <w:tr w14:paraId="462E2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84" w:hRule="atLeast"/>
        </w:trPr>
        <w:tc>
          <w:tcPr>
            <w:tcW w:w="2015" w:type="dxa"/>
            <w:shd w:val="clear"/>
            <w:tcMar>
              <w:top w:w="150" w:type="dxa"/>
              <w:left w:w="0" w:type="dxa"/>
              <w:bottom w:w="150" w:type="dxa"/>
              <w:right w:w="240" w:type="dxa"/>
            </w:tcMar>
            <w:vAlign w:val="center"/>
          </w:tcPr>
          <w:p w14:paraId="09A23575">
            <w:pPr>
              <w:bidi w:val="0"/>
              <w:jc w:val="center"/>
              <w:rPr>
                <w:rFonts w:hint="default"/>
              </w:rPr>
            </w:pPr>
            <w:r>
              <w:rPr>
                <w:rFonts w:hint="default"/>
                <w:lang w:val="en-US" w:eastAsia="zh-CN"/>
              </w:rPr>
              <w:t>pytest找不到测试文件</w:t>
            </w:r>
          </w:p>
        </w:tc>
        <w:tc>
          <w:tcPr>
            <w:tcW w:w="2350" w:type="dxa"/>
            <w:shd w:val="clear"/>
            <w:tcMar>
              <w:top w:w="150" w:type="dxa"/>
              <w:left w:w="240" w:type="dxa"/>
              <w:bottom w:w="150" w:type="dxa"/>
              <w:right w:w="240" w:type="dxa"/>
            </w:tcMar>
            <w:vAlign w:val="center"/>
          </w:tcPr>
          <w:p w14:paraId="3A72B95B">
            <w:pPr>
              <w:bidi w:val="0"/>
              <w:jc w:val="center"/>
              <w:rPr>
                <w:rFonts w:hint="default"/>
              </w:rPr>
            </w:pPr>
            <w:r>
              <w:rPr>
                <w:rFonts w:hint="default"/>
                <w:lang w:val="en-US" w:eastAsia="zh-CN"/>
              </w:rPr>
              <w:t>命令中误用test/而非tests/</w:t>
            </w:r>
          </w:p>
        </w:tc>
        <w:tc>
          <w:tcPr>
            <w:tcW w:w="4693" w:type="dxa"/>
            <w:shd w:val="clear"/>
            <w:tcMar>
              <w:top w:w="150" w:type="dxa"/>
              <w:left w:w="240" w:type="dxa"/>
              <w:bottom w:w="150" w:type="dxa"/>
              <w:right w:w="0" w:type="dxa"/>
            </w:tcMar>
            <w:vAlign w:val="center"/>
          </w:tcPr>
          <w:p w14:paraId="7B960ACC">
            <w:pPr>
              <w:bidi w:val="0"/>
              <w:jc w:val="center"/>
              <w:rPr>
                <w:rFonts w:hint="default"/>
              </w:rPr>
            </w:pPr>
            <w:r>
              <w:rPr>
                <w:rFonts w:hint="default"/>
                <w:lang w:val="en-US" w:eastAsia="zh-CN"/>
              </w:rPr>
              <w:t>确认文件夹名为复数形式tests，使用正确路径</w:t>
            </w:r>
          </w:p>
        </w:tc>
      </w:tr>
      <w:tr w14:paraId="6356C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5" w:type="dxa"/>
            <w:shd w:val="clear"/>
            <w:tcMar>
              <w:top w:w="150" w:type="dxa"/>
              <w:left w:w="0" w:type="dxa"/>
              <w:bottom w:w="150" w:type="dxa"/>
              <w:right w:w="240" w:type="dxa"/>
            </w:tcMar>
            <w:vAlign w:val="center"/>
          </w:tcPr>
          <w:p w14:paraId="414DFAB3">
            <w:pPr>
              <w:bidi w:val="0"/>
              <w:jc w:val="center"/>
              <w:rPr>
                <w:rFonts w:hint="default"/>
              </w:rPr>
            </w:pPr>
            <w:r>
              <w:rPr>
                <w:rFonts w:hint="default"/>
                <w:lang w:val="en-US" w:eastAsia="zh-CN"/>
              </w:rPr>
              <w:t>pandas赋值警告</w:t>
            </w:r>
          </w:p>
        </w:tc>
        <w:tc>
          <w:tcPr>
            <w:tcW w:w="2350" w:type="dxa"/>
            <w:shd w:val="clear"/>
            <w:tcMar>
              <w:top w:w="150" w:type="dxa"/>
              <w:left w:w="240" w:type="dxa"/>
              <w:bottom w:w="150" w:type="dxa"/>
              <w:right w:w="240" w:type="dxa"/>
            </w:tcMar>
            <w:vAlign w:val="center"/>
          </w:tcPr>
          <w:p w14:paraId="2D1C5E67">
            <w:pPr>
              <w:bidi w:val="0"/>
              <w:jc w:val="center"/>
              <w:rPr>
                <w:rFonts w:hint="default"/>
              </w:rPr>
            </w:pPr>
            <w:r>
              <w:rPr>
                <w:rFonts w:hint="default"/>
                <w:lang w:val="en-US" w:eastAsia="zh-CN"/>
              </w:rPr>
              <w:t>使用at而非loc</w:t>
            </w:r>
          </w:p>
        </w:tc>
        <w:tc>
          <w:tcPr>
            <w:tcW w:w="4693" w:type="dxa"/>
            <w:shd w:val="clear"/>
            <w:tcMar>
              <w:top w:w="150" w:type="dxa"/>
              <w:left w:w="240" w:type="dxa"/>
              <w:bottom w:w="150" w:type="dxa"/>
              <w:right w:w="0" w:type="dxa"/>
            </w:tcMar>
            <w:vAlign w:val="center"/>
          </w:tcPr>
          <w:p w14:paraId="520FFD39">
            <w:pPr>
              <w:bidi w:val="0"/>
              <w:jc w:val="center"/>
              <w:rPr>
                <w:rFonts w:hint="default"/>
              </w:rPr>
            </w:pPr>
            <w:r>
              <w:rPr>
                <w:rFonts w:hint="default"/>
                <w:lang w:val="en-US" w:eastAsia="zh-CN"/>
              </w:rPr>
              <w:t>已确认不影响功能，后续规范使用loc</w:t>
            </w:r>
          </w:p>
        </w:tc>
      </w:tr>
    </w:tbl>
    <w:p w14:paraId="1FA4DE5D">
      <w:pPr>
        <w:bidi w:val="0"/>
        <w:rPr>
          <w:rFonts w:hint="default"/>
        </w:rPr>
      </w:pPr>
      <w:r>
        <w:rPr>
          <w:rFonts w:hint="default"/>
        </w:rPr>
        <w:t>📅 下周工作计划</w:t>
      </w:r>
    </w:p>
    <w:p w14:paraId="3B07ADCF">
      <w:pPr>
        <w:bidi w:val="0"/>
      </w:pPr>
      <w:r>
        <w:rPr>
          <w:rFonts w:hint="default"/>
        </w:rPr>
        <w:t>根据10周计划，第2周：最小闭环</w:t>
      </w:r>
    </w:p>
    <w:p w14:paraId="3D750807">
      <w:pPr>
        <w:bidi w:val="0"/>
      </w:pPr>
      <w:r>
        <w:rPr>
          <w:rFonts w:hint="default"/>
        </w:rPr>
        <w:t>配合学生B：接收单电池调度指令，跑通“下发指令 → 潮流校验 → 返回结果”流程</w:t>
      </w:r>
    </w:p>
    <w:p w14:paraId="332AED39">
      <w:pPr>
        <w:bidi w:val="0"/>
      </w:pPr>
      <w:r>
        <w:rPr>
          <w:rFonts w:hint="default"/>
        </w:rPr>
        <w:t>编写 DispatchChecker 类雏形（事后潮流校验）</w:t>
      </w:r>
    </w:p>
    <w:p w14:paraId="38138E97">
      <w:pPr>
        <w:bidi w:val="0"/>
      </w:pPr>
      <w:r>
        <w:rPr>
          <w:rFonts w:hint="default"/>
        </w:rPr>
        <w:t>确保IEEE 33节点基准潮流可正常收敛</w:t>
      </w:r>
    </w:p>
    <w:p w14:paraId="0F68AEB5">
      <w:pPr>
        <w:bidi w:val="0"/>
        <w:rPr>
          <w:rFonts w:hint="default"/>
        </w:rPr>
      </w:pPr>
      <w:r>
        <w:rPr>
          <w:rFonts w:hint="default"/>
        </w:rPr>
        <w:t>周五演示：电池状态 → 优化指令 → 状态变化</w:t>
      </w:r>
    </w:p>
    <w:p w14:paraId="0031C1C0">
      <w:pPr>
        <w:bidi w:val="0"/>
        <w:rPr>
          <w:rFonts w:hint="default" w:eastAsiaTheme="minorEastAsia"/>
          <w:color w:val="0000FF"/>
          <w:lang w:val="en-US" w:eastAsia="zh-CN"/>
        </w:rPr>
      </w:pPr>
      <w:r>
        <w:rPr>
          <w:rFonts w:hint="eastAsia"/>
          <w:color w:val="0000FF"/>
          <w:lang w:val="en-US" w:eastAsia="zh-CN"/>
        </w:rPr>
        <w:t>完全了解代码的所有意思。</w:t>
      </w:r>
    </w:p>
    <w:p w14:paraId="3CB91E96">
      <w:pPr>
        <w:bidi w:val="0"/>
        <w:rPr>
          <w:rFonts w:hint="default"/>
        </w:rPr>
      </w:pPr>
      <w:r>
        <w:rPr>
          <w:rFonts w:hint="default"/>
        </w:rPr>
        <w:t>📝 总结</w:t>
      </w:r>
    </w:p>
    <w:p w14:paraId="5F424B7C">
      <w:pPr>
        <w:bidi w:val="0"/>
      </w:pPr>
      <w:r>
        <w:rPr>
          <w:rFonts w:hint="default"/>
        </w:rPr>
        <w:t>本周完成了从零到第一个可运行模块的全过程：</w:t>
      </w:r>
    </w:p>
    <w:p w14:paraId="11EE368F">
      <w:pPr>
        <w:bidi w:val="0"/>
      </w:pPr>
      <w:r>
        <w:rPr>
          <w:rFonts w:hint="default"/>
        </w:rPr>
        <w:t>纸上 → 读懂了VPP整体架构和配电网仿真原理</w:t>
      </w:r>
    </w:p>
    <w:p w14:paraId="3CEF2D62">
      <w:pPr>
        <w:bidi w:val="0"/>
      </w:pPr>
      <w:r>
        <w:rPr>
          <w:rFonts w:hint="default"/>
        </w:rPr>
        <w:t>机器上 → 搭好了Python虚拟环境和Cursor开发环境</w:t>
      </w:r>
    </w:p>
    <w:p w14:paraId="6C435131">
      <w:pPr>
        <w:bidi w:val="0"/>
      </w:pPr>
      <w:r>
        <w:rPr>
          <w:rFonts w:hint="default"/>
        </w:rPr>
        <w:t>代码里 → GridMapper已通过全部测试，可投入使用</w:t>
      </w:r>
    </w:p>
    <w:p w14:paraId="0F0ADBDA">
      <w:pPr>
        <w:bidi w:val="0"/>
        <w:rPr>
          <w:rFonts w:hint="default"/>
        </w:rPr>
      </w:pPr>
      <w:r>
        <w:rPr>
          <w:rFonts w:hint="default"/>
        </w:rPr>
        <w:t>下周将在最小闭环中验证与B、D模块的连通性。</w:t>
      </w:r>
    </w:p>
    <w:p w14:paraId="38B41DAC">
      <w:pPr>
        <w:bidi w:val="0"/>
        <w:rPr>
          <w:rFonts w:hint="default"/>
        </w:rPr>
      </w:pPr>
      <w:r>
        <w:rPr>
          <w:rFonts w:hint="default"/>
        </w:rPr>
        <w:t>附录：关键资源链接</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1"/>
        <w:gridCol w:w="7749"/>
      </w:tblGrid>
      <w:tr w14:paraId="2B7DC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2441F9C">
            <w:pPr>
              <w:bidi w:val="0"/>
              <w:rPr>
                <w:rFonts w:hint="default"/>
              </w:rPr>
            </w:pPr>
            <w:r>
              <w:rPr>
                <w:rFonts w:hint="default"/>
                <w:lang w:val="en-US" w:eastAsia="zh-CN"/>
              </w:rPr>
              <w:t>资源</w:t>
            </w:r>
          </w:p>
        </w:tc>
        <w:tc>
          <w:tcPr>
            <w:tcW w:w="0" w:type="auto"/>
            <w:tcBorders>
              <w:top w:val="nil"/>
            </w:tcBorders>
            <w:shd w:val="clear"/>
            <w:tcMar>
              <w:top w:w="150" w:type="dxa"/>
              <w:left w:w="240" w:type="dxa"/>
              <w:bottom w:w="150" w:type="dxa"/>
              <w:right w:w="240" w:type="dxa"/>
            </w:tcMar>
            <w:vAlign w:val="center"/>
          </w:tcPr>
          <w:p w14:paraId="45AB07F0">
            <w:pPr>
              <w:bidi w:val="0"/>
              <w:rPr>
                <w:rFonts w:hint="default"/>
              </w:rPr>
            </w:pPr>
            <w:r>
              <w:rPr>
                <w:rFonts w:hint="default"/>
                <w:lang w:val="en-US" w:eastAsia="zh-CN"/>
              </w:rPr>
              <w:t>地址</w:t>
            </w:r>
          </w:p>
        </w:tc>
      </w:tr>
      <w:tr w14:paraId="2BC56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9CA1FA">
            <w:pPr>
              <w:bidi w:val="0"/>
              <w:rPr>
                <w:rFonts w:hint="default"/>
              </w:rPr>
            </w:pPr>
            <w:r>
              <w:rPr>
                <w:rFonts w:hint="default"/>
                <w:lang w:val="en-US" w:eastAsia="zh-CN"/>
              </w:rPr>
              <w:t>IEEE 33节点数据</w:t>
            </w:r>
          </w:p>
        </w:tc>
        <w:tc>
          <w:tcPr>
            <w:tcW w:w="0" w:type="auto"/>
            <w:shd w:val="clear"/>
            <w:tcMar>
              <w:top w:w="150" w:type="dxa"/>
              <w:left w:w="240" w:type="dxa"/>
              <w:bottom w:w="150" w:type="dxa"/>
              <w:right w:w="0" w:type="dxa"/>
            </w:tcMar>
            <w:vAlign w:val="center"/>
          </w:tcPr>
          <w:p w14:paraId="032F4343">
            <w:pPr>
              <w:bidi w:val="0"/>
              <w:rPr>
                <w:rFonts w:hint="default"/>
              </w:rPr>
            </w:pPr>
            <w:r>
              <w:rPr>
                <w:rFonts w:hint="default"/>
                <w:lang w:val="en-US" w:eastAsia="zh-CN"/>
              </w:rPr>
              <w:t>pandapower内置 pp.networks.case33bw()</w:t>
            </w:r>
          </w:p>
        </w:tc>
      </w:tr>
      <w:tr w14:paraId="45CB8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0E2BD30">
            <w:pPr>
              <w:bidi w:val="0"/>
              <w:rPr>
                <w:rFonts w:hint="default"/>
              </w:rPr>
            </w:pPr>
            <w:r>
              <w:rPr>
                <w:rFonts w:hint="default"/>
                <w:lang w:val="en-US" w:eastAsia="zh-CN"/>
              </w:rPr>
              <w:t>pandapower文档</w:t>
            </w:r>
          </w:p>
        </w:tc>
        <w:tc>
          <w:tcPr>
            <w:tcW w:w="0" w:type="auto"/>
            <w:shd w:val="clear"/>
            <w:tcMar>
              <w:top w:w="150" w:type="dxa"/>
              <w:left w:w="240" w:type="dxa"/>
              <w:bottom w:w="150" w:type="dxa"/>
              <w:right w:w="0" w:type="dxa"/>
            </w:tcMar>
            <w:vAlign w:val="center"/>
          </w:tcPr>
          <w:p w14:paraId="52177451">
            <w:pPr>
              <w:bidi w:val="0"/>
              <w:rPr>
                <w:rFonts w:hint="default"/>
              </w:rPr>
            </w:pPr>
            <w:r>
              <w:rPr>
                <w:rFonts w:hint="default"/>
                <w:lang w:val="en-US" w:eastAsia="zh-CN"/>
              </w:rPr>
              <w:fldChar w:fldCharType="begin"/>
            </w:r>
            <w:r>
              <w:rPr>
                <w:rFonts w:hint="default"/>
                <w:lang w:val="en-US" w:eastAsia="zh-CN"/>
              </w:rPr>
              <w:instrText xml:space="preserve"> HYPERLINK "https://www.pandapower.org/" \t "https://chat.deepseek.com/a/chat/s/_blank" </w:instrText>
            </w:r>
            <w:r>
              <w:rPr>
                <w:rFonts w:hint="default"/>
                <w:lang w:val="en-US" w:eastAsia="zh-CN"/>
              </w:rPr>
              <w:fldChar w:fldCharType="separate"/>
            </w:r>
            <w:r>
              <w:rPr>
                <w:rStyle w:val="9"/>
                <w:rFonts w:hint="default" w:ascii="Segoe UI" w:hAnsi="Segoe UI" w:eastAsia="Segoe UI" w:cs="Segoe UI"/>
                <w:color w:val="3964FE"/>
                <w:szCs w:val="22"/>
                <w:u w:val="none"/>
              </w:rPr>
              <w:t>https://www.pandapower.org/</w:t>
            </w:r>
            <w:r>
              <w:rPr>
                <w:rFonts w:hint="default"/>
                <w:lang w:val="en-US" w:eastAsia="zh-CN"/>
              </w:rPr>
              <w:fldChar w:fldCharType="end"/>
            </w:r>
          </w:p>
        </w:tc>
      </w:tr>
      <w:tr w14:paraId="7567E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A7BBBB">
            <w:pPr>
              <w:bidi w:val="0"/>
              <w:rPr>
                <w:rFonts w:hint="default"/>
              </w:rPr>
            </w:pPr>
            <w:r>
              <w:rPr>
                <w:rFonts w:hint="default"/>
                <w:lang w:val="en-US" w:eastAsia="zh-CN"/>
              </w:rPr>
              <w:t>Cursor官方</w:t>
            </w:r>
          </w:p>
        </w:tc>
        <w:tc>
          <w:tcPr>
            <w:tcW w:w="0" w:type="auto"/>
            <w:shd w:val="clear"/>
            <w:tcMar>
              <w:top w:w="150" w:type="dxa"/>
              <w:left w:w="240" w:type="dxa"/>
              <w:bottom w:w="150" w:type="dxa"/>
              <w:right w:w="0" w:type="dxa"/>
            </w:tcMar>
            <w:vAlign w:val="center"/>
          </w:tcPr>
          <w:p w14:paraId="66C1C418">
            <w:pPr>
              <w:bidi w:val="0"/>
              <w:rPr>
                <w:rFonts w:hint="default"/>
              </w:rPr>
            </w:pPr>
            <w:r>
              <w:rPr>
                <w:rFonts w:hint="default"/>
                <w:lang w:val="en-US" w:eastAsia="zh-CN"/>
              </w:rPr>
              <w:fldChar w:fldCharType="begin"/>
            </w:r>
            <w:r>
              <w:rPr>
                <w:rFonts w:hint="default"/>
                <w:lang w:val="en-US" w:eastAsia="zh-CN"/>
              </w:rPr>
              <w:instrText xml:space="preserve"> HYPERLINK "https://cursor.sh/" \t "https://chat.deepseek.com/a/chat/s/_blank" </w:instrText>
            </w:r>
            <w:r>
              <w:rPr>
                <w:rFonts w:hint="default"/>
                <w:lang w:val="en-US" w:eastAsia="zh-CN"/>
              </w:rPr>
              <w:fldChar w:fldCharType="separate"/>
            </w:r>
            <w:r>
              <w:rPr>
                <w:rStyle w:val="9"/>
                <w:rFonts w:hint="default" w:ascii="Segoe UI" w:hAnsi="Segoe UI" w:eastAsia="Segoe UI" w:cs="Segoe UI"/>
                <w:color w:val="3964FE"/>
                <w:szCs w:val="22"/>
                <w:u w:val="none"/>
              </w:rPr>
              <w:t>https://cursor.sh/</w:t>
            </w:r>
            <w:r>
              <w:rPr>
                <w:rFonts w:hint="default"/>
                <w:lang w:val="en-US" w:eastAsia="zh-CN"/>
              </w:rPr>
              <w:fldChar w:fldCharType="end"/>
            </w:r>
          </w:p>
        </w:tc>
      </w:tr>
    </w:tbl>
    <w:p w14:paraId="6EEA10CE">
      <w:pPr>
        <w:bidi w:val="0"/>
        <w:rPr>
          <w:rFonts w:hint="eastAsia" w:ascii="宋体" w:hAnsi="宋体" w:eastAsia="宋体" w:cs="宋体"/>
          <w:b/>
          <w:bCs/>
        </w:rPr>
      </w:pPr>
      <w:r>
        <w:rPr>
          <w:rFonts w:hint="default"/>
        </w:rPr>
        <w:t>报告人：学生C</w:t>
      </w:r>
      <w:r>
        <w:rPr>
          <w:rFonts w:hint="default"/>
        </w:rPr>
        <w:br w:type="textWrapping"/>
      </w:r>
      <w:r>
        <w:rPr>
          <w:rFonts w:hint="default"/>
        </w:rPr>
        <w:t>报告时间：2026年8月11日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E73C7"/>
    <w:rsid w:val="432E7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Hyperlink"/>
    <w:basedOn w:val="8"/>
    <w:uiPriority w:val="0"/>
    <w:rPr>
      <w:color w:val="0000FF"/>
      <w:u w:val="single"/>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2026-08-11T13:38:00Z</dcterms:created>
  <dc:creator>35号王嘉豪</dc:creator>
  <cp:lastModifiedBy>35号王嘉豪</cp:lastModifiedBy>
  <dcterms:modified xsi:type="dcterms:W3CDTF">2026-08-11T14:04:11Z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0B0DF5E853CD4E54A1B3565927FE661A_11</vt:lpwstr>
  </property>
  <property fmtid="{D5CDD505-2E9C-101B-9397-08002B2CF9AE}" pid="4" name="KSOTemplateDocerSaveRecord">
    <vt:lpwstr>eyJoZGlkIjoiZGMyNDNmZmU0YmNiMDM1NjMxODNhMGU4NThhYTNiOWUiLCJ1c2VySWQiOiIxMjYwMzQ2ODYwIn0=</vt:lpwstr>
  </property>
</Properties>
</file>