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9535" w14:textId="2FADC7D9" w:rsidR="00190A24" w:rsidRDefault="00003B13" w:rsidP="00190A24">
      <w:pPr>
        <w:spacing w:after="80"/>
      </w:pPr>
      <w:r>
        <w:rPr>
          <w:b/>
          <w:bCs/>
          <w:sz w:val="36"/>
          <w:szCs w:val="36"/>
        </w:rPr>
        <w:t>Crescimento e Ampliação da Plataforma</w:t>
      </w:r>
      <w:r w:rsidR="00190A24">
        <w:rPr>
          <w:b/>
          <w:bCs/>
          <w:sz w:val="36"/>
          <w:szCs w:val="36"/>
        </w:rPr>
        <w:t xml:space="preserve"> - </w:t>
      </w:r>
      <w:proofErr w:type="spellStart"/>
      <w:r w:rsidR="00190A24">
        <w:rPr>
          <w:b/>
          <w:bCs/>
          <w:sz w:val="36"/>
          <w:szCs w:val="36"/>
        </w:rPr>
        <w:t>Vaijunto</w:t>
      </w:r>
      <w:proofErr w:type="spellEnd"/>
    </w:p>
    <w:p w14:paraId="2E7065CD" w14:textId="77777777" w:rsidR="00190A24" w:rsidRDefault="00190A24">
      <w:pPr>
        <w:spacing w:after="220" w:line="336" w:lineRule="auto"/>
        <w:jc w:val="both"/>
        <w:rPr>
          <w:sz w:val="24"/>
          <w:szCs w:val="24"/>
        </w:rPr>
      </w:pPr>
    </w:p>
    <w:p w14:paraId="5A0145FE" w14:textId="1DDDDAD0" w:rsidR="00D056BA" w:rsidRDefault="00190A24">
      <w:pPr>
        <w:spacing w:after="220" w:line="336" w:lineRule="auto"/>
        <w:jc w:val="both"/>
      </w:pPr>
      <w:r>
        <w:rPr>
          <w:sz w:val="24"/>
          <w:szCs w:val="24"/>
        </w:rPr>
        <w:t xml:space="preserve">   </w:t>
      </w:r>
      <w:r w:rsidR="00003B13">
        <w:rPr>
          <w:sz w:val="24"/>
          <w:szCs w:val="24"/>
        </w:rPr>
        <w:t xml:space="preserve">O crescimento da plataforma deve acontecer de forma gradual, começando por provar que o modelo funciona em um único campus e só depois ganhando outros espaços. A principal </w:t>
      </w:r>
      <w:r>
        <w:rPr>
          <w:sz w:val="24"/>
          <w:szCs w:val="24"/>
        </w:rPr>
        <w:t>análise obtida</w:t>
      </w:r>
      <w:r w:rsidR="00003B13">
        <w:rPr>
          <w:sz w:val="24"/>
          <w:szCs w:val="24"/>
        </w:rPr>
        <w:t xml:space="preserve"> dos concorrentes </w:t>
      </w:r>
      <w:r w:rsidR="00003B13">
        <w:rPr>
          <w:sz w:val="24"/>
          <w:szCs w:val="24"/>
        </w:rPr>
        <w:t>é que</w:t>
      </w:r>
      <w:r>
        <w:rPr>
          <w:sz w:val="24"/>
          <w:szCs w:val="24"/>
        </w:rPr>
        <w:t xml:space="preserve"> um</w:t>
      </w:r>
      <w:r w:rsidR="00003B13">
        <w:rPr>
          <w:sz w:val="24"/>
          <w:szCs w:val="24"/>
        </w:rPr>
        <w:t xml:space="preserve"> cresc</w:t>
      </w:r>
      <w:r>
        <w:rPr>
          <w:sz w:val="24"/>
          <w:szCs w:val="24"/>
        </w:rPr>
        <w:t>imento</w:t>
      </w:r>
      <w:r w:rsidR="00003B13">
        <w:rPr>
          <w:sz w:val="24"/>
          <w:szCs w:val="24"/>
        </w:rPr>
        <w:t xml:space="preserve"> rápido sem ter uma </w:t>
      </w:r>
      <w:r>
        <w:rPr>
          <w:sz w:val="24"/>
          <w:szCs w:val="24"/>
        </w:rPr>
        <w:t>forma de manter os usuários faz com que a plataforma não seja sustentável.</w:t>
      </w:r>
      <w:r w:rsidR="00003B13">
        <w:rPr>
          <w:sz w:val="24"/>
          <w:szCs w:val="24"/>
        </w:rPr>
        <w:t xml:space="preserve"> Por isso, o primeiro passo é investir em retenção dentro do campus piloto, começando talvez por um curso ou bloco específico, medindo quantos alunos continuam usando o app semanalmente depois do primeiro mês. Nesse momento, o núcleo do produto, com validação institucional, selos de reputação e filtros por curso e turno, precisa estar sólido, e a parceria com o DCE ou com o centro acadêmico garante divulgação constante, principalmente na semana de matrícula e na recepção dos calouros.</w:t>
      </w:r>
    </w:p>
    <w:p w14:paraId="7DE6FCE8" w14:textId="0824B957" w:rsidR="00D056BA" w:rsidRDefault="00190A24">
      <w:pPr>
        <w:spacing w:after="220" w:line="336" w:lineRule="auto"/>
        <w:jc w:val="both"/>
      </w:pPr>
      <w:r>
        <w:rPr>
          <w:sz w:val="24"/>
          <w:szCs w:val="24"/>
        </w:rPr>
        <w:t xml:space="preserve">   </w:t>
      </w:r>
      <w:r w:rsidR="00003B13">
        <w:rPr>
          <w:sz w:val="24"/>
          <w:szCs w:val="24"/>
        </w:rPr>
        <w:t>Com o modelo validado, a expansão para outras instituições se torna o passo natural,</w:t>
      </w:r>
      <w:r>
        <w:rPr>
          <w:sz w:val="24"/>
          <w:szCs w:val="24"/>
        </w:rPr>
        <w:t xml:space="preserve"> </w:t>
      </w:r>
      <w:r w:rsidR="00003B13">
        <w:rPr>
          <w:sz w:val="24"/>
          <w:szCs w:val="24"/>
        </w:rPr>
        <w:t xml:space="preserve">pensada desde o início </w:t>
      </w:r>
      <w:r>
        <w:rPr>
          <w:sz w:val="24"/>
          <w:szCs w:val="24"/>
        </w:rPr>
        <w:t xml:space="preserve">para </w:t>
      </w:r>
      <w:r w:rsidR="00003B13">
        <w:rPr>
          <w:sz w:val="24"/>
          <w:szCs w:val="24"/>
        </w:rPr>
        <w:t xml:space="preserve">que cada faculdade funcione como uma comunidade própria dentro do mesmo aplicativo. O caminho mais simples é crescer primeiro para </w:t>
      </w:r>
      <w:r>
        <w:rPr>
          <w:sz w:val="24"/>
          <w:szCs w:val="24"/>
        </w:rPr>
        <w:t>outros campuses</w:t>
      </w:r>
      <w:r w:rsidR="00003B13">
        <w:rPr>
          <w:sz w:val="24"/>
          <w:szCs w:val="24"/>
        </w:rPr>
        <w:t xml:space="preserve"> da mesma universidade, onde a validação e a parceria institucional já existem, e depois para faculdades vizinhas ou da mesma região, o que abre espaço até para caronas entre instituições próximas. Cidades com muitas faculdades e pouco transporte público tendem a ser os melhores alvos, porque a dor do deslocamento é maior. O cuidado importante aqui é crescer por densidade, e não por quantidade de faculdades, já que dez instituições com poucos usuários cada resultam em comunidades vazias, exatamente o proble</w:t>
      </w:r>
      <w:r w:rsidR="00003B13">
        <w:rPr>
          <w:sz w:val="24"/>
          <w:szCs w:val="24"/>
        </w:rPr>
        <w:t>ma que derrubou o Zimride e os demais.</w:t>
      </w:r>
    </w:p>
    <w:p w14:paraId="2181561B" w14:textId="249147F0" w:rsidR="00D056BA" w:rsidRPr="00190A24" w:rsidRDefault="00190A24">
      <w:pPr>
        <w:spacing w:after="220" w:line="33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03B13">
        <w:rPr>
          <w:sz w:val="24"/>
          <w:szCs w:val="24"/>
        </w:rPr>
        <w:t xml:space="preserve">Depois </w:t>
      </w:r>
      <w:r>
        <w:rPr>
          <w:sz w:val="24"/>
          <w:szCs w:val="24"/>
        </w:rPr>
        <w:t xml:space="preserve">de </w:t>
      </w:r>
      <w:r w:rsidR="00003B13">
        <w:rPr>
          <w:sz w:val="24"/>
          <w:szCs w:val="24"/>
        </w:rPr>
        <w:t xml:space="preserve">consolidada, a mesma estrutura de usuários validados e de combinação de rotas pode servir para outros tipos de deslocamento. Eventos universitários, como atléticas, congressos, jogos e festas, são uma </w:t>
      </w:r>
      <w:r>
        <w:rPr>
          <w:sz w:val="24"/>
          <w:szCs w:val="24"/>
        </w:rPr>
        <w:t xml:space="preserve">grande </w:t>
      </w:r>
      <w:r w:rsidR="00003B13">
        <w:rPr>
          <w:sz w:val="24"/>
          <w:szCs w:val="24"/>
        </w:rPr>
        <w:t>oportunidade</w:t>
      </w:r>
      <w:r w:rsidR="00003B13">
        <w:rPr>
          <w:sz w:val="24"/>
          <w:szCs w:val="24"/>
        </w:rPr>
        <w:t xml:space="preserve">, com caronas coletivas e pontos de encontro combinados pelo app. As viagens de fim de semana e de feriado, quando muitos alunos voltam para a cidade de origem, também podem ser exploradas, competindo com o </w:t>
      </w:r>
      <w:proofErr w:type="spellStart"/>
      <w:r w:rsidR="00003B13">
        <w:rPr>
          <w:sz w:val="24"/>
          <w:szCs w:val="24"/>
        </w:rPr>
        <w:t>BlaBlaCar</w:t>
      </w:r>
      <w:proofErr w:type="spellEnd"/>
      <w:r w:rsidR="00003B13">
        <w:rPr>
          <w:sz w:val="24"/>
          <w:szCs w:val="24"/>
        </w:rPr>
        <w:t xml:space="preserve"> a partir de uma vantagem que ele não tem, a confiança de estar dentro da mesma comunidade. Mais adiante, o produto pode atender estudantes que estagiam e fazem o trajeto casa-trabalho, além de outras comunidades fechadas, como condomínios, empresas e escolas técnicas, </w:t>
      </w:r>
      <w:r w:rsidR="00003B13">
        <w:rPr>
          <w:sz w:val="24"/>
          <w:szCs w:val="24"/>
        </w:rPr>
        <w:lastRenderedPageBreak/>
        <w:t xml:space="preserve">usando a mesma tecnologia </w:t>
      </w:r>
      <w:r w:rsidR="00003B13">
        <w:rPr>
          <w:sz w:val="24"/>
          <w:szCs w:val="24"/>
        </w:rPr>
        <w:t>de validação por vínculo. Isso ainda ajuda a reduzir a sazonalidade, já que o app deixa de depender apenas do calendário letivo.</w:t>
      </w:r>
    </w:p>
    <w:p w14:paraId="79D10D2A" w14:textId="63200DF7" w:rsidR="00D056BA" w:rsidRDefault="00003B13">
      <w:pPr>
        <w:spacing w:after="220" w:line="336" w:lineRule="auto"/>
        <w:jc w:val="both"/>
      </w:pPr>
      <w:r>
        <w:rPr>
          <w:sz w:val="24"/>
          <w:szCs w:val="24"/>
        </w:rPr>
        <w:t>Para sustentar esse crescimento, é preciso pensar em receita desde cedo, porque cobrar apenas do aluno se mostrou difícil nos casos estudados. Uma das possibilidades mais promissoras é o modelo B2B, em que a própria faculdade paga pelo serviço como parte de sua política de mobilidade e sustentabilidade, recebendo em troca um painel com dados sobre caronas realizadas, CO2 evitado e redução de carros no estacionamento. Esse é o caminho que o Zimride seguiu, mas sem a necessidade de abandonar o público estudan</w:t>
      </w:r>
      <w:r>
        <w:rPr>
          <w:sz w:val="24"/>
          <w:szCs w:val="24"/>
        </w:rPr>
        <w:t>til. Também é possível adotar um modelo</w:t>
      </w:r>
      <w:r w:rsidR="00190A24">
        <w:rPr>
          <w:sz w:val="24"/>
          <w:szCs w:val="24"/>
        </w:rPr>
        <w:t xml:space="preserve"> </w:t>
      </w:r>
      <w:r>
        <w:rPr>
          <w:sz w:val="24"/>
          <w:szCs w:val="24"/>
        </w:rPr>
        <w:t>com o</w:t>
      </w:r>
      <w:r w:rsidR="00190A24">
        <w:rPr>
          <w:sz w:val="24"/>
          <w:szCs w:val="24"/>
        </w:rPr>
        <w:t>s recursos</w:t>
      </w:r>
      <w:r>
        <w:rPr>
          <w:sz w:val="24"/>
          <w:szCs w:val="24"/>
        </w:rPr>
        <w:t xml:space="preserve"> básico</w:t>
      </w:r>
      <w:r w:rsidR="00190A24">
        <w:rPr>
          <w:sz w:val="24"/>
          <w:szCs w:val="24"/>
        </w:rPr>
        <w:t>s</w:t>
      </w:r>
      <w:r>
        <w:rPr>
          <w:sz w:val="24"/>
          <w:szCs w:val="24"/>
        </w:rPr>
        <w:t xml:space="preserve"> gratuito</w:t>
      </w:r>
      <w:r w:rsidR="00190A24">
        <w:rPr>
          <w:sz w:val="24"/>
          <w:szCs w:val="24"/>
        </w:rPr>
        <w:t>s</w:t>
      </w:r>
      <w:r>
        <w:rPr>
          <w:sz w:val="24"/>
          <w:szCs w:val="24"/>
        </w:rPr>
        <w:t xml:space="preserve"> e recursos extras pagos a um preço acessível, como prioridade </w:t>
      </w:r>
      <w:r w:rsidR="00190A24">
        <w:rPr>
          <w:sz w:val="24"/>
          <w:szCs w:val="24"/>
        </w:rPr>
        <w:t>para as caronas</w:t>
      </w:r>
      <w:r>
        <w:rPr>
          <w:sz w:val="24"/>
          <w:szCs w:val="24"/>
        </w:rPr>
        <w:t>.</w:t>
      </w:r>
      <w:r>
        <w:rPr>
          <w:sz w:val="24"/>
          <w:szCs w:val="24"/>
        </w:rPr>
        <w:t>.</w:t>
      </w:r>
    </w:p>
    <w:p w14:paraId="63F30FC6" w14:textId="77777777" w:rsidR="00D056BA" w:rsidRDefault="00003B13">
      <w:pPr>
        <w:spacing w:after="220" w:line="336" w:lineRule="auto"/>
        <w:jc w:val="both"/>
      </w:pPr>
      <w:r>
        <w:rPr>
          <w:sz w:val="24"/>
          <w:szCs w:val="24"/>
        </w:rPr>
        <w:t>O crescimento orgânico também pode ser estimulado por meio do próprio produto. Programas de indicação com recompensa incentivam os alunos a trazer colegas da mesma turma, enquanto metas coletivas, como o curso que mais evitou carros no estacionamento durante o semestre, transformam o uso do app em uma competição saudável entre turmas. Mostrar o impacto ambiental e a economia estimada por aluno ajuda tanto a engajar os usuários quanto a argumentar com a reitoria a favor da parceria. A integração com o calend</w:t>
      </w:r>
      <w:r>
        <w:rPr>
          <w:sz w:val="24"/>
          <w:szCs w:val="24"/>
        </w:rPr>
        <w:t>ário acadêmico, replicada em cada nova faculdade, torna a adoção quase automática, já que o aluno entra no app e encontra sugestões de carona para as suas aulas logo no primeiro acesso.</w:t>
      </w:r>
    </w:p>
    <w:p w14:paraId="7EB10128" w14:textId="77777777" w:rsidR="00D056BA" w:rsidRDefault="00003B13">
      <w:pPr>
        <w:spacing w:after="220" w:line="336" w:lineRule="auto"/>
        <w:jc w:val="both"/>
      </w:pPr>
      <w:r>
        <w:rPr>
          <w:sz w:val="24"/>
          <w:szCs w:val="24"/>
        </w:rPr>
        <w:t xml:space="preserve">Por fim, vale acompanhar alguns indicadores para decidir o momento certo de avançar. A retenção semanal depois de 30 e de 90 dias mostra se o hábito está se formando, a proporção entre motoristas e passageiros revela se a oferta sustenta a demanda, e o número de caronas completadas por usuário ativo e o tempo até o primeiro match indicam a qualidade da experiência. Se esses números estiverem saudáveis em um campus, faz sentido replicar o modelo em outro. Se não estiverem, expandir apenas espalha o problema </w:t>
      </w:r>
      <w:r>
        <w:rPr>
          <w:sz w:val="24"/>
          <w:szCs w:val="24"/>
        </w:rPr>
        <w:t>para mais lugares.</w:t>
      </w:r>
    </w:p>
    <w:sectPr w:rsidR="00D056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60A9"/>
    <w:multiLevelType w:val="hybridMultilevel"/>
    <w:tmpl w:val="94B8FC8A"/>
    <w:lvl w:ilvl="0" w:tplc="D9A04858">
      <w:start w:val="1"/>
      <w:numFmt w:val="bullet"/>
      <w:lvlText w:val="●"/>
      <w:lvlJc w:val="left"/>
      <w:pPr>
        <w:ind w:left="720" w:hanging="360"/>
      </w:pPr>
    </w:lvl>
    <w:lvl w:ilvl="1" w:tplc="CB868C92">
      <w:start w:val="1"/>
      <w:numFmt w:val="bullet"/>
      <w:lvlText w:val="○"/>
      <w:lvlJc w:val="left"/>
      <w:pPr>
        <w:ind w:left="1440" w:hanging="360"/>
      </w:pPr>
    </w:lvl>
    <w:lvl w:ilvl="2" w:tplc="3F341506">
      <w:start w:val="1"/>
      <w:numFmt w:val="bullet"/>
      <w:lvlText w:val="■"/>
      <w:lvlJc w:val="left"/>
      <w:pPr>
        <w:ind w:left="2160" w:hanging="360"/>
      </w:pPr>
    </w:lvl>
    <w:lvl w:ilvl="3" w:tplc="07A6EBAE">
      <w:start w:val="1"/>
      <w:numFmt w:val="bullet"/>
      <w:lvlText w:val="●"/>
      <w:lvlJc w:val="left"/>
      <w:pPr>
        <w:ind w:left="2880" w:hanging="360"/>
      </w:pPr>
    </w:lvl>
    <w:lvl w:ilvl="4" w:tplc="2A28B26C">
      <w:start w:val="1"/>
      <w:numFmt w:val="bullet"/>
      <w:lvlText w:val="○"/>
      <w:lvlJc w:val="left"/>
      <w:pPr>
        <w:ind w:left="3600" w:hanging="360"/>
      </w:pPr>
    </w:lvl>
    <w:lvl w:ilvl="5" w:tplc="809085C2">
      <w:start w:val="1"/>
      <w:numFmt w:val="bullet"/>
      <w:lvlText w:val="■"/>
      <w:lvlJc w:val="left"/>
      <w:pPr>
        <w:ind w:left="4320" w:hanging="360"/>
      </w:pPr>
    </w:lvl>
    <w:lvl w:ilvl="6" w:tplc="D728A17E">
      <w:start w:val="1"/>
      <w:numFmt w:val="bullet"/>
      <w:lvlText w:val="●"/>
      <w:lvlJc w:val="left"/>
      <w:pPr>
        <w:ind w:left="5040" w:hanging="360"/>
      </w:pPr>
    </w:lvl>
    <w:lvl w:ilvl="7" w:tplc="0FB84536">
      <w:start w:val="1"/>
      <w:numFmt w:val="bullet"/>
      <w:lvlText w:val="●"/>
      <w:lvlJc w:val="left"/>
      <w:pPr>
        <w:ind w:left="5760" w:hanging="360"/>
      </w:pPr>
    </w:lvl>
    <w:lvl w:ilvl="8" w:tplc="8D0ECE60">
      <w:start w:val="1"/>
      <w:numFmt w:val="bullet"/>
      <w:lvlText w:val="●"/>
      <w:lvlJc w:val="left"/>
      <w:pPr>
        <w:ind w:left="6480" w:hanging="360"/>
      </w:pPr>
    </w:lvl>
  </w:abstractNum>
  <w:num w:numId="1" w16cid:durableId="1078527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6BA"/>
    <w:rsid w:val="00003B13"/>
    <w:rsid w:val="00190A24"/>
    <w:rsid w:val="007B77F8"/>
    <w:rsid w:val="00D0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2385"/>
  <w15:docId w15:val="{563DD160-9CB8-4C37-8759-4AF6EFEE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694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isabela jaegger</cp:lastModifiedBy>
  <cp:revision>2</cp:revision>
  <dcterms:created xsi:type="dcterms:W3CDTF">2026-10-01T23:42:00Z</dcterms:created>
  <dcterms:modified xsi:type="dcterms:W3CDTF">2026-10-01T23:42:00Z</dcterms:modified>
</cp:coreProperties>
</file>