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B75EFF" w14:textId="215AFE17" w:rsidR="00A44A06" w:rsidRDefault="00A44A06">
      <w:pPr>
        <w:spacing w:after="160" w:line="276" w:lineRule="auto"/>
        <w:jc w:val="both"/>
        <w:rPr>
          <w:rFonts w:ascii="Times New Roman" w:eastAsia="Times New Roman" w:hAnsi="Times New Roman" w:cs="Times New Roman"/>
          <w:b/>
          <w:sz w:val="22"/>
          <w:szCs w:val="22"/>
        </w:rPr>
      </w:pPr>
      <w:bookmarkStart w:id="0" w:name="OLE_LINK5"/>
      <w:bookmarkStart w:id="1" w:name="OLE_LINK6"/>
      <w:r w:rsidRPr="00A44A06">
        <w:rPr>
          <w:rFonts w:ascii="Times New Roman" w:eastAsia="Times New Roman" w:hAnsi="Times New Roman" w:cs="Times New Roman"/>
          <w:b/>
          <w:sz w:val="22"/>
          <w:szCs w:val="22"/>
        </w:rPr>
        <w:t xml:space="preserve">The </w:t>
      </w:r>
      <w:r w:rsidR="000F5D43" w:rsidRPr="000F5D43">
        <w:rPr>
          <w:rFonts w:ascii="Times New Roman" w:eastAsia="Times New Roman" w:hAnsi="Times New Roman" w:cs="Times New Roman"/>
          <w:b/>
          <w:sz w:val="22"/>
          <w:szCs w:val="22"/>
        </w:rPr>
        <w:t>full evidence and feasibility review</w:t>
      </w:r>
      <w:r w:rsidR="000F5D43">
        <w:rPr>
          <w:rFonts w:ascii="Times New Roman" w:eastAsia="Times New Roman" w:hAnsi="Times New Roman" w:cs="Times New Roman"/>
          <w:b/>
          <w:sz w:val="22"/>
          <w:szCs w:val="22"/>
        </w:rPr>
        <w:t xml:space="preserve"> </w:t>
      </w:r>
      <w:r w:rsidR="000F5D43" w:rsidRPr="000F5D43">
        <w:rPr>
          <w:rFonts w:ascii="Times New Roman" w:eastAsia="Times New Roman" w:hAnsi="Times New Roman" w:cs="Times New Roman"/>
          <w:b/>
          <w:sz w:val="22"/>
          <w:szCs w:val="22"/>
        </w:rPr>
        <w:t>for sertraline dosing in pregnancy</w:t>
      </w:r>
      <w:r w:rsidR="000F5D43">
        <w:rPr>
          <w:rFonts w:ascii="Times New Roman" w:eastAsia="Times New Roman" w:hAnsi="Times New Roman" w:cs="Times New Roman"/>
          <w:b/>
          <w:sz w:val="22"/>
          <w:szCs w:val="22"/>
        </w:rPr>
        <w:t xml:space="preserve"> </w:t>
      </w:r>
      <w:r w:rsidRPr="00A44A06">
        <w:rPr>
          <w:rFonts w:ascii="Times New Roman" w:eastAsia="Times New Roman" w:hAnsi="Times New Roman" w:cs="Times New Roman"/>
          <w:b/>
          <w:sz w:val="22"/>
          <w:szCs w:val="22"/>
        </w:rPr>
        <w:t xml:space="preserve">can be found in the supplementary materials of this </w:t>
      </w:r>
      <w:hyperlink r:id="rId8" w:history="1">
        <w:r w:rsidRPr="00A44A06">
          <w:rPr>
            <w:rStyle w:val="Hyperlink"/>
            <w:rFonts w:ascii="Times New Roman" w:eastAsia="Times New Roman" w:hAnsi="Times New Roman" w:cs="Times New Roman"/>
            <w:b/>
            <w:sz w:val="22"/>
            <w:szCs w:val="22"/>
          </w:rPr>
          <w:t>article</w:t>
        </w:r>
      </w:hyperlink>
      <w:r w:rsidRPr="00A44A06">
        <w:rPr>
          <w:rFonts w:ascii="Times New Roman" w:eastAsia="Times New Roman" w:hAnsi="Times New Roman" w:cs="Times New Roman"/>
          <w:b/>
          <w:sz w:val="22"/>
          <w:szCs w:val="22"/>
        </w:rPr>
        <w:t xml:space="preserve">. Information for patients is summarized </w:t>
      </w:r>
      <w:hyperlink r:id="rId9" w:history="1">
        <w:r w:rsidRPr="00A44A06">
          <w:rPr>
            <w:rStyle w:val="Hyperlink"/>
            <w:rFonts w:ascii="Times New Roman" w:eastAsia="Times New Roman" w:hAnsi="Times New Roman" w:cs="Times New Roman"/>
            <w:b/>
            <w:sz w:val="22"/>
            <w:szCs w:val="22"/>
          </w:rPr>
          <w:t>here</w:t>
        </w:r>
      </w:hyperlink>
      <w:r w:rsidRPr="00A44A06">
        <w:rPr>
          <w:rFonts w:ascii="Times New Roman" w:eastAsia="Times New Roman" w:hAnsi="Times New Roman" w:cs="Times New Roman"/>
          <w:b/>
          <w:sz w:val="22"/>
          <w:szCs w:val="22"/>
        </w:rPr>
        <w:t>. A summary for healthcare practi</w:t>
      </w:r>
      <w:r>
        <w:rPr>
          <w:rFonts w:ascii="Times New Roman" w:eastAsia="Times New Roman" w:hAnsi="Times New Roman" w:cs="Times New Roman"/>
          <w:b/>
          <w:sz w:val="22"/>
          <w:szCs w:val="22"/>
        </w:rPr>
        <w:t>ti</w:t>
      </w:r>
      <w:r w:rsidRPr="00A44A06">
        <w:rPr>
          <w:rFonts w:ascii="Times New Roman" w:eastAsia="Times New Roman" w:hAnsi="Times New Roman" w:cs="Times New Roman"/>
          <w:b/>
          <w:sz w:val="22"/>
          <w:szCs w:val="22"/>
        </w:rPr>
        <w:t>oners is outline</w:t>
      </w:r>
      <w:r>
        <w:rPr>
          <w:rFonts w:ascii="Times New Roman" w:eastAsia="Times New Roman" w:hAnsi="Times New Roman" w:cs="Times New Roman"/>
          <w:b/>
          <w:sz w:val="22"/>
          <w:szCs w:val="22"/>
        </w:rPr>
        <w:t>d</w:t>
      </w:r>
      <w:r w:rsidRPr="00A44A06">
        <w:rPr>
          <w:rFonts w:ascii="Times New Roman" w:eastAsia="Times New Roman" w:hAnsi="Times New Roman" w:cs="Times New Roman"/>
          <w:b/>
          <w:sz w:val="22"/>
          <w:szCs w:val="22"/>
        </w:rPr>
        <w:t xml:space="preserve"> below in this document. </w:t>
      </w:r>
    </w:p>
    <w:bookmarkEnd w:id="0"/>
    <w:bookmarkEnd w:id="1"/>
    <w:p w14:paraId="66D1A85E" w14:textId="77777777" w:rsidR="000F5D43" w:rsidRDefault="000F5D43">
      <w:pPr>
        <w:spacing w:after="160" w:line="276" w:lineRule="auto"/>
        <w:jc w:val="both"/>
        <w:rPr>
          <w:rFonts w:ascii="Times New Roman" w:eastAsia="Times New Roman" w:hAnsi="Times New Roman" w:cs="Times New Roman"/>
          <w:b/>
          <w:sz w:val="26"/>
          <w:szCs w:val="26"/>
        </w:rPr>
      </w:pPr>
    </w:p>
    <w:p w14:paraId="00000001" w14:textId="6DC62DA3" w:rsidR="00564957" w:rsidRDefault="00000000">
      <w:pPr>
        <w:spacing w:after="160" w:line="276" w:lineRule="auto"/>
        <w:jc w:val="both"/>
        <w:rPr>
          <w:b/>
          <w:sz w:val="22"/>
          <w:szCs w:val="22"/>
        </w:rPr>
      </w:pPr>
      <w:r>
        <w:rPr>
          <w:rFonts w:ascii="Times New Roman" w:eastAsia="Times New Roman" w:hAnsi="Times New Roman" w:cs="Times New Roman"/>
          <w:b/>
          <w:sz w:val="26"/>
          <w:szCs w:val="26"/>
        </w:rPr>
        <w:t>EXECUTIVE SUMMARY</w:t>
      </w:r>
      <w:r w:rsidR="00A44A06">
        <w:rPr>
          <w:rFonts w:ascii="Times New Roman" w:eastAsia="Times New Roman" w:hAnsi="Times New Roman" w:cs="Times New Roman"/>
          <w:b/>
          <w:sz w:val="26"/>
          <w:szCs w:val="26"/>
        </w:rPr>
        <w:t xml:space="preserve"> FOR HEALTHCARE PRACTITIONERS</w:t>
      </w:r>
    </w:p>
    <w:p w14:paraId="0000000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Sertraline is a widely used antidepressant during pregnancy. The current dosing strategy for sertraline in nonpregnant adults follows a ‘start low, go slow’ approach, whereby a dose is titrated based on the effect on an individual patient’s symptoms within a 25-200 mg range.</w:t>
      </w:r>
    </w:p>
    <w:p w14:paraId="00000003"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22"/>
          <w:szCs w:val="22"/>
        </w:rPr>
        <w:t xml:space="preserve"> </w:t>
      </w:r>
    </w:p>
    <w:p w14:paraId="0000000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So far, no specific dose recommendation in pregnancy for sertraline has been issued. Changes in the distribution and metabolism of sertraline during pregnancy may justify an alteration of the standard dosing strategy followed in nonpregnant adults (see </w:t>
      </w:r>
      <w:r>
        <w:rPr>
          <w:rFonts w:ascii="Times New Roman" w:eastAsia="Times New Roman" w:hAnsi="Times New Roman" w:cs="Times New Roman"/>
          <w:b/>
          <w:sz w:val="22"/>
          <w:szCs w:val="22"/>
        </w:rPr>
        <w:t>Part 2</w:t>
      </w:r>
      <w:r>
        <w:rPr>
          <w:rFonts w:ascii="Times New Roman" w:eastAsia="Times New Roman" w:hAnsi="Times New Roman" w:cs="Times New Roman"/>
          <w:sz w:val="22"/>
          <w:szCs w:val="22"/>
        </w:rPr>
        <w:t xml:space="preserve"> on the clinical and pharmacological arguments for investigating the dose of sertraline in pregnancy).</w:t>
      </w:r>
    </w:p>
    <w:p w14:paraId="00000005" w14:textId="77777777"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06"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b/>
          <w:sz w:val="22"/>
          <w:szCs w:val="22"/>
        </w:rPr>
        <w:t xml:space="preserve">Part 3.1. </w:t>
      </w:r>
      <w:r>
        <w:rPr>
          <w:rFonts w:ascii="Times New Roman" w:eastAsia="Times New Roman" w:hAnsi="Times New Roman" w:cs="Times New Roman"/>
          <w:sz w:val="22"/>
          <w:szCs w:val="22"/>
        </w:rPr>
        <w:t>of this document examines information on the use and safety of sertraline in pregnancy.</w:t>
      </w:r>
      <w:r>
        <w:rPr>
          <w:rFonts w:ascii="Times New Roman" w:eastAsia="Times New Roman" w:hAnsi="Times New Roman" w:cs="Times New Roman"/>
          <w:b/>
          <w:sz w:val="22"/>
          <w:szCs w:val="22"/>
        </w:rPr>
        <w:t xml:space="preserve"> Part 3.2</w:t>
      </w:r>
      <w:r>
        <w:rPr>
          <w:rFonts w:ascii="Times New Roman" w:eastAsia="Times New Roman" w:hAnsi="Times New Roman" w:cs="Times New Roman"/>
          <w:sz w:val="22"/>
          <w:szCs w:val="22"/>
        </w:rPr>
        <w:t xml:space="preserve"> summarizes the available knowledge on the pharmacokinetics of sertraline in nonpregnant adults. </w:t>
      </w:r>
      <w:r>
        <w:rPr>
          <w:rFonts w:ascii="Times New Roman" w:eastAsia="Times New Roman" w:hAnsi="Times New Roman" w:cs="Times New Roman"/>
          <w:b/>
          <w:sz w:val="22"/>
          <w:szCs w:val="22"/>
        </w:rPr>
        <w:t xml:space="preserve">Part 3.3. </w:t>
      </w:r>
      <w:r>
        <w:rPr>
          <w:rFonts w:ascii="Times New Roman" w:eastAsia="Times New Roman" w:hAnsi="Times New Roman" w:cs="Times New Roman"/>
          <w:sz w:val="22"/>
          <w:szCs w:val="22"/>
        </w:rPr>
        <w:t xml:space="preserve">then looks at the pharmacokinetics, dose-related </w:t>
      </w:r>
      <w:proofErr w:type="gramStart"/>
      <w:r>
        <w:rPr>
          <w:rFonts w:ascii="Times New Roman" w:eastAsia="Times New Roman" w:hAnsi="Times New Roman" w:cs="Times New Roman"/>
          <w:sz w:val="22"/>
          <w:szCs w:val="22"/>
        </w:rPr>
        <w:t>efficacy</w:t>
      </w:r>
      <w:proofErr w:type="gramEnd"/>
      <w:r>
        <w:rPr>
          <w:rFonts w:ascii="Times New Roman" w:eastAsia="Times New Roman" w:hAnsi="Times New Roman" w:cs="Times New Roman"/>
          <w:sz w:val="22"/>
          <w:szCs w:val="22"/>
        </w:rPr>
        <w:t xml:space="preserve"> and safety data of sertraline during pregnancy. The findings of </w:t>
      </w:r>
      <w:r>
        <w:rPr>
          <w:rFonts w:ascii="Times New Roman" w:eastAsia="Times New Roman" w:hAnsi="Times New Roman" w:cs="Times New Roman"/>
          <w:b/>
          <w:sz w:val="22"/>
          <w:szCs w:val="22"/>
        </w:rPr>
        <w:t xml:space="preserve">Part 3 </w:t>
      </w:r>
      <w:r>
        <w:rPr>
          <w:rFonts w:ascii="Times New Roman" w:eastAsia="Times New Roman" w:hAnsi="Times New Roman" w:cs="Times New Roman"/>
          <w:sz w:val="22"/>
          <w:szCs w:val="22"/>
        </w:rPr>
        <w:t xml:space="preserve">can be summarized as follows:  </w:t>
      </w:r>
    </w:p>
    <w:p w14:paraId="00000007" w14:textId="77777777" w:rsidR="00564957" w:rsidRDefault="00000000">
      <w:pPr>
        <w:spacing w:line="276" w:lineRule="auto"/>
        <w:ind w:left="720"/>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08" w14:textId="77777777" w:rsidR="00564957" w:rsidRDefault="00000000">
      <w:pPr>
        <w:numPr>
          <w:ilvl w:val="0"/>
          <w:numId w:val="35"/>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A large variation in the </w:t>
      </w:r>
      <w:r>
        <w:rPr>
          <w:rFonts w:ascii="Times New Roman" w:eastAsia="Times New Roman" w:hAnsi="Times New Roman" w:cs="Times New Roman"/>
          <w:sz w:val="22"/>
          <w:szCs w:val="22"/>
          <w:highlight w:val="white"/>
          <w:u w:val="single"/>
        </w:rPr>
        <w:t>pharmacokinetics of sertraline</w:t>
      </w:r>
      <w:r>
        <w:rPr>
          <w:rFonts w:ascii="Times New Roman" w:eastAsia="Times New Roman" w:hAnsi="Times New Roman" w:cs="Times New Roman"/>
          <w:sz w:val="22"/>
          <w:szCs w:val="22"/>
          <w:highlight w:val="white"/>
        </w:rPr>
        <w:t xml:space="preserve"> (i.e. how sertraline is processed by the body, resulting in a given plasma concentration) is observed among </w:t>
      </w:r>
      <w:r>
        <w:rPr>
          <w:rFonts w:ascii="Times New Roman" w:eastAsia="Times New Roman" w:hAnsi="Times New Roman" w:cs="Times New Roman"/>
          <w:sz w:val="22"/>
          <w:szCs w:val="22"/>
          <w:highlight w:val="white"/>
          <w:u w:val="single"/>
        </w:rPr>
        <w:t>nonpregnant individuals</w:t>
      </w:r>
      <w:r>
        <w:rPr>
          <w:rFonts w:ascii="Times New Roman" w:eastAsia="Times New Roman" w:hAnsi="Times New Roman" w:cs="Times New Roman"/>
          <w:sz w:val="22"/>
          <w:szCs w:val="22"/>
          <w:highlight w:val="white"/>
        </w:rPr>
        <w:t>. This variation is most likely related to genetic variation in the multiple hepatic (CYP) enzymes responsible for metabolizing sertraline. This variation means that it is hard to define a therapeutic range (i.e. a concentration range for which the medication works with optimal safety and efficacy). There is no clear toxic threshold for sertraline (i.e. a dose or blood concentration at which it is known to cause harm) but toxicity occurs infrequently outside of pregnancy.</w:t>
      </w:r>
    </w:p>
    <w:p w14:paraId="00000009" w14:textId="77777777" w:rsidR="00564957" w:rsidRDefault="00564957">
      <w:pPr>
        <w:spacing w:line="276" w:lineRule="auto"/>
        <w:ind w:left="360"/>
        <w:jc w:val="both"/>
        <w:rPr>
          <w:rFonts w:ascii="Times New Roman" w:eastAsia="Times New Roman" w:hAnsi="Times New Roman" w:cs="Times New Roman"/>
          <w:sz w:val="10"/>
          <w:szCs w:val="10"/>
          <w:highlight w:val="white"/>
        </w:rPr>
      </w:pPr>
    </w:p>
    <w:p w14:paraId="0000000A" w14:textId="77777777" w:rsidR="00564957" w:rsidRDefault="00000000">
      <w:pPr>
        <w:numPr>
          <w:ilvl w:val="0"/>
          <w:numId w:val="35"/>
        </w:numPr>
        <w:spacing w:line="276" w:lineRule="auto"/>
        <w:ind w:left="360"/>
        <w:jc w:val="both"/>
        <w:rPr>
          <w:rFonts w:ascii="Times New Roman" w:eastAsia="Times New Roman" w:hAnsi="Times New Roman" w:cs="Times New Roman"/>
          <w:sz w:val="22"/>
          <w:szCs w:val="22"/>
          <w:highlight w:val="white"/>
        </w:rPr>
      </w:pPr>
      <w:hyperlink r:id="rId10">
        <w:r>
          <w:rPr>
            <w:rFonts w:ascii="Times New Roman" w:eastAsia="Times New Roman" w:hAnsi="Times New Roman" w:cs="Times New Roman"/>
            <w:sz w:val="22"/>
            <w:szCs w:val="22"/>
            <w:highlight w:val="white"/>
          </w:rPr>
          <w:t xml:space="preserve">It is likely that </w:t>
        </w:r>
      </w:hyperlink>
      <w:hyperlink r:id="rId11">
        <w:r>
          <w:rPr>
            <w:rFonts w:ascii="Times New Roman" w:eastAsia="Times New Roman" w:hAnsi="Times New Roman" w:cs="Times New Roman"/>
            <w:sz w:val="22"/>
            <w:szCs w:val="22"/>
            <w:highlight w:val="white"/>
            <w:u w:val="single"/>
          </w:rPr>
          <w:t>pregnancy-induced changes</w:t>
        </w:r>
      </w:hyperlink>
      <w:hyperlink r:id="rId12">
        <w:r>
          <w:rPr>
            <w:rFonts w:ascii="Times New Roman" w:eastAsia="Times New Roman" w:hAnsi="Times New Roman" w:cs="Times New Roman"/>
            <w:sz w:val="22"/>
            <w:szCs w:val="22"/>
            <w:highlight w:val="white"/>
          </w:rPr>
          <w:t xml:space="preserve"> in maternal physiology result in an </w:t>
        </w:r>
      </w:hyperlink>
      <w:hyperlink r:id="rId13">
        <w:r>
          <w:rPr>
            <w:rFonts w:ascii="Times New Roman" w:eastAsia="Times New Roman" w:hAnsi="Times New Roman" w:cs="Times New Roman"/>
            <w:sz w:val="22"/>
            <w:szCs w:val="22"/>
            <w:highlight w:val="white"/>
            <w:u w:val="single"/>
          </w:rPr>
          <w:t>overall decrease in the maternal plasma concentration of sertraline</w:t>
        </w:r>
      </w:hyperlink>
      <w:hyperlink r:id="rId14">
        <w:r>
          <w:rPr>
            <w:rFonts w:ascii="Times New Roman" w:eastAsia="Times New Roman" w:hAnsi="Times New Roman" w:cs="Times New Roman"/>
            <w:sz w:val="22"/>
            <w:szCs w:val="22"/>
            <w:highlight w:val="white"/>
          </w:rPr>
          <w:t xml:space="preserve">, especially in </w:t>
        </w:r>
      </w:hyperlink>
      <w:hyperlink r:id="rId15">
        <w:r>
          <w:rPr>
            <w:rFonts w:ascii="Times New Roman" w:eastAsia="Times New Roman" w:hAnsi="Times New Roman" w:cs="Times New Roman"/>
            <w:sz w:val="22"/>
            <w:szCs w:val="22"/>
            <w:highlight w:val="white"/>
            <w:u w:val="single"/>
          </w:rPr>
          <w:t>the second and third trimesters, in comparison to pre-pregnancy levels</w:t>
        </w:r>
      </w:hyperlink>
      <w:r>
        <w:fldChar w:fldCharType="begin"/>
      </w:r>
      <w:r>
        <w:instrText xml:space="preserve"> HYPERLINK "https://www.hellomagazine.com/healthandbeauty/mother-and-baby/495116/sasha-obama-turns-22-looks-so-different-photos-barack-michelle-obama-grown-up-daughter/" </w:instrText>
      </w:r>
      <w:r>
        <w:fldChar w:fldCharType="separate"/>
      </w:r>
      <w:r>
        <w:rPr>
          <w:rFonts w:ascii="Times New Roman" w:eastAsia="Times New Roman" w:hAnsi="Times New Roman" w:cs="Times New Roman"/>
          <w:sz w:val="22"/>
          <w:szCs w:val="22"/>
          <w:highlight w:val="white"/>
        </w:rPr>
        <w:t>. While the extent of this decrease is hard to quantify, it is likely to be moderate on average, with some variation across pregnant individuals.</w:t>
      </w:r>
    </w:p>
    <w:p w14:paraId="0000000B" w14:textId="77777777" w:rsidR="00564957" w:rsidRDefault="00000000">
      <w:pPr>
        <w:spacing w:line="276" w:lineRule="auto"/>
        <w:jc w:val="both"/>
        <w:rPr>
          <w:rFonts w:ascii="Times New Roman" w:eastAsia="Times New Roman" w:hAnsi="Times New Roman" w:cs="Times New Roman"/>
          <w:sz w:val="10"/>
          <w:szCs w:val="10"/>
        </w:rPr>
      </w:pPr>
      <w:r>
        <w:fldChar w:fldCharType="end"/>
      </w:r>
    </w:p>
    <w:p w14:paraId="0000000C" w14:textId="77777777" w:rsidR="00564957" w:rsidRDefault="00000000">
      <w:pPr>
        <w:numPr>
          <w:ilvl w:val="0"/>
          <w:numId w:val="8"/>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 xml:space="preserve">The latter decrease is likely to be for a large part caused by the combined effect of CYP enzyme induction (apart from CYP2C19) and a decrease in albumin concentration during pregnancy. The interindividual variability in maternal exposure to (i.e. the plasma concentration of) sertraline during pregnancy can most likely be attributed to genetic variation in CYP2C19. </w:t>
      </w:r>
    </w:p>
    <w:p w14:paraId="0000000D" w14:textId="77777777" w:rsidR="00564957" w:rsidRDefault="00000000">
      <w:pPr>
        <w:spacing w:line="276" w:lineRule="auto"/>
        <w:ind w:hanging="360"/>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0E" w14:textId="77777777" w:rsidR="00564957" w:rsidRDefault="00000000">
      <w:pPr>
        <w:numPr>
          <w:ilvl w:val="0"/>
          <w:numId w:val="25"/>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 xml:space="preserve">The latter information was obtained from a combination of small, moderate-quality </w:t>
      </w:r>
      <w:r>
        <w:rPr>
          <w:rFonts w:ascii="Times New Roman" w:eastAsia="Times New Roman" w:hAnsi="Times New Roman" w:cs="Times New Roman"/>
          <w:sz w:val="22"/>
          <w:szCs w:val="22"/>
          <w:highlight w:val="white"/>
          <w:u w:val="single"/>
        </w:rPr>
        <w:t>pharmacokinetic studies</w:t>
      </w:r>
      <w:r>
        <w:rPr>
          <w:rFonts w:ascii="Times New Roman" w:eastAsia="Times New Roman" w:hAnsi="Times New Roman" w:cs="Times New Roman"/>
          <w:sz w:val="22"/>
          <w:szCs w:val="22"/>
          <w:highlight w:val="white"/>
        </w:rPr>
        <w:t xml:space="preserve"> (described in </w:t>
      </w:r>
      <w:r>
        <w:rPr>
          <w:rFonts w:ascii="Times New Roman" w:eastAsia="Times New Roman" w:hAnsi="Times New Roman" w:cs="Times New Roman"/>
          <w:b/>
          <w:sz w:val="22"/>
          <w:szCs w:val="22"/>
          <w:highlight w:val="white"/>
        </w:rPr>
        <w:t>Paragraph</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b/>
          <w:sz w:val="22"/>
          <w:szCs w:val="22"/>
          <w:highlight w:val="white"/>
        </w:rPr>
        <w:t>3.3.1</w:t>
      </w:r>
      <w:r>
        <w:rPr>
          <w:rFonts w:ascii="Times New Roman" w:eastAsia="Times New Roman" w:hAnsi="Times New Roman" w:cs="Times New Roman"/>
          <w:sz w:val="22"/>
          <w:szCs w:val="22"/>
          <w:highlight w:val="white"/>
        </w:rPr>
        <w:t xml:space="preserve">) and a </w:t>
      </w:r>
      <w:r>
        <w:rPr>
          <w:rFonts w:ascii="Times New Roman" w:eastAsia="Times New Roman" w:hAnsi="Times New Roman" w:cs="Times New Roman"/>
          <w:sz w:val="22"/>
          <w:szCs w:val="22"/>
          <w:highlight w:val="white"/>
          <w:u w:val="single"/>
        </w:rPr>
        <w:t>physiologically-based pharmacokinetic model in pregnancy</w:t>
      </w:r>
      <w:r>
        <w:rPr>
          <w:rFonts w:ascii="Times New Roman" w:eastAsia="Times New Roman" w:hAnsi="Times New Roman" w:cs="Times New Roman"/>
          <w:sz w:val="22"/>
          <w:szCs w:val="22"/>
          <w:highlight w:val="white"/>
        </w:rPr>
        <w:t xml:space="preserve"> (described in</w:t>
      </w:r>
      <w:r>
        <w:rPr>
          <w:rFonts w:ascii="Times New Roman" w:eastAsia="Times New Roman" w:hAnsi="Times New Roman" w:cs="Times New Roman"/>
          <w:b/>
          <w:sz w:val="22"/>
          <w:szCs w:val="22"/>
          <w:highlight w:val="white"/>
        </w:rPr>
        <w:t xml:space="preserve"> Paragraph 3.3.2).</w:t>
      </w:r>
    </w:p>
    <w:p w14:paraId="0000000F"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10" w14:textId="77777777" w:rsidR="00564957" w:rsidRDefault="00000000">
      <w:pPr>
        <w:numPr>
          <w:ilvl w:val="0"/>
          <w:numId w:val="37"/>
        </w:numPr>
        <w:pBdr>
          <w:top w:val="single" w:sz="4" w:space="1" w:color="000000"/>
          <w:left w:val="single" w:sz="4" w:space="4" w:color="000000"/>
          <w:bottom w:val="single" w:sz="4" w:space="1" w:color="000000"/>
          <w:right w:val="single" w:sz="4" w:space="4" w:color="000000"/>
        </w:pBd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lastRenderedPageBreak/>
        <w:t xml:space="preserve">All in all, these pharmacokinetic data suggest that </w:t>
      </w:r>
      <w:r>
        <w:rPr>
          <w:rFonts w:ascii="Times New Roman" w:eastAsia="Times New Roman" w:hAnsi="Times New Roman" w:cs="Times New Roman"/>
          <w:sz w:val="22"/>
          <w:szCs w:val="22"/>
          <w:highlight w:val="white"/>
          <w:u w:val="single"/>
        </w:rPr>
        <w:t>the dose of sertraline should not be reduced and may even have to be increased for certain pregnant women in the second or third trimesters</w:t>
      </w:r>
      <w:r>
        <w:rPr>
          <w:rFonts w:ascii="Times New Roman" w:eastAsia="Times New Roman" w:hAnsi="Times New Roman" w:cs="Times New Roman"/>
          <w:sz w:val="22"/>
          <w:szCs w:val="22"/>
          <w:highlight w:val="white"/>
        </w:rPr>
        <w:t xml:space="preserve"> of pregnancy depending on the </w:t>
      </w:r>
      <w:r>
        <w:rPr>
          <w:rFonts w:ascii="Times New Roman" w:eastAsia="Times New Roman" w:hAnsi="Times New Roman" w:cs="Times New Roman"/>
          <w:sz w:val="22"/>
          <w:szCs w:val="22"/>
          <w:highlight w:val="white"/>
          <w:u w:val="single"/>
        </w:rPr>
        <w:t>clinical response</w:t>
      </w:r>
      <w:r>
        <w:rPr>
          <w:rFonts w:ascii="Times New Roman" w:eastAsia="Times New Roman" w:hAnsi="Times New Roman" w:cs="Times New Roman"/>
          <w:sz w:val="22"/>
          <w:szCs w:val="22"/>
          <w:highlight w:val="white"/>
        </w:rPr>
        <w:t xml:space="preserve"> to treatment over time. </w:t>
      </w:r>
    </w:p>
    <w:p w14:paraId="00000011" w14:textId="77777777" w:rsidR="00564957" w:rsidRDefault="00564957">
      <w:pPr>
        <w:spacing w:line="276" w:lineRule="auto"/>
        <w:ind w:left="360"/>
        <w:jc w:val="both"/>
        <w:rPr>
          <w:rFonts w:ascii="Times New Roman" w:eastAsia="Times New Roman" w:hAnsi="Times New Roman" w:cs="Times New Roman"/>
          <w:sz w:val="10"/>
          <w:szCs w:val="10"/>
          <w:highlight w:val="white"/>
        </w:rPr>
      </w:pPr>
    </w:p>
    <w:p w14:paraId="00000012" w14:textId="77777777" w:rsidR="00564957" w:rsidRDefault="00000000">
      <w:pPr>
        <w:numPr>
          <w:ilvl w:val="0"/>
          <w:numId w:val="37"/>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Our knowledge of the effect of pregnancy on the </w:t>
      </w:r>
      <w:r>
        <w:rPr>
          <w:rFonts w:ascii="Times New Roman" w:eastAsia="Times New Roman" w:hAnsi="Times New Roman" w:cs="Times New Roman"/>
          <w:sz w:val="22"/>
          <w:szCs w:val="22"/>
          <w:highlight w:val="white"/>
          <w:u w:val="single"/>
        </w:rPr>
        <w:t xml:space="preserve">pharmacodynamics </w:t>
      </w:r>
      <w:r>
        <w:rPr>
          <w:rFonts w:ascii="Times New Roman" w:eastAsia="Times New Roman" w:hAnsi="Times New Roman" w:cs="Times New Roman"/>
          <w:sz w:val="22"/>
          <w:szCs w:val="22"/>
          <w:highlight w:val="white"/>
        </w:rPr>
        <w:t xml:space="preserve">of sertraline (i.e. the mechanisms through which sertraline exerts its effects) is insufficient to inform a pregnancy-adjusted dose. </w:t>
      </w:r>
    </w:p>
    <w:p w14:paraId="00000013" w14:textId="77777777" w:rsidR="00564957" w:rsidRDefault="00000000">
      <w:pPr>
        <w:spacing w:line="276" w:lineRule="auto"/>
        <w:ind w:hanging="360"/>
        <w:jc w:val="both"/>
        <w:rPr>
          <w:rFonts w:ascii="Times New Roman" w:eastAsia="Times New Roman" w:hAnsi="Times New Roman" w:cs="Times New Roman"/>
          <w:sz w:val="10"/>
          <w:szCs w:val="10"/>
          <w:highlight w:val="white"/>
        </w:rPr>
      </w:pPr>
      <w:r>
        <w:rPr>
          <w:rFonts w:ascii="Times New Roman" w:eastAsia="Times New Roman" w:hAnsi="Times New Roman" w:cs="Times New Roman"/>
          <w:sz w:val="10"/>
          <w:szCs w:val="10"/>
          <w:highlight w:val="white"/>
        </w:rPr>
        <w:t xml:space="preserve"> </w:t>
      </w:r>
    </w:p>
    <w:p w14:paraId="00000014" w14:textId="77777777" w:rsidR="00564957" w:rsidRDefault="00000000">
      <w:pPr>
        <w:numPr>
          <w:ilvl w:val="0"/>
          <w:numId w:val="1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While there is a paucity data on the fetal toxicity of sertraline in relationship to dose (</w:t>
      </w:r>
      <w:proofErr w:type="gramStart"/>
      <w:r>
        <w:rPr>
          <w:rFonts w:ascii="Times New Roman" w:eastAsia="Times New Roman" w:hAnsi="Times New Roman" w:cs="Times New Roman"/>
          <w:sz w:val="22"/>
          <w:szCs w:val="22"/>
          <w:highlight w:val="white"/>
        </w:rPr>
        <w:t>none available</w:t>
      </w:r>
      <w:proofErr w:type="gramEnd"/>
      <w:r>
        <w:rPr>
          <w:rFonts w:ascii="Times New Roman" w:eastAsia="Times New Roman" w:hAnsi="Times New Roman" w:cs="Times New Roman"/>
          <w:sz w:val="22"/>
          <w:szCs w:val="22"/>
          <w:highlight w:val="white"/>
        </w:rPr>
        <w:t xml:space="preserve"> for most fetal and neonatal outcomes), evidence of a </w:t>
      </w:r>
      <w:r>
        <w:rPr>
          <w:rFonts w:ascii="Times New Roman" w:eastAsia="Times New Roman" w:hAnsi="Times New Roman" w:cs="Times New Roman"/>
          <w:sz w:val="22"/>
          <w:szCs w:val="22"/>
          <w:highlight w:val="white"/>
          <w:u w:val="single"/>
        </w:rPr>
        <w:t>dose relationship between the occurrence of poor neonatal adaptation syndrome</w:t>
      </w:r>
      <w:r>
        <w:rPr>
          <w:rFonts w:ascii="Times New Roman" w:eastAsia="Times New Roman" w:hAnsi="Times New Roman" w:cs="Times New Roman"/>
          <w:sz w:val="22"/>
          <w:szCs w:val="22"/>
          <w:highlight w:val="white"/>
        </w:rPr>
        <w:t xml:space="preserve"> (i.e. a combination of transient neurological symptoms resulting from sertraline withdrawal shortly after birth) and the use of doses of sertraline </w:t>
      </w:r>
      <w:r>
        <w:rPr>
          <w:rFonts w:ascii="Times New Roman" w:eastAsia="Times New Roman" w:hAnsi="Times New Roman" w:cs="Times New Roman"/>
          <w:sz w:val="22"/>
          <w:szCs w:val="22"/>
          <w:highlight w:val="white"/>
          <w:u w:val="single"/>
        </w:rPr>
        <w:t>&gt;</w:t>
      </w:r>
      <w:r>
        <w:rPr>
          <w:rFonts w:ascii="Times New Roman" w:eastAsia="Times New Roman" w:hAnsi="Times New Roman" w:cs="Times New Roman"/>
          <w:sz w:val="22"/>
          <w:szCs w:val="22"/>
          <w:highlight w:val="white"/>
        </w:rPr>
        <w:t xml:space="preserve"> 100 mg in the third trimester of pregnancy was found. The latter dose-effect relationship may exist for other fetal or neonatal outcomes and may constitute a trade-off for dosage increase in the third trimester of pregnancy.</w:t>
      </w:r>
    </w:p>
    <w:p w14:paraId="00000015" w14:textId="77777777" w:rsidR="00564957" w:rsidRDefault="00000000">
      <w:pPr>
        <w:spacing w:line="276" w:lineRule="auto"/>
        <w:ind w:hanging="36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16"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latter information was used to issue the </w:t>
      </w:r>
      <w:r>
        <w:rPr>
          <w:rFonts w:ascii="Times New Roman" w:eastAsia="Times New Roman" w:hAnsi="Times New Roman" w:cs="Times New Roman"/>
          <w:sz w:val="22"/>
          <w:szCs w:val="22"/>
          <w:u w:val="single"/>
        </w:rPr>
        <w:t>dose recommendation of sertraline in pregnancy</w:t>
      </w:r>
      <w:r>
        <w:rPr>
          <w:rFonts w:ascii="Times New Roman" w:eastAsia="Times New Roman" w:hAnsi="Times New Roman" w:cs="Times New Roman"/>
          <w:sz w:val="22"/>
          <w:szCs w:val="22"/>
        </w:rPr>
        <w:t xml:space="preserve"> outlined in</w:t>
      </w:r>
      <w:r>
        <w:rPr>
          <w:rFonts w:ascii="Times New Roman" w:eastAsia="Times New Roman" w:hAnsi="Times New Roman" w:cs="Times New Roman"/>
          <w:b/>
          <w:sz w:val="22"/>
          <w:szCs w:val="22"/>
        </w:rPr>
        <w:t xml:space="preserve"> Part 1</w:t>
      </w:r>
      <w:r>
        <w:rPr>
          <w:rFonts w:ascii="Times New Roman" w:eastAsia="Times New Roman" w:hAnsi="Times New Roman" w:cs="Times New Roman"/>
          <w:sz w:val="22"/>
          <w:szCs w:val="22"/>
        </w:rPr>
        <w:t xml:space="preserve"> of this document, which also includes </w:t>
      </w:r>
      <w:r>
        <w:rPr>
          <w:rFonts w:ascii="Times New Roman" w:eastAsia="Times New Roman" w:hAnsi="Times New Roman" w:cs="Times New Roman"/>
          <w:sz w:val="22"/>
          <w:szCs w:val="22"/>
          <w:u w:val="single"/>
        </w:rPr>
        <w:t>questions to the Working Committee</w:t>
      </w:r>
      <w:r>
        <w:rPr>
          <w:rFonts w:ascii="Times New Roman" w:eastAsia="Times New Roman" w:hAnsi="Times New Roman" w:cs="Times New Roman"/>
          <w:sz w:val="22"/>
          <w:szCs w:val="22"/>
        </w:rPr>
        <w:t xml:space="preserve">. </w:t>
      </w:r>
    </w:p>
    <w:p w14:paraId="00000017" w14:textId="77777777"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18"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b/>
          <w:sz w:val="22"/>
          <w:szCs w:val="22"/>
        </w:rPr>
        <w:t>Part 4</w:t>
      </w:r>
      <w:r>
        <w:rPr>
          <w:rFonts w:ascii="Times New Roman" w:eastAsia="Times New Roman" w:hAnsi="Times New Roman" w:cs="Times New Roman"/>
          <w:sz w:val="22"/>
          <w:szCs w:val="22"/>
        </w:rPr>
        <w:t xml:space="preserve"> examines the feasibility and acceptability of the proposed dose. In short,</w:t>
      </w:r>
    </w:p>
    <w:p w14:paraId="00000019"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1A"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rPr>
        <w:t xml:space="preserve">The </w:t>
      </w:r>
      <w:r>
        <w:rPr>
          <w:rFonts w:ascii="Times New Roman" w:eastAsia="Times New Roman" w:hAnsi="Times New Roman" w:cs="Times New Roman"/>
          <w:sz w:val="22"/>
          <w:szCs w:val="22"/>
          <w:u w:val="single"/>
        </w:rPr>
        <w:t>level of confidence</w:t>
      </w:r>
      <w:r>
        <w:rPr>
          <w:rFonts w:ascii="Times New Roman" w:eastAsia="Times New Roman" w:hAnsi="Times New Roman" w:cs="Times New Roman"/>
          <w:sz w:val="22"/>
          <w:szCs w:val="22"/>
        </w:rPr>
        <w:t xml:space="preserve"> in the proposed dosing strategy appears </w:t>
      </w:r>
      <w:r>
        <w:rPr>
          <w:rFonts w:ascii="Times New Roman" w:eastAsia="Times New Roman" w:hAnsi="Times New Roman" w:cs="Times New Roman"/>
          <w:sz w:val="22"/>
          <w:szCs w:val="22"/>
          <w:u w:val="single"/>
        </w:rPr>
        <w:t>sufficient.</w:t>
      </w:r>
      <w:r>
        <w:rPr>
          <w:rFonts w:ascii="Times New Roman" w:eastAsia="Times New Roman" w:hAnsi="Times New Roman" w:cs="Times New Roman"/>
          <w:sz w:val="22"/>
          <w:szCs w:val="22"/>
        </w:rPr>
        <w:t xml:space="preserve"> Despite variations in the pharmacokinetics of sertraline across individuals and the lack of a well-established maternal therapeutic range as a reference for dosing, a </w:t>
      </w:r>
      <w:r>
        <w:rPr>
          <w:rFonts w:ascii="Times New Roman" w:eastAsia="Times New Roman" w:hAnsi="Times New Roman" w:cs="Times New Roman"/>
          <w:sz w:val="22"/>
          <w:szCs w:val="22"/>
          <w:u w:val="single"/>
        </w:rPr>
        <w:t>cautious approach</w:t>
      </w:r>
      <w:r>
        <w:rPr>
          <w:rFonts w:ascii="Times New Roman" w:eastAsia="Times New Roman" w:hAnsi="Times New Roman" w:cs="Times New Roman"/>
          <w:sz w:val="22"/>
          <w:szCs w:val="22"/>
        </w:rPr>
        <w:t xml:space="preserve"> was adopted for issuing a pregnancy-adjusted dose (i.e. use of a conservative reference range for identifying an optimal dose through modelling). Based on the chosen approach, some pregnant women may be </w:t>
      </w:r>
      <w:proofErr w:type="gramStart"/>
      <w:r>
        <w:rPr>
          <w:rFonts w:ascii="Times New Roman" w:eastAsia="Times New Roman" w:hAnsi="Times New Roman" w:cs="Times New Roman"/>
          <w:sz w:val="22"/>
          <w:szCs w:val="22"/>
        </w:rPr>
        <w:t>underdosed</w:t>
      </w:r>
      <w:proofErr w:type="gramEnd"/>
      <w:r>
        <w:rPr>
          <w:rFonts w:ascii="Times New Roman" w:eastAsia="Times New Roman" w:hAnsi="Times New Roman" w:cs="Times New Roman"/>
          <w:sz w:val="22"/>
          <w:szCs w:val="22"/>
        </w:rPr>
        <w:t xml:space="preserve"> but maternal overdosing appears unlikely. The risk of maternal overdosing also appears minimal given our recommendation to titrate the dose based on a pregnant individual’s clinical response to sertraline. </w:t>
      </w:r>
      <w:r>
        <w:rPr>
          <w:rFonts w:ascii="Times New Roman" w:eastAsia="Times New Roman" w:hAnsi="Times New Roman" w:cs="Times New Roman"/>
          <w:sz w:val="22"/>
          <w:szCs w:val="22"/>
          <w:u w:val="single"/>
        </w:rPr>
        <w:t>One area of uncertainty concerns fetal toxicity in relationship to dose,</w:t>
      </w:r>
      <w:r>
        <w:rPr>
          <w:rFonts w:ascii="Times New Roman" w:eastAsia="Times New Roman" w:hAnsi="Times New Roman" w:cs="Times New Roman"/>
          <w:sz w:val="22"/>
          <w:szCs w:val="22"/>
        </w:rPr>
        <w:t xml:space="preserve"> which is most likely to be a consideration for dosing in the third trimester of pregnancy given the association between third trimester exposure and at least one (transient) neonatal outcome. </w:t>
      </w:r>
    </w:p>
    <w:p w14:paraId="0000001B" w14:textId="77777777" w:rsidR="00564957" w:rsidRDefault="00564957">
      <w:pPr>
        <w:spacing w:line="276" w:lineRule="auto"/>
        <w:ind w:hanging="360"/>
        <w:jc w:val="both"/>
        <w:rPr>
          <w:rFonts w:ascii="Times New Roman" w:eastAsia="Times New Roman" w:hAnsi="Times New Roman" w:cs="Times New Roman"/>
          <w:sz w:val="10"/>
          <w:szCs w:val="10"/>
        </w:rPr>
      </w:pPr>
    </w:p>
    <w:p w14:paraId="0000001C"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rPr>
        <w:t xml:space="preserve">The recommended dose strategy appears </w:t>
      </w:r>
      <w:r>
        <w:rPr>
          <w:rFonts w:ascii="Times New Roman" w:eastAsia="Times New Roman" w:hAnsi="Times New Roman" w:cs="Times New Roman"/>
          <w:sz w:val="22"/>
          <w:szCs w:val="22"/>
          <w:u w:val="single"/>
        </w:rPr>
        <w:t>feasible</w:t>
      </w:r>
      <w:r>
        <w:rPr>
          <w:rFonts w:ascii="Times New Roman" w:eastAsia="Times New Roman" w:hAnsi="Times New Roman" w:cs="Times New Roman"/>
          <w:sz w:val="22"/>
          <w:szCs w:val="22"/>
        </w:rPr>
        <w:t xml:space="preserve"> as it does not significantly depart from the dose recommendation in nonpregnant adults. </w:t>
      </w:r>
    </w:p>
    <w:p w14:paraId="0000001D" w14:textId="77777777" w:rsidR="00564957" w:rsidRDefault="00564957">
      <w:pPr>
        <w:spacing w:line="276" w:lineRule="auto"/>
        <w:ind w:hanging="360"/>
        <w:jc w:val="both"/>
        <w:rPr>
          <w:rFonts w:ascii="Times New Roman" w:eastAsia="Times New Roman" w:hAnsi="Times New Roman" w:cs="Times New Roman"/>
          <w:sz w:val="10"/>
          <w:szCs w:val="10"/>
        </w:rPr>
      </w:pPr>
    </w:p>
    <w:p w14:paraId="0000001E" w14:textId="77777777" w:rsidR="00564957" w:rsidRDefault="00000000">
      <w:pPr>
        <w:numPr>
          <w:ilvl w:val="0"/>
          <w:numId w:val="9"/>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Working Committee deems the proposed dose acceptable </w:t>
      </w:r>
      <w:proofErr w:type="gramStart"/>
      <w:r>
        <w:rPr>
          <w:rFonts w:ascii="Times New Roman" w:eastAsia="Times New Roman" w:hAnsi="Times New Roman" w:cs="Times New Roman"/>
          <w:sz w:val="22"/>
          <w:szCs w:val="22"/>
          <w:highlight w:val="white"/>
        </w:rPr>
        <w:t>taking into account</w:t>
      </w:r>
      <w:proofErr w:type="gramEnd"/>
      <w:r>
        <w:rPr>
          <w:rFonts w:ascii="Times New Roman" w:eastAsia="Times New Roman" w:hAnsi="Times New Roman" w:cs="Times New Roman"/>
          <w:sz w:val="22"/>
          <w:szCs w:val="22"/>
          <w:highlight w:val="white"/>
        </w:rPr>
        <w:t xml:space="preserve"> the direct </w:t>
      </w:r>
      <w:r>
        <w:rPr>
          <w:rFonts w:ascii="Times New Roman" w:eastAsia="Times New Roman" w:hAnsi="Times New Roman" w:cs="Times New Roman"/>
          <w:b/>
          <w:sz w:val="22"/>
          <w:szCs w:val="22"/>
          <w:highlight w:val="white"/>
        </w:rPr>
        <w:t>maternal</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b/>
          <w:sz w:val="22"/>
          <w:szCs w:val="22"/>
          <w:highlight w:val="white"/>
        </w:rPr>
        <w:t>benefits</w:t>
      </w:r>
      <w:r>
        <w:rPr>
          <w:rFonts w:ascii="Times New Roman" w:eastAsia="Times New Roman" w:hAnsi="Times New Roman" w:cs="Times New Roman"/>
          <w:sz w:val="22"/>
          <w:szCs w:val="22"/>
          <w:highlight w:val="white"/>
        </w:rPr>
        <w:t xml:space="preserve"> of an appropriately treated depression and/or anxiety disorder and the indirect </w:t>
      </w:r>
      <w:r>
        <w:rPr>
          <w:rFonts w:ascii="Times New Roman" w:eastAsia="Times New Roman" w:hAnsi="Times New Roman" w:cs="Times New Roman"/>
          <w:b/>
          <w:sz w:val="22"/>
          <w:szCs w:val="22"/>
          <w:highlight w:val="white"/>
        </w:rPr>
        <w:t>fetal benefits</w:t>
      </w:r>
      <w:r>
        <w:rPr>
          <w:rFonts w:ascii="Times New Roman" w:eastAsia="Times New Roman" w:hAnsi="Times New Roman" w:cs="Times New Roman"/>
          <w:sz w:val="22"/>
          <w:szCs w:val="22"/>
          <w:highlight w:val="white"/>
        </w:rPr>
        <w:t xml:space="preserve">, including a lower risk of adverse perinatal outcomes including prematurity, intrauterine growth restriction, and a reduced likelihood of maternal stress and potentially harmful maternal behaviors. While in theory, a higher dose of sertraline could be linked to an </w:t>
      </w:r>
      <w:r>
        <w:rPr>
          <w:rFonts w:ascii="Times New Roman" w:eastAsia="Times New Roman" w:hAnsi="Times New Roman" w:cs="Times New Roman"/>
          <w:b/>
          <w:sz w:val="22"/>
          <w:szCs w:val="22"/>
          <w:highlight w:val="white"/>
        </w:rPr>
        <w:t>increased risk of fetal harm</w:t>
      </w:r>
      <w:r>
        <w:rPr>
          <w:rFonts w:ascii="Times New Roman" w:eastAsia="Times New Roman" w:hAnsi="Times New Roman" w:cs="Times New Roman"/>
          <w:sz w:val="22"/>
          <w:szCs w:val="22"/>
          <w:highlight w:val="white"/>
        </w:rPr>
        <w:t xml:space="preserve">, the absolute incidence of permanent fetal defects associated with sertraline use is very low and the recommended dose remains with the standard range for which the latter data were obtained. Overall, in light of this positive risk-benefit ratio, the Working Committee finds the proposed dose to be advisable. </w:t>
      </w:r>
    </w:p>
    <w:p w14:paraId="0000001F" w14:textId="77777777" w:rsidR="00564957" w:rsidRDefault="00564957">
      <w:pPr>
        <w:spacing w:line="276" w:lineRule="auto"/>
        <w:ind w:left="360"/>
        <w:jc w:val="both"/>
        <w:rPr>
          <w:rFonts w:ascii="Times New Roman" w:eastAsia="Times New Roman" w:hAnsi="Times New Roman" w:cs="Times New Roman"/>
          <w:sz w:val="22"/>
          <w:szCs w:val="22"/>
        </w:rPr>
      </w:pPr>
    </w:p>
    <w:p w14:paraId="00000020"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u w:val="single"/>
        </w:rPr>
        <w:t>Added value:</w:t>
      </w:r>
      <w:r>
        <w:rPr>
          <w:rFonts w:ascii="Times New Roman" w:eastAsia="Times New Roman" w:hAnsi="Times New Roman" w:cs="Times New Roman"/>
          <w:sz w:val="22"/>
          <w:szCs w:val="22"/>
        </w:rPr>
        <w:t xml:space="preserve"> while the proposed dose does not fundamentally deviate from the dose in nonpregnant adults, it is based on a more extensive review of the available evidence as well as on an explicit discussion of the fetal and maternal benefits and risks involved which may help create more certainty and uniformity in dosing practices in pregnancy. </w:t>
      </w:r>
    </w:p>
    <w:p w14:paraId="64A87F0A" w14:textId="77777777" w:rsidR="00BC679F" w:rsidRPr="00BC679F" w:rsidRDefault="00BC679F" w:rsidP="00BC679F">
      <w:pPr>
        <w:autoSpaceDE w:val="0"/>
        <w:autoSpaceDN w:val="0"/>
        <w:adjustRightInd w:val="0"/>
        <w:rPr>
          <w:rFonts w:ascii="AppleSystemUIFont" w:hAnsi="AppleSystemUIFont" w:cs="AppleSystemUIFont"/>
          <w:sz w:val="26"/>
          <w:szCs w:val="26"/>
        </w:rPr>
      </w:pPr>
    </w:p>
    <w:p w14:paraId="00000038" w14:textId="4425EED1" w:rsidR="00564957" w:rsidRPr="00BC679F" w:rsidRDefault="00564957">
      <w:pPr>
        <w:spacing w:line="275" w:lineRule="auto"/>
        <w:rPr>
          <w:rFonts w:ascii="Times New Roman" w:eastAsia="Times New Roman" w:hAnsi="Times New Roman" w:cs="Times New Roman"/>
          <w:sz w:val="22"/>
          <w:szCs w:val="22"/>
        </w:rPr>
      </w:pPr>
    </w:p>
    <w:p w14:paraId="00000039" w14:textId="77777777" w:rsidR="00564957" w:rsidRPr="00BC679F" w:rsidRDefault="00564957">
      <w:pPr>
        <w:spacing w:line="275" w:lineRule="auto"/>
        <w:rPr>
          <w:rFonts w:ascii="Times New Roman" w:eastAsia="Times New Roman" w:hAnsi="Times New Roman" w:cs="Times New Roman"/>
          <w:sz w:val="22"/>
          <w:szCs w:val="22"/>
        </w:rPr>
      </w:pPr>
    </w:p>
    <w:p w14:paraId="60DF66DA" w14:textId="77777777" w:rsidR="006D44E5" w:rsidRDefault="006D44E5">
      <w:pPr>
        <w:spacing w:line="276" w:lineRule="auto"/>
        <w:jc w:val="both"/>
        <w:rPr>
          <w:rFonts w:ascii="Times New Roman" w:eastAsia="Times New Roman" w:hAnsi="Times New Roman" w:cs="Times New Roman"/>
          <w:b/>
          <w:color w:val="4A86E8"/>
          <w:sz w:val="26"/>
          <w:szCs w:val="26"/>
        </w:rPr>
      </w:pPr>
    </w:p>
    <w:sectPr w:rsidR="006D44E5">
      <w:headerReference w:type="default" r:id="rId16"/>
      <w:footerReference w:type="even" r:id="rId17"/>
      <w:footerReference w:type="default" r:id="rId18"/>
      <w:headerReference w:type="first" r:id="rId19"/>
      <w:pgSz w:w="15840" w:h="12240" w:orient="landscape"/>
      <w:pgMar w:top="1417" w:right="1417" w:bottom="1417" w:left="1417" w:header="708" w:footer="708" w:gutter="0"/>
      <w:pgNumType w:start="1"/>
      <w:cols w:space="708"/>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A76338" w14:textId="77777777" w:rsidR="00313FFD" w:rsidRDefault="00313FFD">
      <w:r>
        <w:separator/>
      </w:r>
    </w:p>
  </w:endnote>
  <w:endnote w:type="continuationSeparator" w:id="0">
    <w:p w14:paraId="5BB62D74" w14:textId="77777777" w:rsidR="00313FFD" w:rsidRDefault="00313F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panose1 w:val="020B0604020202020204"/>
    <w:charset w:val="00"/>
    <w:family w:val="auto"/>
    <w:pitch w:val="default"/>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AppleSystemUIFont">
    <w:altName w:val="Calibri"/>
    <w:panose1 w:val="020B0604020202020204"/>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D" w14:textId="77777777" w:rsidR="00564957" w:rsidRDefault="00000000">
    <w:pPr>
      <w:pBdr>
        <w:top w:val="nil"/>
        <w:left w:val="nil"/>
        <w:bottom w:val="nil"/>
        <w:right w:val="nil"/>
        <w:between w:val="nil"/>
      </w:pBdr>
      <w:tabs>
        <w:tab w:val="center" w:pos="4513"/>
        <w:tab w:val="right" w:pos="9026"/>
      </w:tabs>
      <w:jc w:val="right"/>
      <w:rPr>
        <w:color w:val="000000"/>
      </w:rPr>
    </w:pPr>
    <w:r>
      <w:rPr>
        <w:color w:val="000000"/>
      </w:rPr>
      <w:fldChar w:fldCharType="begin"/>
    </w:r>
    <w:r>
      <w:rPr>
        <w:color w:val="000000"/>
      </w:rPr>
      <w:instrText>PAGE</w:instrText>
    </w:r>
    <w:r>
      <w:rPr>
        <w:color w:val="000000"/>
      </w:rPr>
      <w:fldChar w:fldCharType="separate"/>
    </w:r>
    <w:r>
      <w:rPr>
        <w:color w:val="000000"/>
      </w:rPr>
      <w:fldChar w:fldCharType="end"/>
    </w:r>
  </w:p>
  <w:p w14:paraId="0000066E" w14:textId="77777777" w:rsidR="00564957" w:rsidRDefault="00564957">
    <w:pPr>
      <w:pBdr>
        <w:top w:val="nil"/>
        <w:left w:val="nil"/>
        <w:bottom w:val="nil"/>
        <w:right w:val="nil"/>
        <w:between w:val="nil"/>
      </w:pBdr>
      <w:tabs>
        <w:tab w:val="center" w:pos="4513"/>
        <w:tab w:val="right" w:pos="9026"/>
      </w:tabs>
      <w:ind w:right="360"/>
      <w:rPr>
        <w:color w:val="00000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F" w14:textId="2447E86A" w:rsidR="00564957" w:rsidRDefault="00000000">
    <w:pPr>
      <w:pBdr>
        <w:top w:val="nil"/>
        <w:left w:val="nil"/>
        <w:bottom w:val="nil"/>
        <w:right w:val="nil"/>
        <w:between w:val="nil"/>
      </w:pBdr>
      <w:tabs>
        <w:tab w:val="center" w:pos="4513"/>
        <w:tab w:val="right" w:pos="9026"/>
      </w:tabs>
      <w:jc w:val="right"/>
      <w:rPr>
        <w:color w:val="000000"/>
      </w:rPr>
    </w:pPr>
    <w:r>
      <w:rPr>
        <w:color w:val="000000"/>
      </w:rPr>
      <w:fldChar w:fldCharType="begin"/>
    </w:r>
    <w:r>
      <w:rPr>
        <w:color w:val="000000"/>
      </w:rPr>
      <w:instrText>PAGE</w:instrText>
    </w:r>
    <w:r>
      <w:rPr>
        <w:color w:val="000000"/>
      </w:rPr>
      <w:fldChar w:fldCharType="separate"/>
    </w:r>
    <w:r w:rsidR="00D02D18">
      <w:rPr>
        <w:noProof/>
        <w:color w:val="000000"/>
      </w:rPr>
      <w:t>2</w:t>
    </w:r>
    <w:r>
      <w:rPr>
        <w:color w:val="000000"/>
      </w:rPr>
      <w:fldChar w:fldCharType="end"/>
    </w:r>
  </w:p>
  <w:p w14:paraId="00000670" w14:textId="77777777" w:rsidR="00564957" w:rsidRDefault="00564957">
    <w:pPr>
      <w:pBdr>
        <w:top w:val="nil"/>
        <w:left w:val="nil"/>
        <w:bottom w:val="nil"/>
        <w:right w:val="nil"/>
        <w:between w:val="nil"/>
      </w:pBdr>
      <w:tabs>
        <w:tab w:val="center" w:pos="4513"/>
        <w:tab w:val="right" w:pos="9026"/>
      </w:tabs>
      <w:ind w:right="360"/>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32C7CD0" w14:textId="77777777" w:rsidR="00313FFD" w:rsidRDefault="00313FFD">
      <w:r>
        <w:separator/>
      </w:r>
    </w:p>
  </w:footnote>
  <w:footnote w:type="continuationSeparator" w:id="0">
    <w:p w14:paraId="57E7C0EB" w14:textId="77777777" w:rsidR="00313FFD" w:rsidRDefault="00313FF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9" w14:textId="68B12A0F" w:rsidR="00564957" w:rsidRDefault="00000000" w:rsidP="005F539B">
    <w:pPr>
      <w:pBdr>
        <w:top w:val="nil"/>
        <w:left w:val="nil"/>
        <w:bottom w:val="nil"/>
        <w:right w:val="nil"/>
        <w:between w:val="nil"/>
      </w:pBdr>
      <w:tabs>
        <w:tab w:val="center" w:pos="4513"/>
        <w:tab w:val="right" w:pos="9026"/>
        <w:tab w:val="left" w:pos="255"/>
        <w:tab w:val="right" w:pos="9406"/>
      </w:tabs>
      <w:jc w:val="center"/>
      <w:rPr>
        <w:rFonts w:ascii="Times New Roman" w:eastAsia="Times New Roman" w:hAnsi="Times New Roman" w:cs="Times New Roman"/>
        <w:color w:val="000000"/>
        <w:sz w:val="20"/>
        <w:szCs w:val="20"/>
      </w:rPr>
    </w:pPr>
    <w:r>
      <w:rPr>
        <w:noProof/>
      </w:rPr>
      <w:drawing>
        <wp:anchor distT="114300" distB="114300" distL="114300" distR="114300" simplePos="0" relativeHeight="251658240" behindDoc="0" locked="0" layoutInCell="1" hidden="0" allowOverlap="1" wp14:anchorId="740BB20E" wp14:editId="720E0BF4">
          <wp:simplePos x="0" y="0"/>
          <wp:positionH relativeFrom="column">
            <wp:posOffset>7378446</wp:posOffset>
          </wp:positionH>
          <wp:positionV relativeFrom="paragraph">
            <wp:posOffset>-27940</wp:posOffset>
          </wp:positionV>
          <wp:extent cx="1221602" cy="326708"/>
          <wp:effectExtent l="0" t="0" r="0" b="0"/>
          <wp:wrapNone/>
          <wp:docPr id="13" name="image6.png"/>
          <wp:cNvGraphicFramePr/>
          <a:graphic xmlns:a="http://schemas.openxmlformats.org/drawingml/2006/main">
            <a:graphicData uri="http://schemas.openxmlformats.org/drawingml/2006/picture">
              <pic:pic xmlns:pic="http://schemas.openxmlformats.org/drawingml/2006/picture">
                <pic:nvPicPr>
                  <pic:cNvPr id="0" name="image6.png"/>
                  <pic:cNvPicPr preferRelativeResize="0"/>
                </pic:nvPicPr>
                <pic:blipFill>
                  <a:blip r:embed="rId1"/>
                  <a:srcRect/>
                  <a:stretch>
                    <a:fillRect/>
                  </a:stretch>
                </pic:blipFill>
                <pic:spPr>
                  <a:xfrm>
                    <a:off x="0" y="0"/>
                    <a:ext cx="1221602" cy="326708"/>
                  </a:xfrm>
                  <a:prstGeom prst="rect">
                    <a:avLst/>
                  </a:prstGeom>
                  <a:ln/>
                </pic:spPr>
              </pic:pic>
            </a:graphicData>
          </a:graphic>
        </wp:anchor>
      </w:drawing>
    </w:r>
  </w:p>
  <w:p w14:paraId="5F4E174E" w14:textId="77777777" w:rsidR="00BC679F" w:rsidRDefault="00BC679F" w:rsidP="00BC679F">
    <w:pPr>
      <w:jc w:val="center"/>
    </w:pPr>
    <w:r>
      <w:rPr>
        <w:rFonts w:ascii="Times New Roman" w:eastAsia="Times New Roman" w:hAnsi="Times New Roman" w:cs="Times New Roman"/>
        <w:b/>
        <w:sz w:val="22"/>
        <w:szCs w:val="22"/>
      </w:rPr>
      <w:t>FULL EVIDENCE AND FEASIBILITY REVIEW PREGNANCY-ADJUSTED DOSE SERTRALINE</w:t>
    </w:r>
  </w:p>
  <w:p w14:paraId="0000066B" w14:textId="77777777" w:rsidR="00564957" w:rsidRDefault="00564957">
    <w:pPr>
      <w:pBdr>
        <w:top w:val="nil"/>
        <w:left w:val="nil"/>
        <w:bottom w:val="nil"/>
        <w:right w:val="nil"/>
        <w:between w:val="nil"/>
      </w:pBdr>
      <w:tabs>
        <w:tab w:val="center" w:pos="4513"/>
        <w:tab w:val="right" w:pos="9026"/>
      </w:tabs>
      <w:jc w:val="center"/>
      <w:rPr>
        <w:rFonts w:ascii="Times New Roman" w:eastAsia="Times New Roman" w:hAnsi="Times New Roman" w:cs="Times New Roman"/>
        <w:b/>
      </w:rPr>
    </w:pPr>
  </w:p>
  <w:p w14:paraId="0000066C" w14:textId="77777777" w:rsidR="00564957" w:rsidRDefault="00000000">
    <w:pPr>
      <w:pBdr>
        <w:top w:val="nil"/>
        <w:left w:val="nil"/>
        <w:bottom w:val="nil"/>
        <w:right w:val="nil"/>
        <w:between w:val="nil"/>
      </w:pBdr>
      <w:tabs>
        <w:tab w:val="center" w:pos="4513"/>
        <w:tab w:val="right" w:pos="9026"/>
        <w:tab w:val="left" w:pos="255"/>
        <w:tab w:val="right" w:pos="9406"/>
      </w:tabs>
      <w:rPr>
        <w:rFonts w:ascii="Times New Roman" w:eastAsia="Times New Roman" w:hAnsi="Times New Roman" w:cs="Times New Roman"/>
        <w:color w:val="000000"/>
        <w:sz w:val="21"/>
        <w:szCs w:val="21"/>
      </w:rPr>
    </w:pPr>
    <w:r>
      <w:rPr>
        <w:rFonts w:ascii="Times New Roman" w:eastAsia="Times New Roman" w:hAnsi="Times New Roman" w:cs="Times New Roman"/>
        <w:color w:val="000000"/>
        <w:sz w:val="21"/>
        <w:szCs w:val="21"/>
      </w:rPr>
      <w:tab/>
    </w:r>
    <w:r>
      <w:rPr>
        <w:rFonts w:ascii="Times New Roman" w:eastAsia="Times New Roman" w:hAnsi="Times New Roman" w:cs="Times New Roman"/>
        <w:color w:val="000000"/>
        <w:sz w:val="21"/>
        <w:szCs w:val="21"/>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8" w14:textId="017534BA" w:rsidR="00564957" w:rsidRDefault="00BC679F" w:rsidP="005F539B">
    <w:pPr>
      <w:jc w:val="center"/>
    </w:pPr>
    <w:r>
      <w:rPr>
        <w:rFonts w:ascii="Times New Roman" w:eastAsia="Times New Roman" w:hAnsi="Times New Roman" w:cs="Times New Roman"/>
        <w:b/>
        <w:sz w:val="22"/>
        <w:szCs w:val="22"/>
      </w:rPr>
      <w:t>F</w:t>
    </w:r>
    <w:r w:rsidR="005F539B">
      <w:rPr>
        <w:rFonts w:ascii="Times New Roman" w:eastAsia="Times New Roman" w:hAnsi="Times New Roman" w:cs="Times New Roman"/>
        <w:b/>
        <w:sz w:val="22"/>
        <w:szCs w:val="22"/>
      </w:rPr>
      <w:t xml:space="preserve">ULL EVIDENCE AND FEASIBILITY REVIEW </w:t>
    </w:r>
    <w:r>
      <w:rPr>
        <w:rFonts w:ascii="Times New Roman" w:eastAsia="Times New Roman" w:hAnsi="Times New Roman" w:cs="Times New Roman"/>
        <w:b/>
        <w:sz w:val="22"/>
        <w:szCs w:val="22"/>
      </w:rPr>
      <w:t>PREGNANCY-ADJUSTED DOSE SERTRALINE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BF281C"/>
    <w:multiLevelType w:val="multilevel"/>
    <w:tmpl w:val="F454C90C"/>
    <w:lvl w:ilvl="0">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 w15:restartNumberingAfterBreak="0">
    <w:nsid w:val="020227FC"/>
    <w:multiLevelType w:val="multilevel"/>
    <w:tmpl w:val="5946298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09967EB0"/>
    <w:multiLevelType w:val="multilevel"/>
    <w:tmpl w:val="D9BEEDE4"/>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3" w15:restartNumberingAfterBreak="0">
    <w:nsid w:val="0C572243"/>
    <w:multiLevelType w:val="multilevel"/>
    <w:tmpl w:val="41DAB72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0F9A2F33"/>
    <w:multiLevelType w:val="multilevel"/>
    <w:tmpl w:val="D450C23A"/>
    <w:lvl w:ilvl="0">
      <w:start w:val="1"/>
      <w:numFmt w:val="low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1442640D"/>
    <w:multiLevelType w:val="multilevel"/>
    <w:tmpl w:val="0182408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6" w15:restartNumberingAfterBreak="0">
    <w:nsid w:val="1A0E46C2"/>
    <w:multiLevelType w:val="hybridMultilevel"/>
    <w:tmpl w:val="664C1234"/>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7" w15:restartNumberingAfterBreak="0">
    <w:nsid w:val="1D824B00"/>
    <w:multiLevelType w:val="multilevel"/>
    <w:tmpl w:val="E4D8D7D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8" w15:restartNumberingAfterBreak="0">
    <w:nsid w:val="20DB29BB"/>
    <w:multiLevelType w:val="multilevel"/>
    <w:tmpl w:val="5A50494E"/>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9" w15:restartNumberingAfterBreak="0">
    <w:nsid w:val="23790D3E"/>
    <w:multiLevelType w:val="multilevel"/>
    <w:tmpl w:val="7AA8226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24DA7FF9"/>
    <w:multiLevelType w:val="multilevel"/>
    <w:tmpl w:val="8B6A081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1" w15:restartNumberingAfterBreak="0">
    <w:nsid w:val="28003636"/>
    <w:multiLevelType w:val="multilevel"/>
    <w:tmpl w:val="F698C00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2" w15:restartNumberingAfterBreak="0">
    <w:nsid w:val="295B46E6"/>
    <w:multiLevelType w:val="multilevel"/>
    <w:tmpl w:val="30082E9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3" w15:restartNumberingAfterBreak="0">
    <w:nsid w:val="29821FEE"/>
    <w:multiLevelType w:val="multilevel"/>
    <w:tmpl w:val="61EE7146"/>
    <w:lvl w:ilvl="0">
      <w:start w:val="2"/>
      <w:numFmt w:val="decimal"/>
      <w:lvlText w:val="%1."/>
      <w:lvlJc w:val="left"/>
      <w:pPr>
        <w:ind w:left="360" w:hanging="360"/>
      </w:pPr>
    </w:lvl>
    <w:lvl w:ilvl="1">
      <w:start w:val="2"/>
      <w:numFmt w:val="decimal"/>
      <w:lvlText w:val="%1.%2."/>
      <w:lvlJc w:val="left"/>
      <w:pPr>
        <w:ind w:left="360" w:hanging="360"/>
      </w:pPr>
    </w:lvl>
    <w:lvl w:ilvl="2">
      <w:start w:val="1"/>
      <w:numFmt w:val="decimal"/>
      <w:lvlText w:val="%1.%2.%3."/>
      <w:lvlJc w:val="left"/>
      <w:pPr>
        <w:ind w:left="720" w:hanging="720"/>
      </w:pPr>
    </w:lvl>
    <w:lvl w:ilvl="3">
      <w:start w:val="1"/>
      <w:numFmt w:val="decimal"/>
      <w:lvlText w:val="%1.%2.%3.%4."/>
      <w:lvlJc w:val="left"/>
      <w:pPr>
        <w:ind w:left="720" w:hanging="720"/>
      </w:pPr>
    </w:lvl>
    <w:lvl w:ilvl="4">
      <w:start w:val="1"/>
      <w:numFmt w:val="decimal"/>
      <w:lvlText w:val="%1.%2.%3.%4.%5."/>
      <w:lvlJc w:val="left"/>
      <w:pPr>
        <w:ind w:left="1080" w:hanging="1080"/>
      </w:pPr>
    </w:lvl>
    <w:lvl w:ilvl="5">
      <w:start w:val="1"/>
      <w:numFmt w:val="decimal"/>
      <w:lvlText w:val="%1.%2.%3.%4.%5.%6."/>
      <w:lvlJc w:val="left"/>
      <w:pPr>
        <w:ind w:left="1080" w:hanging="1080"/>
      </w:pPr>
    </w:lvl>
    <w:lvl w:ilvl="6">
      <w:start w:val="1"/>
      <w:numFmt w:val="decimal"/>
      <w:lvlText w:val="%1.%2.%3.%4.%5.%6.%7."/>
      <w:lvlJc w:val="left"/>
      <w:pPr>
        <w:ind w:left="1440" w:hanging="1440"/>
      </w:pPr>
    </w:lvl>
    <w:lvl w:ilvl="7">
      <w:start w:val="1"/>
      <w:numFmt w:val="decimal"/>
      <w:lvlText w:val="%1.%2.%3.%4.%5.%6.%7.%8."/>
      <w:lvlJc w:val="left"/>
      <w:pPr>
        <w:ind w:left="1440" w:hanging="1440"/>
      </w:pPr>
    </w:lvl>
    <w:lvl w:ilvl="8">
      <w:start w:val="1"/>
      <w:numFmt w:val="decimal"/>
      <w:lvlText w:val="%1.%2.%3.%4.%5.%6.%7.%8.%9."/>
      <w:lvlJc w:val="left"/>
      <w:pPr>
        <w:ind w:left="1800" w:hanging="1800"/>
      </w:pPr>
    </w:lvl>
  </w:abstractNum>
  <w:abstractNum w:abstractNumId="14" w15:restartNumberingAfterBreak="0">
    <w:nsid w:val="2C3C2E2C"/>
    <w:multiLevelType w:val="multilevel"/>
    <w:tmpl w:val="357AD284"/>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15" w15:restartNumberingAfterBreak="0">
    <w:nsid w:val="2FB02E7D"/>
    <w:multiLevelType w:val="multilevel"/>
    <w:tmpl w:val="630AFC7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15:restartNumberingAfterBreak="0">
    <w:nsid w:val="30487682"/>
    <w:multiLevelType w:val="multilevel"/>
    <w:tmpl w:val="71EE5054"/>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o"/>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o"/>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o"/>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17" w15:restartNumberingAfterBreak="0">
    <w:nsid w:val="34E573FC"/>
    <w:multiLevelType w:val="multilevel"/>
    <w:tmpl w:val="BFA25D7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8" w15:restartNumberingAfterBreak="0">
    <w:nsid w:val="3AC30894"/>
    <w:multiLevelType w:val="multilevel"/>
    <w:tmpl w:val="895E41A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3B097BF7"/>
    <w:multiLevelType w:val="multilevel"/>
    <w:tmpl w:val="E9E802C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3E7710E2"/>
    <w:multiLevelType w:val="multilevel"/>
    <w:tmpl w:val="B944EEE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1" w15:restartNumberingAfterBreak="0">
    <w:nsid w:val="41DF39B0"/>
    <w:multiLevelType w:val="multilevel"/>
    <w:tmpl w:val="87DCA290"/>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22" w15:restartNumberingAfterBreak="0">
    <w:nsid w:val="436C5765"/>
    <w:multiLevelType w:val="multilevel"/>
    <w:tmpl w:val="1210358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3" w15:restartNumberingAfterBreak="0">
    <w:nsid w:val="45AF1FB1"/>
    <w:multiLevelType w:val="multilevel"/>
    <w:tmpl w:val="1030812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4" w15:restartNumberingAfterBreak="0">
    <w:nsid w:val="49592A7C"/>
    <w:multiLevelType w:val="multilevel"/>
    <w:tmpl w:val="FECCA2F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5" w15:restartNumberingAfterBreak="0">
    <w:nsid w:val="4CBA352F"/>
    <w:multiLevelType w:val="multilevel"/>
    <w:tmpl w:val="09184B92"/>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26" w15:restartNumberingAfterBreak="0">
    <w:nsid w:val="4D410433"/>
    <w:multiLevelType w:val="multilevel"/>
    <w:tmpl w:val="B426C3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15:restartNumberingAfterBreak="0">
    <w:nsid w:val="4E670652"/>
    <w:multiLevelType w:val="multilevel"/>
    <w:tmpl w:val="67A246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EC069D2"/>
    <w:multiLevelType w:val="multilevel"/>
    <w:tmpl w:val="CF12697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9" w15:restartNumberingAfterBreak="0">
    <w:nsid w:val="52B3712C"/>
    <w:multiLevelType w:val="multilevel"/>
    <w:tmpl w:val="EA30F5C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0" w15:restartNumberingAfterBreak="0">
    <w:nsid w:val="59A60E61"/>
    <w:multiLevelType w:val="multilevel"/>
    <w:tmpl w:val="A0D2090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15:restartNumberingAfterBreak="0">
    <w:nsid w:val="635C037F"/>
    <w:multiLevelType w:val="multilevel"/>
    <w:tmpl w:val="B0C4CEA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2" w15:restartNumberingAfterBreak="0">
    <w:nsid w:val="66A3570A"/>
    <w:multiLevelType w:val="multilevel"/>
    <w:tmpl w:val="BD585722"/>
    <w:lvl w:ilvl="0">
      <w:start w:val="1"/>
      <w:numFmt w:val="bullet"/>
      <w:lvlText w:val="●"/>
      <w:lvlJc w:val="left"/>
      <w:pPr>
        <w:ind w:left="720" w:hanging="360"/>
      </w:pPr>
      <w:rPr>
        <w:rFonts w:ascii="Noto Sans Symbols" w:eastAsia="Noto Sans Symbols" w:hAnsi="Noto Sans Symbols" w:cs="Noto Sans Symbols"/>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3" w15:restartNumberingAfterBreak="0">
    <w:nsid w:val="69390B1B"/>
    <w:multiLevelType w:val="multilevel"/>
    <w:tmpl w:val="5F7A4C06"/>
    <w:lvl w:ilvl="0">
      <w:start w:val="1"/>
      <w:numFmt w:val="bullet"/>
      <w:lvlText w:val="●"/>
      <w:lvlJc w:val="right"/>
      <w:pPr>
        <w:ind w:left="720" w:hanging="360"/>
      </w:pPr>
      <w:rPr>
        <w:rFonts w:ascii="Arial" w:eastAsia="Arial" w:hAnsi="Arial" w:cs="Arial"/>
        <w:b w:val="0"/>
        <w:i w:val="0"/>
        <w:smallCaps w:val="0"/>
        <w:strike w:val="0"/>
        <w:color w:val="000000"/>
        <w:sz w:val="22"/>
        <w:szCs w:val="22"/>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2"/>
        <w:szCs w:val="22"/>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2"/>
        <w:szCs w:val="22"/>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2"/>
        <w:szCs w:val="22"/>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2"/>
        <w:szCs w:val="22"/>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2"/>
        <w:szCs w:val="22"/>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2"/>
        <w:szCs w:val="22"/>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2"/>
        <w:szCs w:val="22"/>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2"/>
        <w:szCs w:val="22"/>
        <w:u w:val="none"/>
        <w:shd w:val="clear" w:color="auto" w:fill="auto"/>
        <w:vertAlign w:val="baseline"/>
      </w:rPr>
    </w:lvl>
  </w:abstractNum>
  <w:abstractNum w:abstractNumId="34" w15:restartNumberingAfterBreak="0">
    <w:nsid w:val="6A9F1F8F"/>
    <w:multiLevelType w:val="multilevel"/>
    <w:tmpl w:val="DAE62C2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15:restartNumberingAfterBreak="0">
    <w:nsid w:val="6D435F8B"/>
    <w:multiLevelType w:val="multilevel"/>
    <w:tmpl w:val="4C6C4F50"/>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36" w15:restartNumberingAfterBreak="0">
    <w:nsid w:val="6DAF1B5E"/>
    <w:multiLevelType w:val="multilevel"/>
    <w:tmpl w:val="40EC2A9C"/>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37" w15:restartNumberingAfterBreak="0">
    <w:nsid w:val="71DE2BD3"/>
    <w:multiLevelType w:val="multilevel"/>
    <w:tmpl w:val="F60CD25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8" w15:restartNumberingAfterBreak="0">
    <w:nsid w:val="782B6281"/>
    <w:multiLevelType w:val="multilevel"/>
    <w:tmpl w:val="93CC820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9" w15:restartNumberingAfterBreak="0">
    <w:nsid w:val="7BCE63EB"/>
    <w:multiLevelType w:val="multilevel"/>
    <w:tmpl w:val="108E9DC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0" w15:restartNumberingAfterBreak="0">
    <w:nsid w:val="7CEC2BD1"/>
    <w:multiLevelType w:val="multilevel"/>
    <w:tmpl w:val="6C84A5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16cid:durableId="1776293663">
    <w:abstractNumId w:val="16"/>
  </w:num>
  <w:num w:numId="2" w16cid:durableId="888033398">
    <w:abstractNumId w:val="13"/>
  </w:num>
  <w:num w:numId="3" w16cid:durableId="493377143">
    <w:abstractNumId w:val="1"/>
  </w:num>
  <w:num w:numId="4" w16cid:durableId="1917593847">
    <w:abstractNumId w:val="19"/>
  </w:num>
  <w:num w:numId="5" w16cid:durableId="1038896968">
    <w:abstractNumId w:val="33"/>
  </w:num>
  <w:num w:numId="6" w16cid:durableId="352073967">
    <w:abstractNumId w:val="20"/>
  </w:num>
  <w:num w:numId="7" w16cid:durableId="2104840137">
    <w:abstractNumId w:val="39"/>
  </w:num>
  <w:num w:numId="8" w16cid:durableId="161898131">
    <w:abstractNumId w:val="9"/>
  </w:num>
  <w:num w:numId="9" w16cid:durableId="1736389415">
    <w:abstractNumId w:val="36"/>
  </w:num>
  <w:num w:numId="10" w16cid:durableId="2016960615">
    <w:abstractNumId w:val="25"/>
  </w:num>
  <w:num w:numId="11" w16cid:durableId="491216547">
    <w:abstractNumId w:val="18"/>
  </w:num>
  <w:num w:numId="12" w16cid:durableId="2101562249">
    <w:abstractNumId w:val="15"/>
  </w:num>
  <w:num w:numId="13" w16cid:durableId="1804350246">
    <w:abstractNumId w:val="14"/>
  </w:num>
  <w:num w:numId="14" w16cid:durableId="1108505336">
    <w:abstractNumId w:val="8"/>
  </w:num>
  <w:num w:numId="15" w16cid:durableId="1390568333">
    <w:abstractNumId w:val="7"/>
  </w:num>
  <w:num w:numId="16" w16cid:durableId="2115664245">
    <w:abstractNumId w:val="30"/>
  </w:num>
  <w:num w:numId="17" w16cid:durableId="1649675350">
    <w:abstractNumId w:val="29"/>
  </w:num>
  <w:num w:numId="18" w16cid:durableId="1811358997">
    <w:abstractNumId w:val="31"/>
  </w:num>
  <w:num w:numId="19" w16cid:durableId="2103649332">
    <w:abstractNumId w:val="17"/>
  </w:num>
  <w:num w:numId="20" w16cid:durableId="985741442">
    <w:abstractNumId w:val="28"/>
  </w:num>
  <w:num w:numId="21" w16cid:durableId="1035085551">
    <w:abstractNumId w:val="2"/>
  </w:num>
  <w:num w:numId="22" w16cid:durableId="184632774">
    <w:abstractNumId w:val="40"/>
  </w:num>
  <w:num w:numId="23" w16cid:durableId="658731971">
    <w:abstractNumId w:val="5"/>
  </w:num>
  <w:num w:numId="24" w16cid:durableId="1534879924">
    <w:abstractNumId w:val="0"/>
  </w:num>
  <w:num w:numId="25" w16cid:durableId="1944993591">
    <w:abstractNumId w:val="11"/>
  </w:num>
  <w:num w:numId="26" w16cid:durableId="1375891490">
    <w:abstractNumId w:val="26"/>
  </w:num>
  <w:num w:numId="27" w16cid:durableId="1826429628">
    <w:abstractNumId w:val="10"/>
  </w:num>
  <w:num w:numId="28" w16cid:durableId="670566353">
    <w:abstractNumId w:val="22"/>
  </w:num>
  <w:num w:numId="29" w16cid:durableId="1549754932">
    <w:abstractNumId w:val="37"/>
  </w:num>
  <w:num w:numId="30" w16cid:durableId="576088997">
    <w:abstractNumId w:val="4"/>
  </w:num>
  <w:num w:numId="31" w16cid:durableId="118031468">
    <w:abstractNumId w:val="35"/>
  </w:num>
  <w:num w:numId="32" w16cid:durableId="452788282">
    <w:abstractNumId w:val="23"/>
  </w:num>
  <w:num w:numId="33" w16cid:durableId="694964470">
    <w:abstractNumId w:val="38"/>
  </w:num>
  <w:num w:numId="34" w16cid:durableId="1619070086">
    <w:abstractNumId w:val="3"/>
  </w:num>
  <w:num w:numId="35" w16cid:durableId="1942375751">
    <w:abstractNumId w:val="32"/>
  </w:num>
  <w:num w:numId="36" w16cid:durableId="487475094">
    <w:abstractNumId w:val="34"/>
  </w:num>
  <w:num w:numId="37" w16cid:durableId="1867523772">
    <w:abstractNumId w:val="12"/>
  </w:num>
  <w:num w:numId="38" w16cid:durableId="1856073214">
    <w:abstractNumId w:val="24"/>
  </w:num>
  <w:num w:numId="39" w16cid:durableId="1082290283">
    <w:abstractNumId w:val="21"/>
  </w:num>
  <w:num w:numId="40" w16cid:durableId="1834641865">
    <w:abstractNumId w:val="6"/>
  </w:num>
  <w:num w:numId="41" w16cid:durableId="414475928">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64957"/>
    <w:rsid w:val="000370F0"/>
    <w:rsid w:val="000F5D43"/>
    <w:rsid w:val="002278F5"/>
    <w:rsid w:val="00246BEE"/>
    <w:rsid w:val="002A7491"/>
    <w:rsid w:val="00313FFD"/>
    <w:rsid w:val="0032627F"/>
    <w:rsid w:val="00564957"/>
    <w:rsid w:val="005753A8"/>
    <w:rsid w:val="005F539B"/>
    <w:rsid w:val="0064090E"/>
    <w:rsid w:val="00660952"/>
    <w:rsid w:val="006D44E5"/>
    <w:rsid w:val="0070629B"/>
    <w:rsid w:val="00734FE8"/>
    <w:rsid w:val="00834D98"/>
    <w:rsid w:val="00836E8A"/>
    <w:rsid w:val="00837CAA"/>
    <w:rsid w:val="009E598A"/>
    <w:rsid w:val="00A44A06"/>
    <w:rsid w:val="00A56EC6"/>
    <w:rsid w:val="00A93A7A"/>
    <w:rsid w:val="00BC0DD4"/>
    <w:rsid w:val="00BC679F"/>
    <w:rsid w:val="00C03E24"/>
    <w:rsid w:val="00C14189"/>
    <w:rsid w:val="00D02D18"/>
    <w:rsid w:val="00D10869"/>
    <w:rsid w:val="00E73F9C"/>
    <w:rsid w:val="00E86F10"/>
    <w:rsid w:val="00EB448F"/>
    <w:rsid w:val="00F47998"/>
    <w:rsid w:val="00FC2D3D"/>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4:docId w14:val="18C009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Calibri"/>
        <w:sz w:val="24"/>
        <w:szCs w:val="24"/>
        <w:lang w:val="en-US"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paragraph" w:styleId="Kop1">
    <w:name w:val="heading 1"/>
    <w:basedOn w:val="Standaard"/>
    <w:next w:val="Standaard"/>
    <w:uiPriority w:val="9"/>
    <w:qFormat/>
    <w:pPr>
      <w:keepNext/>
      <w:keepLines/>
      <w:spacing w:before="480" w:after="120"/>
      <w:outlineLvl w:val="0"/>
    </w:pPr>
    <w:rPr>
      <w:b/>
      <w:sz w:val="48"/>
      <w:szCs w:val="48"/>
    </w:rPr>
  </w:style>
  <w:style w:type="paragraph" w:styleId="Kop2">
    <w:name w:val="heading 2"/>
    <w:basedOn w:val="Standaard"/>
    <w:next w:val="Standaard"/>
    <w:uiPriority w:val="9"/>
    <w:semiHidden/>
    <w:unhideWhenUsed/>
    <w:qFormat/>
    <w:pPr>
      <w:keepNext/>
      <w:keepLines/>
      <w:spacing w:before="360" w:after="80"/>
      <w:outlineLvl w:val="1"/>
    </w:pPr>
    <w:rPr>
      <w:b/>
      <w:sz w:val="36"/>
      <w:szCs w:val="36"/>
    </w:rPr>
  </w:style>
  <w:style w:type="paragraph" w:styleId="Kop3">
    <w:name w:val="heading 3"/>
    <w:basedOn w:val="Standaard"/>
    <w:next w:val="Standaard"/>
    <w:uiPriority w:val="9"/>
    <w:semiHidden/>
    <w:unhideWhenUsed/>
    <w:qFormat/>
    <w:pPr>
      <w:keepNext/>
      <w:keepLines/>
      <w:spacing w:before="280" w:after="80"/>
      <w:outlineLvl w:val="2"/>
    </w:pPr>
    <w:rPr>
      <w:b/>
      <w:sz w:val="28"/>
      <w:szCs w:val="28"/>
    </w:rPr>
  </w:style>
  <w:style w:type="paragraph" w:styleId="Kop4">
    <w:name w:val="heading 4"/>
    <w:basedOn w:val="Standaard"/>
    <w:next w:val="Standaard"/>
    <w:uiPriority w:val="9"/>
    <w:semiHidden/>
    <w:unhideWhenUsed/>
    <w:qFormat/>
    <w:pPr>
      <w:keepNext/>
      <w:keepLines/>
      <w:spacing w:before="240" w:after="40"/>
      <w:outlineLvl w:val="3"/>
    </w:pPr>
    <w:rPr>
      <w:b/>
    </w:rPr>
  </w:style>
  <w:style w:type="paragraph" w:styleId="Kop5">
    <w:name w:val="heading 5"/>
    <w:basedOn w:val="Standaard"/>
    <w:next w:val="Standaard"/>
    <w:uiPriority w:val="9"/>
    <w:semiHidden/>
    <w:unhideWhenUsed/>
    <w:qFormat/>
    <w:pPr>
      <w:keepNext/>
      <w:keepLines/>
      <w:spacing w:before="220" w:after="40"/>
      <w:outlineLvl w:val="4"/>
    </w:pPr>
    <w:rPr>
      <w:b/>
      <w:sz w:val="22"/>
      <w:szCs w:val="22"/>
    </w:rPr>
  </w:style>
  <w:style w:type="paragraph" w:styleId="Kop6">
    <w:name w:val="heading 6"/>
    <w:basedOn w:val="Standaard"/>
    <w:next w:val="Standaard"/>
    <w:uiPriority w:val="9"/>
    <w:semiHidden/>
    <w:unhideWhenUsed/>
    <w:qFormat/>
    <w:pPr>
      <w:keepNext/>
      <w:keepLines/>
      <w:spacing w:before="200" w:after="40"/>
      <w:outlineLvl w:val="5"/>
    </w:pPr>
    <w:rPr>
      <w:b/>
      <w:sz w:val="20"/>
      <w:szCs w:val="20"/>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itel">
    <w:name w:val="Title"/>
    <w:basedOn w:val="Standaard"/>
    <w:next w:val="Standaard"/>
    <w:uiPriority w:val="10"/>
    <w:qFormat/>
    <w:pPr>
      <w:keepNext/>
      <w:keepLines/>
      <w:spacing w:before="480" w:after="120"/>
    </w:pPr>
    <w:rPr>
      <w:b/>
      <w:sz w:val="72"/>
      <w:szCs w:val="72"/>
    </w:rPr>
  </w:style>
  <w:style w:type="table" w:customStyle="1" w:styleId="TableNormal0">
    <w:name w:val="Table Normal"/>
    <w:tblPr>
      <w:tblCellMar>
        <w:top w:w="0" w:type="dxa"/>
        <w:left w:w="0" w:type="dxa"/>
        <w:bottom w:w="0" w:type="dxa"/>
        <w:right w:w="0" w:type="dxa"/>
      </w:tblCellMar>
    </w:tblPr>
  </w:style>
  <w:style w:type="paragraph" w:styleId="Ondertitel">
    <w:name w:val="Subtitle"/>
    <w:basedOn w:val="Standaard"/>
    <w:next w:val="Standaard"/>
    <w:uiPriority w:val="11"/>
    <w:qFormat/>
    <w:pPr>
      <w:keepNext/>
      <w:keepLines/>
      <w:pBdr>
        <w:top w:val="nil"/>
        <w:left w:val="nil"/>
        <w:bottom w:val="nil"/>
        <w:right w:val="nil"/>
        <w:between w:val="nil"/>
      </w:pBdr>
      <w:spacing w:before="360" w:after="80"/>
    </w:pPr>
    <w:rPr>
      <w:rFonts w:ascii="Georgia" w:eastAsia="Georgia" w:hAnsi="Georgia" w:cs="Georgia"/>
      <w:i/>
      <w:color w:val="666666"/>
      <w:sz w:val="48"/>
      <w:szCs w:val="48"/>
    </w:rPr>
  </w:style>
  <w:style w:type="table" w:customStyle="1" w:styleId="a">
    <w:basedOn w:val="TableNormal0"/>
    <w:tblPr>
      <w:tblStyleRowBandSize w:val="1"/>
      <w:tblStyleColBandSize w:val="1"/>
      <w:tblCellMar>
        <w:top w:w="100" w:type="dxa"/>
        <w:left w:w="100" w:type="dxa"/>
        <w:bottom w:w="100" w:type="dxa"/>
        <w:right w:w="100" w:type="dxa"/>
      </w:tblCellMar>
    </w:tblPr>
  </w:style>
  <w:style w:type="table" w:customStyle="1" w:styleId="a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8">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9">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c">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9">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
    <w:basedOn w:val="TableNormal0"/>
    <w:tblPr>
      <w:tblStyleRowBandSize w:val="1"/>
      <w:tblStyleColBandSize w:val="1"/>
      <w:tblCellMar>
        <w:top w:w="100" w:type="dxa"/>
        <w:left w:w="100" w:type="dxa"/>
        <w:bottom w:w="100" w:type="dxa"/>
        <w:right w:w="100" w:type="dxa"/>
      </w:tblCellMar>
    </w:tblPr>
  </w:style>
  <w:style w:type="table" w:customStyle="1" w:styleId="a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9">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a">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d">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9">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1">
    <w:basedOn w:val="TableNormal0"/>
    <w:rPr>
      <w:color w:val="000000"/>
    </w:rPr>
    <w:tblPr>
      <w:tblStyleRowBandSize w:val="1"/>
      <w:tblStyleColBandSize w:val="1"/>
      <w:tblCellMar>
        <w:left w:w="115" w:type="dxa"/>
        <w:right w:w="115" w:type="dxa"/>
      </w:tblCellMar>
    </w:tblPr>
    <w:tcPr>
      <w:shd w:val="clear" w:color="auto" w:fill="E6EAEE"/>
    </w:tcPr>
  </w:style>
  <w:style w:type="paragraph" w:styleId="Tekstopmerking">
    <w:name w:val="annotation text"/>
    <w:basedOn w:val="Standaard"/>
    <w:link w:val="TekstopmerkingChar"/>
    <w:uiPriority w:val="99"/>
    <w:semiHidden/>
    <w:unhideWhenUsed/>
    <w:rPr>
      <w:sz w:val="20"/>
      <w:szCs w:val="20"/>
    </w:rPr>
  </w:style>
  <w:style w:type="character" w:customStyle="1" w:styleId="TekstopmerkingChar">
    <w:name w:val="Tekst opmerking Char"/>
    <w:basedOn w:val="Standaardalinea-lettertype"/>
    <w:link w:val="Tekstopmerking"/>
    <w:uiPriority w:val="99"/>
    <w:semiHidden/>
    <w:rPr>
      <w:sz w:val="20"/>
      <w:szCs w:val="20"/>
    </w:rPr>
  </w:style>
  <w:style w:type="character" w:styleId="Verwijzingopmerking">
    <w:name w:val="annotation reference"/>
    <w:basedOn w:val="Standaardalinea-lettertype"/>
    <w:uiPriority w:val="99"/>
    <w:semiHidden/>
    <w:unhideWhenUsed/>
    <w:rPr>
      <w:sz w:val="16"/>
      <w:szCs w:val="16"/>
    </w:rPr>
  </w:style>
  <w:style w:type="paragraph" w:styleId="Lijstalinea">
    <w:name w:val="List Paragraph"/>
    <w:basedOn w:val="Standaard"/>
    <w:uiPriority w:val="34"/>
    <w:qFormat/>
    <w:rsid w:val="006D44E5"/>
    <w:pPr>
      <w:ind w:left="720"/>
      <w:contextualSpacing/>
    </w:pPr>
  </w:style>
  <w:style w:type="table" w:styleId="Tabelraster">
    <w:name w:val="Table Grid"/>
    <w:basedOn w:val="Standaardtabel"/>
    <w:uiPriority w:val="39"/>
    <w:rsid w:val="006D44E5"/>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tekst">
    <w:name w:val="header"/>
    <w:basedOn w:val="Standaard"/>
    <w:link w:val="KoptekstChar"/>
    <w:uiPriority w:val="99"/>
    <w:unhideWhenUsed/>
    <w:rsid w:val="005F539B"/>
    <w:pPr>
      <w:tabs>
        <w:tab w:val="center" w:pos="4536"/>
        <w:tab w:val="right" w:pos="9072"/>
      </w:tabs>
    </w:pPr>
  </w:style>
  <w:style w:type="character" w:customStyle="1" w:styleId="KoptekstChar">
    <w:name w:val="Koptekst Char"/>
    <w:basedOn w:val="Standaardalinea-lettertype"/>
    <w:link w:val="Koptekst"/>
    <w:uiPriority w:val="99"/>
    <w:rsid w:val="005F539B"/>
  </w:style>
  <w:style w:type="paragraph" w:styleId="Voettekst">
    <w:name w:val="footer"/>
    <w:basedOn w:val="Standaard"/>
    <w:link w:val="VoettekstChar"/>
    <w:uiPriority w:val="99"/>
    <w:unhideWhenUsed/>
    <w:rsid w:val="005F539B"/>
    <w:pPr>
      <w:tabs>
        <w:tab w:val="center" w:pos="4536"/>
        <w:tab w:val="right" w:pos="9072"/>
      </w:tabs>
    </w:pPr>
  </w:style>
  <w:style w:type="character" w:customStyle="1" w:styleId="VoettekstChar">
    <w:name w:val="Voettekst Char"/>
    <w:basedOn w:val="Standaardalinea-lettertype"/>
    <w:link w:val="Voettekst"/>
    <w:uiPriority w:val="99"/>
    <w:rsid w:val="005F539B"/>
  </w:style>
  <w:style w:type="character" w:styleId="Hyperlink">
    <w:name w:val="Hyperlink"/>
    <w:basedOn w:val="Standaardalinea-lettertype"/>
    <w:uiPriority w:val="99"/>
    <w:unhideWhenUsed/>
    <w:rsid w:val="005F539B"/>
    <w:rPr>
      <w:color w:val="0000FF" w:themeColor="hyperlink"/>
      <w:u w:val="single"/>
    </w:rPr>
  </w:style>
  <w:style w:type="character" w:styleId="Onopgelostemelding">
    <w:name w:val="Unresolved Mention"/>
    <w:basedOn w:val="Standaardalinea-lettertype"/>
    <w:uiPriority w:val="99"/>
    <w:semiHidden/>
    <w:unhideWhenUsed/>
    <w:rsid w:val="005F539B"/>
    <w:rPr>
      <w:color w:val="605E5C"/>
      <w:shd w:val="clear" w:color="auto" w:fill="E1DFDD"/>
    </w:rPr>
  </w:style>
  <w:style w:type="paragraph" w:styleId="Normaalweb">
    <w:name w:val="Normal (Web)"/>
    <w:basedOn w:val="Standaard"/>
    <w:uiPriority w:val="99"/>
    <w:semiHidden/>
    <w:unhideWhenUsed/>
    <w:rsid w:val="005F539B"/>
    <w:pPr>
      <w:spacing w:before="100" w:beforeAutospacing="1" w:after="100" w:afterAutospacing="1"/>
    </w:pPr>
    <w:rPr>
      <w:rFonts w:ascii="Times New Roman" w:eastAsia="Times New Roman" w:hAnsi="Times New Roman" w:cs="Times New Roman"/>
      <w:lang w:val="nl-NL"/>
    </w:rPr>
  </w:style>
  <w:style w:type="character" w:styleId="Zwaar">
    <w:name w:val="Strong"/>
    <w:basedOn w:val="Standaardalinea-lettertype"/>
    <w:uiPriority w:val="22"/>
    <w:qFormat/>
    <w:rsid w:val="005F539B"/>
    <w:rPr>
      <w:b/>
      <w:bCs/>
    </w:rPr>
  </w:style>
  <w:style w:type="character" w:customStyle="1" w:styleId="apple-converted-space">
    <w:name w:val="apple-converted-space"/>
    <w:basedOn w:val="Standaardalinea-lettertype"/>
    <w:rsid w:val="005F539B"/>
  </w:style>
  <w:style w:type="character" w:styleId="GevolgdeHyperlink">
    <w:name w:val="FollowedHyperlink"/>
    <w:basedOn w:val="Standaardalinea-lettertype"/>
    <w:uiPriority w:val="99"/>
    <w:semiHidden/>
    <w:unhideWhenUsed/>
    <w:rsid w:val="00A44A06"/>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18268826">
      <w:bodyDiv w:val="1"/>
      <w:marLeft w:val="0"/>
      <w:marRight w:val="0"/>
      <w:marTop w:val="0"/>
      <w:marBottom w:val="0"/>
      <w:divBdr>
        <w:top w:val="none" w:sz="0" w:space="0" w:color="auto"/>
        <w:left w:val="none" w:sz="0" w:space="0" w:color="auto"/>
        <w:bottom w:val="none" w:sz="0" w:space="0" w:color="auto"/>
        <w:right w:val="none" w:sz="0" w:space="0" w:color="auto"/>
      </w:divBdr>
    </w:div>
    <w:div w:id="874078028">
      <w:bodyDiv w:val="1"/>
      <w:marLeft w:val="0"/>
      <w:marRight w:val="0"/>
      <w:marTop w:val="0"/>
      <w:marBottom w:val="0"/>
      <w:divBdr>
        <w:top w:val="none" w:sz="0" w:space="0" w:color="auto"/>
        <w:left w:val="none" w:sz="0" w:space="0" w:color="auto"/>
        <w:bottom w:val="none" w:sz="0" w:space="0" w:color="auto"/>
        <w:right w:val="none" w:sz="0" w:space="0" w:color="auto"/>
      </w:divBdr>
      <w:divsChild>
        <w:div w:id="2136945554">
          <w:marLeft w:val="0"/>
          <w:marRight w:val="0"/>
          <w:marTop w:val="0"/>
          <w:marBottom w:val="180"/>
          <w:divBdr>
            <w:top w:val="none" w:sz="0" w:space="0" w:color="auto"/>
            <w:left w:val="none" w:sz="0" w:space="0" w:color="auto"/>
            <w:bottom w:val="none" w:sz="0" w:space="0" w:color="auto"/>
            <w:right w:val="none" w:sz="0" w:space="0" w:color="auto"/>
          </w:divBdr>
          <w:divsChild>
            <w:div w:id="756292790">
              <w:marLeft w:val="0"/>
              <w:marRight w:val="0"/>
              <w:marTop w:val="0"/>
              <w:marBottom w:val="0"/>
              <w:divBdr>
                <w:top w:val="none" w:sz="0" w:space="0" w:color="auto"/>
                <w:left w:val="none" w:sz="0" w:space="0" w:color="auto"/>
                <w:bottom w:val="none" w:sz="0" w:space="0" w:color="auto"/>
                <w:right w:val="none" w:sz="0" w:space="0" w:color="auto"/>
              </w:divBdr>
              <w:divsChild>
                <w:div w:id="2041776710">
                  <w:marLeft w:val="0"/>
                  <w:marRight w:val="300"/>
                  <w:marTop w:val="0"/>
                  <w:marBottom w:val="0"/>
                  <w:divBdr>
                    <w:top w:val="none" w:sz="0" w:space="0" w:color="auto"/>
                    <w:left w:val="none" w:sz="0" w:space="0" w:color="auto"/>
                    <w:bottom w:val="none" w:sz="0" w:space="0" w:color="auto"/>
                    <w:right w:val="none" w:sz="0" w:space="0" w:color="auto"/>
                  </w:divBdr>
                </w:div>
              </w:divsChild>
            </w:div>
          </w:divsChild>
        </w:div>
        <w:div w:id="60492448">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s://www.medrxiv.org/content/10.1101/2024.03.19.24304542v1" TargetMode="External"/><Relationship Id="rId13" Type="http://schemas.openxmlformats.org/officeDocument/2006/relationships/hyperlink" Target="https://www.hellomagazine.com/healthandbeauty/mother-and-baby/495116/sasha-obama-turns-22-looks-so-different-photos-barack-michelle-obama-grown-up-daughter/" TargetMode="External"/><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www.hellomagazine.com/healthandbeauty/mother-and-baby/495116/sasha-obama-turns-22-looks-so-different-photos-barack-michelle-obama-grown-up-daughter/" TargetMode="External"/><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hellomagazine.com/healthandbeauty/mother-and-baby/495116/sasha-obama-turns-22-looks-so-different-photos-barack-michelle-obama-grown-up-daughter/" TargetMode="External"/><Relationship Id="rId5" Type="http://schemas.openxmlformats.org/officeDocument/2006/relationships/webSettings" Target="webSettings.xml"/><Relationship Id="rId15" Type="http://schemas.openxmlformats.org/officeDocument/2006/relationships/hyperlink" Target="https://www.hellomagazine.com/healthandbeauty/mother-and-baby/495116/sasha-obama-turns-22-looks-so-different-photos-barack-michelle-obama-grown-up-daughter/" TargetMode="External"/><Relationship Id="rId10" Type="http://schemas.openxmlformats.org/officeDocument/2006/relationships/hyperlink" Target="https://www.hellomagazine.com/healthandbeauty/mother-and-baby/495116/sasha-obama-turns-22-looks-so-different-photos-barack-michelle-obama-grown-up-daughter/" TargetMode="External"/><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yperlink" Target="https://github.com/CarolineD02/MELINDA/blob/main/Sertraline%20in%20pregnancy%20-%20CEFR%20-%20Section%20Patient%20Summary.pdf" TargetMode="External"/><Relationship Id="rId14" Type="http://schemas.openxmlformats.org/officeDocument/2006/relationships/hyperlink" Target="https://www.hellomagazine.com/healthandbeauty/mother-and-baby/495116/sasha-obama-turns-22-looks-so-different-photos-barack-michelle-obama-grown-up-daughter/"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g9oDMT33D/VALM14AzOrs6nbFRYw==">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</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Executive summary for HCP pregnancy-adjusted dose sertraline.dotx</Template>
  <TotalTime>1</TotalTime>
  <Pages>3</Pages>
  <Words>1232</Words>
  <Characters>6781</Characters>
  <Application>Microsoft Office Word</Application>
  <DocSecurity>0</DocSecurity>
  <Lines>56</Lines>
  <Paragraphs>15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7998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Caroline Dibbets</cp:lastModifiedBy>
  <cp:revision>2</cp:revision>
  <dcterms:created xsi:type="dcterms:W3CDTF">2024-03-22T16:49:00Z</dcterms:created>
  <dcterms:modified xsi:type="dcterms:W3CDTF">2024-03-22T16:49:00Z</dcterms:modified>
</cp:coreProperties>
</file>