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Appendix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PCA</w:t>
      </w:r>
    </w:p>
    <w:p w:rsidR="00000000" w:rsidDel="00000000" w:rsidP="00000000" w:rsidRDefault="00000000" w:rsidRPr="00000000" w14:paraId="0000000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ind w:left="720" w:hanging="360"/>
        <w:rPr>
          <w:b w:val="1"/>
          <w:u w:val="none"/>
        </w:rPr>
      </w:pPr>
      <w:r w:rsidDel="00000000" w:rsidR="00000000" w:rsidRPr="00000000">
        <w:rPr>
          <w:rtl w:val="0"/>
        </w:rPr>
        <w:t xml:space="preserve">Figure 1. The correlation matrix heatmap shows the correlation between each principal component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firstLine="720"/>
        <w:rPr/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4005263" cy="27432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5263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H-Clustering</w:t>
      </w:r>
    </w:p>
    <w:p w:rsidR="00000000" w:rsidDel="00000000" w:rsidP="00000000" w:rsidRDefault="00000000" w:rsidRPr="00000000" w14:paraId="0000000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 2. The dendrogram of four different linkage methods.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8363" cy="19145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8363" cy="1914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 3. The dendrogram for ward linkage method.</w:t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67275" cy="2338388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2338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Figure 4. The silhouette score plots for 5 clusters and 8 clusters.</w:t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770817" cy="2251289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0817" cy="22512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776538" cy="223974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76538" cy="22397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K-Means Clustering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 5. The inertia plot and silhouette Score for choosing an optimal 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Figure 6. The silhouette score plot for clusters of 16.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. </w:t>
      </w:r>
      <w:r w:rsidDel="00000000" w:rsidR="00000000" w:rsidRPr="00000000">
        <w:rPr/>
        <w:drawing>
          <wp:inline distB="114300" distT="114300" distL="114300" distR="114300">
            <wp:extent cx="3708499" cy="310515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8499" cy="3105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4.png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