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59728" w14:textId="4A8B1F8C" w:rsidR="00BB387D" w:rsidRPr="00786339" w:rsidRDefault="00786339" w:rsidP="00786339">
      <w:pPr>
        <w:jc w:val="center"/>
        <w:rPr>
          <w:b/>
          <w:sz w:val="24"/>
        </w:rPr>
      </w:pPr>
      <w:r w:rsidRPr="00786339">
        <w:rPr>
          <w:b/>
          <w:sz w:val="24"/>
        </w:rPr>
        <w:t xml:space="preserve">Chronos Project: </w:t>
      </w:r>
      <w:r w:rsidRPr="00786339">
        <w:rPr>
          <w:b/>
          <w:i/>
          <w:sz w:val="24"/>
        </w:rPr>
        <w:t xml:space="preserve">Quest Master </w:t>
      </w:r>
      <w:r w:rsidRPr="00786339">
        <w:rPr>
          <w:b/>
          <w:sz w:val="24"/>
        </w:rPr>
        <w:t xml:space="preserve">and </w:t>
      </w:r>
      <w:r w:rsidRPr="00786339">
        <w:rPr>
          <w:b/>
          <w:i/>
          <w:sz w:val="24"/>
        </w:rPr>
        <w:t>Adventurer</w:t>
      </w:r>
    </w:p>
    <w:p w14:paraId="45C4CCD9" w14:textId="77777777" w:rsidR="00D46F94" w:rsidRDefault="00D46F94" w:rsidP="00D46F94">
      <w:pPr>
        <w:jc w:val="center"/>
        <w:rPr>
          <w:b/>
          <w:sz w:val="24"/>
        </w:rPr>
      </w:pPr>
      <w:r w:rsidRPr="00D46F94">
        <w:rPr>
          <w:b/>
          <w:sz w:val="24"/>
        </w:rPr>
        <w:t>Database Sharing Architecture</w:t>
      </w:r>
    </w:p>
    <w:p w14:paraId="29F36937" w14:textId="77777777" w:rsidR="00D46F94" w:rsidRDefault="00D46F94" w:rsidP="00D46F94">
      <w:pPr>
        <w:jc w:val="center"/>
        <w:rPr>
          <w:b/>
          <w:sz w:val="24"/>
        </w:rPr>
      </w:pPr>
    </w:p>
    <w:p w14:paraId="7A182849" w14:textId="4F31F4D6" w:rsidR="00D46F94" w:rsidRDefault="00D46F94" w:rsidP="00D46F94">
      <w:pPr>
        <w:rPr>
          <w:szCs w:val="22"/>
        </w:rPr>
      </w:pPr>
      <w:r>
        <w:rPr>
          <w:szCs w:val="22"/>
        </w:rPr>
        <w:t xml:space="preserve">This document explains how the various database files are used and shared by the </w:t>
      </w:r>
      <w:r w:rsidRPr="00D46F94">
        <w:rPr>
          <w:i/>
          <w:szCs w:val="22"/>
        </w:rPr>
        <w:t xml:space="preserve">Quest Master </w:t>
      </w:r>
      <w:r>
        <w:rPr>
          <w:szCs w:val="22"/>
        </w:rPr>
        <w:t xml:space="preserve">and </w:t>
      </w:r>
      <w:r w:rsidRPr="00D46F94">
        <w:rPr>
          <w:i/>
          <w:szCs w:val="22"/>
        </w:rPr>
        <w:t xml:space="preserve">Adventurer </w:t>
      </w:r>
      <w:r>
        <w:rPr>
          <w:szCs w:val="22"/>
        </w:rPr>
        <w:t>programs.</w:t>
      </w:r>
      <w:r w:rsidR="00D22675">
        <w:rPr>
          <w:szCs w:val="22"/>
        </w:rPr>
        <w:t xml:space="preserve"> </w:t>
      </w:r>
      <w:r w:rsidR="00586996">
        <w:rPr>
          <w:szCs w:val="22"/>
        </w:rPr>
        <w:t xml:space="preserve">It explains the data initialization and </w:t>
      </w:r>
      <w:r w:rsidR="00110C83">
        <w:rPr>
          <w:szCs w:val="22"/>
        </w:rPr>
        <w:t>singleton</w:t>
      </w:r>
      <w:r w:rsidR="00586996">
        <w:rPr>
          <w:szCs w:val="22"/>
        </w:rPr>
        <w:t xml:space="preserve"> properties of the database registries and other database files.</w:t>
      </w:r>
      <w:r w:rsidR="00110C83">
        <w:rPr>
          <w:szCs w:val="22"/>
        </w:rPr>
        <w:t xml:space="preserve"> This document also explains the special significance of how </w:t>
      </w:r>
      <w:r w:rsidR="00110C83" w:rsidRPr="00110C83">
        <w:rPr>
          <w:rFonts w:ascii="Andale Mono" w:hAnsi="Andale Mono"/>
          <w:szCs w:val="22"/>
        </w:rPr>
        <w:t>Registry.getIns</w:t>
      </w:r>
      <w:r w:rsidR="00110C83">
        <w:rPr>
          <w:rFonts w:ascii="Andale Mono" w:hAnsi="Andale Mono"/>
          <w:szCs w:val="22"/>
        </w:rPr>
        <w:t>t</w:t>
      </w:r>
      <w:r w:rsidR="00110C83" w:rsidRPr="00110C83">
        <w:rPr>
          <w:rFonts w:ascii="Andale Mono" w:hAnsi="Andale Mono"/>
          <w:szCs w:val="22"/>
        </w:rPr>
        <w:t>ance(</w:t>
      </w:r>
      <w:r w:rsidR="00110C83">
        <w:rPr>
          <w:rFonts w:ascii="Andale Mono" w:hAnsi="Andale Mono"/>
          <w:szCs w:val="22"/>
        </w:rPr>
        <w:t>b</w:t>
      </w:r>
      <w:r w:rsidR="00110C83" w:rsidRPr="00110C83">
        <w:rPr>
          <w:rFonts w:ascii="Andale Mono" w:hAnsi="Andale Mono"/>
          <w:szCs w:val="22"/>
        </w:rPr>
        <w:t>oolean)</w:t>
      </w:r>
      <w:r w:rsidR="00110C83">
        <w:rPr>
          <w:szCs w:val="22"/>
        </w:rPr>
        <w:t xml:space="preserve"> works.</w:t>
      </w:r>
    </w:p>
    <w:p w14:paraId="0BCE7966" w14:textId="77777777" w:rsidR="00D22675" w:rsidRDefault="00D22675" w:rsidP="00D46F94">
      <w:pPr>
        <w:rPr>
          <w:szCs w:val="22"/>
        </w:rPr>
      </w:pPr>
    </w:p>
    <w:p w14:paraId="485CF2BC" w14:textId="77777777" w:rsidR="00226D38" w:rsidRPr="00226D38" w:rsidRDefault="00226D38" w:rsidP="00D46F94">
      <w:pPr>
        <w:rPr>
          <w:b/>
          <w:szCs w:val="22"/>
        </w:rPr>
      </w:pPr>
      <w:r w:rsidRPr="00226D38">
        <w:rPr>
          <w:b/>
          <w:szCs w:val="22"/>
        </w:rPr>
        <w:t>Database Requirements</w:t>
      </w:r>
    </w:p>
    <w:p w14:paraId="1992A425" w14:textId="77777777" w:rsidR="00D22675" w:rsidRDefault="00D22675" w:rsidP="00D22675">
      <w:pPr>
        <w:pStyle w:val="ListParagraph"/>
        <w:numPr>
          <w:ilvl w:val="0"/>
          <w:numId w:val="3"/>
        </w:numPr>
        <w:spacing w:before="120" w:after="120"/>
        <w:contextualSpacing w:val="0"/>
        <w:rPr>
          <w:szCs w:val="22"/>
        </w:rPr>
      </w:pPr>
      <w:r w:rsidRPr="00D22675">
        <w:rPr>
          <w:i/>
          <w:szCs w:val="22"/>
        </w:rPr>
        <w:t xml:space="preserve">Adventurer </w:t>
      </w:r>
      <w:r w:rsidRPr="00D22675">
        <w:rPr>
          <w:szCs w:val="22"/>
        </w:rPr>
        <w:t xml:space="preserve">requires a repository of data from which to draw on when it plays. This data is updated during play, so the </w:t>
      </w:r>
      <w:r>
        <w:rPr>
          <w:szCs w:val="22"/>
        </w:rPr>
        <w:t xml:space="preserve">database </w:t>
      </w:r>
      <w:r w:rsidRPr="00D22675">
        <w:rPr>
          <w:szCs w:val="22"/>
        </w:rPr>
        <w:t>must have read/write access.</w:t>
      </w:r>
    </w:p>
    <w:p w14:paraId="29AFF10A" w14:textId="77777777" w:rsidR="00D22675" w:rsidRDefault="00D22675" w:rsidP="00D22675">
      <w:pPr>
        <w:pStyle w:val="ListParagraph"/>
        <w:numPr>
          <w:ilvl w:val="0"/>
          <w:numId w:val="3"/>
        </w:numPr>
        <w:spacing w:before="120" w:after="120"/>
        <w:contextualSpacing w:val="0"/>
        <w:rPr>
          <w:szCs w:val="22"/>
        </w:rPr>
      </w:pPr>
      <w:r w:rsidRPr="00D22675">
        <w:rPr>
          <w:i/>
          <w:szCs w:val="22"/>
        </w:rPr>
        <w:t>Adventurer</w:t>
      </w:r>
      <w:r>
        <w:rPr>
          <w:szCs w:val="22"/>
        </w:rPr>
        <w:t xml:space="preserve"> cannot corrupt the original repository during play because another copy of the default (original) data must be available for playing the same adventure again later. Therefore, Adventurer must use a copy of the original files.</w:t>
      </w:r>
    </w:p>
    <w:p w14:paraId="5DBEDF0D" w14:textId="77777777" w:rsidR="00D22675" w:rsidRDefault="00D22675" w:rsidP="00D22675">
      <w:pPr>
        <w:pStyle w:val="ListParagraph"/>
        <w:numPr>
          <w:ilvl w:val="0"/>
          <w:numId w:val="3"/>
        </w:numPr>
        <w:spacing w:before="120" w:after="120"/>
        <w:contextualSpacing w:val="0"/>
        <w:rPr>
          <w:szCs w:val="22"/>
        </w:rPr>
      </w:pPr>
      <w:r w:rsidRPr="00D22675">
        <w:rPr>
          <w:i/>
          <w:szCs w:val="22"/>
        </w:rPr>
        <w:t xml:space="preserve">Quest Master </w:t>
      </w:r>
      <w:r>
        <w:rPr>
          <w:szCs w:val="22"/>
        </w:rPr>
        <w:t xml:space="preserve">must be able initialize the repositories </w:t>
      </w:r>
      <w:r w:rsidR="00586996">
        <w:rPr>
          <w:szCs w:val="22"/>
        </w:rPr>
        <w:t xml:space="preserve">so that a minimum set of default data is available before a user defines any new data for those repositories. This requires write only access to the files. Therefore, the initial set of data must be hard-coded to meet the minimum playing requirements for </w:t>
      </w:r>
      <w:r w:rsidR="00586996" w:rsidRPr="00586996">
        <w:rPr>
          <w:i/>
          <w:szCs w:val="22"/>
        </w:rPr>
        <w:t>Adventurer</w:t>
      </w:r>
      <w:r w:rsidR="00586996">
        <w:rPr>
          <w:szCs w:val="22"/>
        </w:rPr>
        <w:t>.</w:t>
      </w:r>
    </w:p>
    <w:p w14:paraId="7E7FEE6E" w14:textId="77777777" w:rsidR="00586996" w:rsidRPr="00586996" w:rsidRDefault="00586996" w:rsidP="00D22675">
      <w:pPr>
        <w:pStyle w:val="ListParagraph"/>
        <w:numPr>
          <w:ilvl w:val="0"/>
          <w:numId w:val="3"/>
        </w:numPr>
        <w:spacing w:before="120" w:after="120"/>
        <w:contextualSpacing w:val="0"/>
        <w:rPr>
          <w:i/>
          <w:szCs w:val="22"/>
        </w:rPr>
      </w:pPr>
      <w:r w:rsidRPr="00586996">
        <w:rPr>
          <w:i/>
          <w:szCs w:val="22"/>
        </w:rPr>
        <w:t>Quest Master</w:t>
      </w:r>
      <w:r>
        <w:rPr>
          <w:szCs w:val="22"/>
        </w:rPr>
        <w:t xml:space="preserve"> users must be able to define new data and update the initial repositories to expand the data available to </w:t>
      </w:r>
      <w:r w:rsidRPr="00586996">
        <w:rPr>
          <w:i/>
          <w:szCs w:val="22"/>
        </w:rPr>
        <w:t>Adventurer</w:t>
      </w:r>
      <w:r>
        <w:rPr>
          <w:szCs w:val="22"/>
        </w:rPr>
        <w:t xml:space="preserve">. Therefore, through the </w:t>
      </w:r>
      <w:r>
        <w:rPr>
          <w:i/>
          <w:szCs w:val="22"/>
        </w:rPr>
        <w:t>Quest Master</w:t>
      </w:r>
      <w:r>
        <w:rPr>
          <w:szCs w:val="22"/>
        </w:rPr>
        <w:t xml:space="preserve"> GUI, new data must be added through read/write access.</w:t>
      </w:r>
    </w:p>
    <w:p w14:paraId="0CEAE3B5" w14:textId="35B7E998" w:rsidR="00586996" w:rsidRPr="00226D38" w:rsidRDefault="00226D38" w:rsidP="00586996">
      <w:pPr>
        <w:spacing w:before="120" w:after="120"/>
        <w:rPr>
          <w:b/>
          <w:szCs w:val="22"/>
        </w:rPr>
      </w:pPr>
      <w:r w:rsidRPr="00226D38">
        <w:rPr>
          <w:b/>
          <w:szCs w:val="22"/>
        </w:rPr>
        <w:t xml:space="preserve">Registry </w:t>
      </w:r>
      <w:r>
        <w:rPr>
          <w:b/>
          <w:szCs w:val="22"/>
        </w:rPr>
        <w:t>Implementation</w:t>
      </w:r>
    </w:p>
    <w:p w14:paraId="2A2E400B" w14:textId="77777777" w:rsidR="00001226" w:rsidRDefault="00586996" w:rsidP="00586996">
      <w:pPr>
        <w:spacing w:before="120" w:after="120"/>
        <w:rPr>
          <w:szCs w:val="22"/>
        </w:rPr>
      </w:pPr>
      <w:r>
        <w:rPr>
          <w:szCs w:val="22"/>
        </w:rPr>
        <w:t xml:space="preserve">The database will be </w:t>
      </w:r>
      <w:r w:rsidR="009A62E6">
        <w:rPr>
          <w:szCs w:val="22"/>
        </w:rPr>
        <w:t xml:space="preserve">managed by </w:t>
      </w:r>
      <w:r w:rsidRPr="009A62E6">
        <w:rPr>
          <w:i/>
          <w:szCs w:val="22"/>
        </w:rPr>
        <w:t>db4o</w:t>
      </w:r>
      <w:r>
        <w:rPr>
          <w:szCs w:val="22"/>
        </w:rPr>
        <w:t xml:space="preserve">, an open source, object-oriented database made by Versant. </w:t>
      </w:r>
      <w:r w:rsidR="00001226">
        <w:rPr>
          <w:szCs w:val="22"/>
        </w:rPr>
        <w:t xml:space="preserve">All </w:t>
      </w:r>
      <w:r>
        <w:rPr>
          <w:szCs w:val="22"/>
        </w:rPr>
        <w:t xml:space="preserve">data repositories </w:t>
      </w:r>
      <w:r w:rsidR="00001226">
        <w:rPr>
          <w:szCs w:val="22"/>
        </w:rPr>
        <w:t xml:space="preserve">are persistence versions of the </w:t>
      </w:r>
      <w:r w:rsidR="00001226" w:rsidRPr="00001226">
        <w:rPr>
          <w:rFonts w:ascii="Andale Mono" w:hAnsi="Andale Mono"/>
          <w:szCs w:val="22"/>
        </w:rPr>
        <w:t xml:space="preserve">Registry </w:t>
      </w:r>
      <w:r w:rsidR="00001226">
        <w:rPr>
          <w:szCs w:val="22"/>
        </w:rPr>
        <w:t>class. The following explains the various registry files and its file name to be shared</w:t>
      </w:r>
    </w:p>
    <w:p w14:paraId="4B5B9CB2" w14:textId="77777777" w:rsidR="00586996" w:rsidRDefault="00001226" w:rsidP="009A62E6">
      <w:pPr>
        <w:pStyle w:val="ListParagraph"/>
        <w:numPr>
          <w:ilvl w:val="0"/>
          <w:numId w:val="4"/>
        </w:numPr>
        <w:spacing w:before="120" w:after="120"/>
        <w:contextualSpacing w:val="0"/>
        <w:rPr>
          <w:szCs w:val="22"/>
        </w:rPr>
      </w:pPr>
      <w:r w:rsidRPr="009A62E6">
        <w:rPr>
          <w:rFonts w:ascii="Andale Mono" w:hAnsi="Andale Mono"/>
          <w:szCs w:val="22"/>
        </w:rPr>
        <w:t>Items.reg</w:t>
      </w:r>
      <w:r>
        <w:rPr>
          <w:szCs w:val="22"/>
        </w:rPr>
        <w:t xml:space="preserve">: All “things” in the game, such as weapons, armor, provisions, etc. </w:t>
      </w:r>
    </w:p>
    <w:p w14:paraId="14972312" w14:textId="77777777" w:rsidR="00001226" w:rsidRDefault="00001226" w:rsidP="009A62E6">
      <w:pPr>
        <w:pStyle w:val="ListParagraph"/>
        <w:numPr>
          <w:ilvl w:val="0"/>
          <w:numId w:val="4"/>
        </w:numPr>
        <w:spacing w:before="120" w:after="120"/>
        <w:contextualSpacing w:val="0"/>
        <w:rPr>
          <w:szCs w:val="22"/>
        </w:rPr>
      </w:pPr>
      <w:r w:rsidRPr="009A62E6">
        <w:rPr>
          <w:rFonts w:ascii="Andale Mono" w:hAnsi="Andale Mono"/>
          <w:szCs w:val="22"/>
        </w:rPr>
        <w:t>NPCs.reg</w:t>
      </w:r>
      <w:r>
        <w:rPr>
          <w:szCs w:val="22"/>
        </w:rPr>
        <w:t>: Non-player characters with which the player Heroes interact. Each building has a “building master”, that is, an owner, manager, or guild master</w:t>
      </w:r>
      <w:r w:rsidR="009A62E6">
        <w:rPr>
          <w:szCs w:val="22"/>
        </w:rPr>
        <w:t xml:space="preserve">, </w:t>
      </w:r>
      <w:r>
        <w:rPr>
          <w:szCs w:val="22"/>
        </w:rPr>
        <w:t xml:space="preserve">that is an NPC. </w:t>
      </w:r>
      <w:r w:rsidR="009A62E6">
        <w:rPr>
          <w:szCs w:val="22"/>
        </w:rPr>
        <w:t>Sometimes NPCs are met in the Arena as friends or opponents.</w:t>
      </w:r>
    </w:p>
    <w:p w14:paraId="05292B2E" w14:textId="66378960" w:rsidR="009A62E6" w:rsidRPr="009A62E6" w:rsidRDefault="009A62E6" w:rsidP="00586996">
      <w:pPr>
        <w:pStyle w:val="ListParagraph"/>
        <w:numPr>
          <w:ilvl w:val="0"/>
          <w:numId w:val="4"/>
        </w:numPr>
        <w:spacing w:before="120" w:after="120"/>
        <w:contextualSpacing w:val="0"/>
        <w:rPr>
          <w:szCs w:val="22"/>
        </w:rPr>
      </w:pPr>
      <w:r w:rsidRPr="009A62E6">
        <w:rPr>
          <w:rFonts w:ascii="Andale Mono" w:hAnsi="Andale Mono"/>
          <w:szCs w:val="22"/>
        </w:rPr>
        <w:t>Buildings.reg</w:t>
      </w:r>
      <w:r w:rsidRPr="009A62E6">
        <w:rPr>
          <w:szCs w:val="22"/>
        </w:rPr>
        <w:t xml:space="preserve">: </w:t>
      </w:r>
      <w:r>
        <w:rPr>
          <w:szCs w:val="22"/>
        </w:rPr>
        <w:t xml:space="preserve">All buildings that can be in a particular town. Initial buildings are the four Guilds, one each for Fighters, Wizards, Clerics, and Rogues; also an Inn, General Store, Bank, and Jail. </w:t>
      </w:r>
      <w:r w:rsidR="00CA7785">
        <w:rPr>
          <w:szCs w:val="22"/>
        </w:rPr>
        <w:t>Buildings requires NPC and Items data.</w:t>
      </w:r>
    </w:p>
    <w:p w14:paraId="176A3BAF" w14:textId="77777777" w:rsidR="00586996" w:rsidRDefault="009A62E6" w:rsidP="009A62E6">
      <w:pPr>
        <w:pStyle w:val="ListParagraph"/>
        <w:numPr>
          <w:ilvl w:val="0"/>
          <w:numId w:val="4"/>
        </w:numPr>
        <w:spacing w:before="120" w:after="120"/>
        <w:contextualSpacing w:val="0"/>
        <w:rPr>
          <w:szCs w:val="22"/>
        </w:rPr>
      </w:pPr>
      <w:r w:rsidRPr="009A62E6">
        <w:rPr>
          <w:rFonts w:ascii="Andale Mono" w:hAnsi="Andale Mono"/>
          <w:szCs w:val="22"/>
        </w:rPr>
        <w:t>Skills.reg</w:t>
      </w:r>
      <w:r>
        <w:rPr>
          <w:szCs w:val="22"/>
        </w:rPr>
        <w:t>: All the Skills that a Hero may have, either by having a particular occupation, or because of the Hero’s race and/or Guild membership.</w:t>
      </w:r>
    </w:p>
    <w:p w14:paraId="61807659" w14:textId="77777777" w:rsidR="009A62E6" w:rsidRDefault="009A62E6" w:rsidP="009A62E6">
      <w:pPr>
        <w:pStyle w:val="ListParagraph"/>
        <w:numPr>
          <w:ilvl w:val="0"/>
          <w:numId w:val="4"/>
        </w:numPr>
        <w:spacing w:before="120" w:after="120"/>
        <w:contextualSpacing w:val="0"/>
        <w:rPr>
          <w:szCs w:val="22"/>
        </w:rPr>
      </w:pPr>
      <w:r w:rsidRPr="009A62E6">
        <w:rPr>
          <w:rFonts w:ascii="Andale Mono" w:hAnsi="Andale Mono"/>
          <w:szCs w:val="22"/>
        </w:rPr>
        <w:t>Occupations.reg</w:t>
      </w:r>
      <w:r>
        <w:rPr>
          <w:szCs w:val="22"/>
        </w:rPr>
        <w:t xml:space="preserve">: All the occupations that a Hero may have when they start as a peasant. Each occupation has an associated skill that the Hero attains with that occupation. </w:t>
      </w:r>
    </w:p>
    <w:p w14:paraId="18492301" w14:textId="2255597C" w:rsidR="00AB08FE" w:rsidRDefault="00AB08FE" w:rsidP="009A62E6">
      <w:pPr>
        <w:pStyle w:val="ListParagraph"/>
        <w:numPr>
          <w:ilvl w:val="0"/>
          <w:numId w:val="4"/>
        </w:numPr>
        <w:spacing w:before="120" w:after="120"/>
        <w:contextualSpacing w:val="0"/>
        <w:rPr>
          <w:szCs w:val="22"/>
        </w:rPr>
      </w:pPr>
      <w:proofErr w:type="spellStart"/>
      <w:r w:rsidRPr="00AB08FE">
        <w:rPr>
          <w:rFonts w:ascii="Andale Mono" w:hAnsi="Andale Mono"/>
          <w:szCs w:val="22"/>
        </w:rPr>
        <w:t>Towns.</w:t>
      </w:r>
      <w:r w:rsidR="004B058D">
        <w:rPr>
          <w:rFonts w:ascii="Andale Mono" w:hAnsi="Andale Mono"/>
          <w:szCs w:val="22"/>
        </w:rPr>
        <w:t>twn</w:t>
      </w:r>
      <w:proofErr w:type="spellEnd"/>
      <w:r w:rsidRPr="00AB08FE">
        <w:rPr>
          <w:rFonts w:ascii="Andale Mono" w:hAnsi="Andale Mono"/>
          <w:szCs w:val="22"/>
        </w:rPr>
        <w:t>:</w:t>
      </w:r>
      <w:r>
        <w:rPr>
          <w:szCs w:val="22"/>
        </w:rPr>
        <w:t xml:space="preserve"> A collection of the towns, each containing a list of building</w:t>
      </w:r>
      <w:r w:rsidR="004B058D">
        <w:rPr>
          <w:szCs w:val="22"/>
        </w:rPr>
        <w:t xml:space="preserve"> names and the arena name. During </w:t>
      </w:r>
      <w:r w:rsidR="004B058D" w:rsidRPr="004B058D">
        <w:rPr>
          <w:i/>
          <w:szCs w:val="22"/>
        </w:rPr>
        <w:t xml:space="preserve">Adventurer </w:t>
      </w:r>
      <w:r w:rsidR="004B058D">
        <w:rPr>
          <w:szCs w:val="22"/>
        </w:rPr>
        <w:t xml:space="preserve">initialization, the names are converted to the objects themselves for play. </w:t>
      </w:r>
      <w:r>
        <w:rPr>
          <w:szCs w:val="22"/>
        </w:rPr>
        <w:t xml:space="preserve">A town must have at least the Inn to serve as a home base (for food, information, and lodging) and an Arena, the questing exploration area that defines the adventure. The initial town is named </w:t>
      </w:r>
      <w:r w:rsidRPr="00AB08FE">
        <w:rPr>
          <w:rFonts w:ascii="Andale Mono" w:hAnsi="Andale Mono"/>
          <w:szCs w:val="22"/>
        </w:rPr>
        <w:t>BiljurBaz.</w:t>
      </w:r>
      <w:r w:rsidR="004B058D">
        <w:rPr>
          <w:rFonts w:ascii="Andale Mono" w:hAnsi="Andale Mono"/>
          <w:szCs w:val="22"/>
        </w:rPr>
        <w:t>twn,</w:t>
      </w:r>
      <w:r w:rsidR="00110C83">
        <w:rPr>
          <w:rFonts w:ascii="Andale Mono" w:hAnsi="Andale Mono"/>
          <w:szCs w:val="22"/>
        </w:rPr>
        <w:t xml:space="preserve"> </w:t>
      </w:r>
      <w:r w:rsidR="004B058D">
        <w:rPr>
          <w:szCs w:val="22"/>
        </w:rPr>
        <w:t xml:space="preserve">has all nine buildings and the arena </w:t>
      </w:r>
      <w:r w:rsidR="004B058D" w:rsidRPr="004B058D">
        <w:rPr>
          <w:i/>
          <w:szCs w:val="22"/>
        </w:rPr>
        <w:t>Quasqueton</w:t>
      </w:r>
      <w:r w:rsidR="004B058D" w:rsidRPr="004B058D">
        <w:rPr>
          <w:szCs w:val="22"/>
        </w:rPr>
        <w:t>.</w:t>
      </w:r>
    </w:p>
    <w:p w14:paraId="48D09BB4" w14:textId="65F1672E" w:rsidR="00AB08FE" w:rsidRDefault="00AB08FE" w:rsidP="009A62E6">
      <w:pPr>
        <w:pStyle w:val="ListParagraph"/>
        <w:numPr>
          <w:ilvl w:val="0"/>
          <w:numId w:val="4"/>
        </w:numPr>
        <w:spacing w:before="120" w:after="120"/>
        <w:contextualSpacing w:val="0"/>
        <w:rPr>
          <w:szCs w:val="22"/>
        </w:rPr>
      </w:pPr>
      <w:proofErr w:type="spellStart"/>
      <w:r w:rsidRPr="00AB08FE">
        <w:rPr>
          <w:rFonts w:ascii="Andale Mono" w:hAnsi="Andale Mono"/>
          <w:szCs w:val="22"/>
        </w:rPr>
        <w:t>Arena.dgn</w:t>
      </w:r>
      <w:proofErr w:type="spellEnd"/>
      <w:r>
        <w:rPr>
          <w:szCs w:val="22"/>
        </w:rPr>
        <w:t>: One arena per .</w:t>
      </w:r>
      <w:r w:rsidRPr="00110C83">
        <w:rPr>
          <w:rFonts w:ascii="Andale Mono" w:hAnsi="Andale Mono"/>
          <w:szCs w:val="22"/>
        </w:rPr>
        <w:t>dgn</w:t>
      </w:r>
      <w:r w:rsidR="00110C83">
        <w:rPr>
          <w:szCs w:val="22"/>
        </w:rPr>
        <w:t xml:space="preserve"> file. Thes</w:t>
      </w:r>
      <w:r>
        <w:rPr>
          <w:szCs w:val="22"/>
        </w:rPr>
        <w:t xml:space="preserve">e are large files—a collection of Rooms that </w:t>
      </w:r>
      <w:r>
        <w:rPr>
          <w:szCs w:val="22"/>
        </w:rPr>
        <w:lastRenderedPageBreak/>
        <w:t xml:space="preserve">comprise the map of the adventure through which the Hero explores. Rooms contains doors, NPC, and Items. These items are treasures, traps, puzzles, and other parts of the arena. </w:t>
      </w:r>
      <w:r w:rsidR="00CA7785">
        <w:rPr>
          <w:szCs w:val="22"/>
        </w:rPr>
        <w:t xml:space="preserve">An Arena requires NPC and Items data. </w:t>
      </w:r>
      <w:r>
        <w:rPr>
          <w:szCs w:val="22"/>
        </w:rPr>
        <w:t xml:space="preserve">The initial Arena is held in </w:t>
      </w:r>
      <w:r w:rsidR="004B058D" w:rsidRPr="004B058D">
        <w:rPr>
          <w:rFonts w:ascii="Andale Mono" w:hAnsi="Andale Mono"/>
          <w:szCs w:val="22"/>
        </w:rPr>
        <w:t>Quasqueton.dgn</w:t>
      </w:r>
    </w:p>
    <w:p w14:paraId="1CDDEF9E" w14:textId="77777777" w:rsidR="00110C83" w:rsidRDefault="009A62E6" w:rsidP="00586996">
      <w:pPr>
        <w:spacing w:before="120" w:after="120"/>
        <w:rPr>
          <w:szCs w:val="22"/>
        </w:rPr>
      </w:pPr>
      <w:r>
        <w:rPr>
          <w:szCs w:val="22"/>
        </w:rPr>
        <w:t xml:space="preserve">The Quest Master user can define </w:t>
      </w:r>
      <w:r w:rsidR="00110C83">
        <w:rPr>
          <w:szCs w:val="22"/>
        </w:rPr>
        <w:t xml:space="preserve">or update </w:t>
      </w:r>
      <w:r>
        <w:rPr>
          <w:szCs w:val="22"/>
        </w:rPr>
        <w:t>new</w:t>
      </w:r>
      <w:r w:rsidR="00AB08FE">
        <w:rPr>
          <w:szCs w:val="22"/>
        </w:rPr>
        <w:t xml:space="preserve"> elements of each of these regist</w:t>
      </w:r>
      <w:r w:rsidR="00110C83">
        <w:rPr>
          <w:szCs w:val="22"/>
        </w:rPr>
        <w:t xml:space="preserve">ries, defines the Town and Arena objects. Although the user can update a hard-coded Registry element, it will return to its original status if the </w:t>
      </w:r>
      <w:proofErr w:type="spellStart"/>
      <w:r w:rsidR="00110C83">
        <w:rPr>
          <w:szCs w:val="22"/>
        </w:rPr>
        <w:t>Registies</w:t>
      </w:r>
      <w:proofErr w:type="spellEnd"/>
      <w:r w:rsidR="00110C83">
        <w:rPr>
          <w:szCs w:val="22"/>
        </w:rPr>
        <w:t xml:space="preserve"> are ever re-initialized again. </w:t>
      </w:r>
    </w:p>
    <w:p w14:paraId="35FF2004" w14:textId="77777777" w:rsidR="00110C83" w:rsidRDefault="00110C83" w:rsidP="00586996">
      <w:pPr>
        <w:spacing w:before="120" w:after="120"/>
        <w:rPr>
          <w:szCs w:val="22"/>
        </w:rPr>
      </w:pPr>
    </w:p>
    <w:p w14:paraId="49945104" w14:textId="424F537E" w:rsidR="00376D9F" w:rsidRPr="00376D9F" w:rsidRDefault="00376D9F" w:rsidP="00586996">
      <w:pPr>
        <w:spacing w:before="120" w:after="120"/>
        <w:rPr>
          <w:b/>
          <w:szCs w:val="22"/>
        </w:rPr>
      </w:pPr>
      <w:proofErr w:type="spellStart"/>
      <w:r w:rsidRPr="00376D9F">
        <w:rPr>
          <w:b/>
          <w:szCs w:val="22"/>
        </w:rPr>
        <w:t>Registry,getInstance</w:t>
      </w:r>
      <w:proofErr w:type="spellEnd"/>
      <w:r w:rsidRPr="00376D9F">
        <w:rPr>
          <w:b/>
          <w:szCs w:val="22"/>
        </w:rPr>
        <w:t>(</w:t>
      </w:r>
      <w:proofErr w:type="spellStart"/>
      <w:r w:rsidRPr="00376D9F">
        <w:rPr>
          <w:b/>
          <w:szCs w:val="22"/>
        </w:rPr>
        <w:t>bookean</w:t>
      </w:r>
      <w:proofErr w:type="spellEnd"/>
      <w:r w:rsidRPr="00376D9F">
        <w:rPr>
          <w:b/>
          <w:szCs w:val="22"/>
        </w:rPr>
        <w:t>)</w:t>
      </w:r>
    </w:p>
    <w:p w14:paraId="3FE422BD" w14:textId="687325F9" w:rsidR="00226D38" w:rsidRDefault="00376D9F" w:rsidP="00586996">
      <w:pPr>
        <w:spacing w:before="120" w:after="120"/>
        <w:rPr>
          <w:szCs w:val="22"/>
        </w:rPr>
      </w:pPr>
      <w:r>
        <w:rPr>
          <w:szCs w:val="22"/>
        </w:rPr>
        <w:t>This method must be written in the derived classes of the abstract Registry class:</w:t>
      </w:r>
    </w:p>
    <w:p w14:paraId="3E875275" w14:textId="16686B94" w:rsidR="00376D9F" w:rsidRDefault="00376D9F" w:rsidP="00586996">
      <w:pPr>
        <w:spacing w:before="120" w:after="120"/>
        <w:rPr>
          <w:rFonts w:ascii="Andale Mono" w:hAnsi="Andale Mono"/>
          <w:szCs w:val="22"/>
        </w:rPr>
      </w:pPr>
      <w:r w:rsidRPr="00376D9F">
        <w:rPr>
          <w:rFonts w:ascii="Andale Mono" w:hAnsi="Andale Mono"/>
          <w:szCs w:val="22"/>
        </w:rPr>
        <w:t xml:space="preserve">static public &lt;Registry subclass&gt; </w:t>
      </w:r>
      <w:proofErr w:type="spellStart"/>
      <w:r w:rsidRPr="00376D9F">
        <w:rPr>
          <w:rFonts w:ascii="Andale Mono" w:hAnsi="Andale Mono"/>
          <w:szCs w:val="22"/>
        </w:rPr>
        <w:t>getInstance</w:t>
      </w:r>
      <w:proofErr w:type="spellEnd"/>
      <w:r w:rsidRPr="00376D9F">
        <w:rPr>
          <w:rFonts w:ascii="Andale Mono" w:hAnsi="Andale Mono"/>
          <w:szCs w:val="22"/>
        </w:rPr>
        <w:t>(boolean createFlag)</w:t>
      </w:r>
    </w:p>
    <w:p w14:paraId="16F7F421" w14:textId="2CC0B1FF" w:rsidR="00376D9F" w:rsidRDefault="00376D9F" w:rsidP="00376D9F">
      <w:pPr>
        <w:spacing w:before="120" w:after="120"/>
        <w:rPr>
          <w:szCs w:val="22"/>
        </w:rPr>
      </w:pPr>
      <w:r w:rsidRPr="00376D9F">
        <w:rPr>
          <w:szCs w:val="22"/>
        </w:rPr>
        <w:t>to meet the following requirements</w:t>
      </w:r>
      <w:r>
        <w:rPr>
          <w:szCs w:val="22"/>
        </w:rPr>
        <w:t>:</w:t>
      </w:r>
    </w:p>
    <w:p w14:paraId="708B5820" w14:textId="7096FA7E" w:rsidR="00376D9F" w:rsidRDefault="00376D9F" w:rsidP="00376D9F">
      <w:pPr>
        <w:pStyle w:val="ListParagraph"/>
        <w:numPr>
          <w:ilvl w:val="0"/>
          <w:numId w:val="6"/>
        </w:numPr>
        <w:spacing w:before="120" w:after="120"/>
        <w:rPr>
          <w:szCs w:val="22"/>
        </w:rPr>
      </w:pPr>
      <w:r>
        <w:rPr>
          <w:szCs w:val="22"/>
        </w:rPr>
        <w:t>If the Registry does not exist and createFlag is true, then the subclass of Registry is created.</w:t>
      </w:r>
    </w:p>
    <w:p w14:paraId="5AFAE51C" w14:textId="4BBB7D4F" w:rsidR="00376D9F" w:rsidRPr="00376D9F" w:rsidRDefault="00376D9F" w:rsidP="00376D9F">
      <w:pPr>
        <w:pStyle w:val="ListParagraph"/>
        <w:numPr>
          <w:ilvl w:val="0"/>
          <w:numId w:val="6"/>
        </w:numPr>
        <w:spacing w:before="120" w:after="120"/>
        <w:rPr>
          <w:szCs w:val="22"/>
        </w:rPr>
      </w:pPr>
      <w:r w:rsidRPr="00376D9F">
        <w:rPr>
          <w:szCs w:val="22"/>
        </w:rPr>
        <w:t>If the Registry does not exist and createFlag is false, then the subclass of Registry is not intended expected to be created, so the method returns null.</w:t>
      </w:r>
    </w:p>
    <w:p w14:paraId="40DA3EC3" w14:textId="0921E0B2" w:rsidR="00376D9F" w:rsidRPr="0074738F" w:rsidRDefault="00376D9F" w:rsidP="00376D9F">
      <w:pPr>
        <w:pStyle w:val="ListParagraph"/>
        <w:numPr>
          <w:ilvl w:val="0"/>
          <w:numId w:val="6"/>
        </w:numPr>
        <w:spacing w:before="120" w:after="120"/>
        <w:rPr>
          <w:szCs w:val="22"/>
        </w:rPr>
      </w:pPr>
      <w:r w:rsidRPr="0074738F">
        <w:rPr>
          <w:szCs w:val="22"/>
        </w:rPr>
        <w:t xml:space="preserve">If the Registry exists and is open, the createFlag is </w:t>
      </w:r>
      <w:r w:rsidR="0074738F">
        <w:rPr>
          <w:szCs w:val="22"/>
        </w:rPr>
        <w:t xml:space="preserve">irrelevant, then </w:t>
      </w:r>
      <w:r w:rsidRPr="0074738F">
        <w:rPr>
          <w:szCs w:val="22"/>
        </w:rPr>
        <w:t xml:space="preserve">the </w:t>
      </w:r>
      <w:r w:rsidR="0074738F" w:rsidRPr="0074738F">
        <w:rPr>
          <w:szCs w:val="22"/>
        </w:rPr>
        <w:t>reference to the Registry is returned to the caller</w:t>
      </w:r>
      <w:r w:rsidRPr="0074738F">
        <w:rPr>
          <w:szCs w:val="22"/>
        </w:rPr>
        <w:t>.</w:t>
      </w:r>
    </w:p>
    <w:p w14:paraId="1FE667C0" w14:textId="797C39B0" w:rsidR="0074738F" w:rsidRPr="0074738F" w:rsidRDefault="0074738F" w:rsidP="0074738F">
      <w:pPr>
        <w:pStyle w:val="ListParagraph"/>
        <w:numPr>
          <w:ilvl w:val="0"/>
          <w:numId w:val="6"/>
        </w:numPr>
        <w:spacing w:before="120" w:after="120"/>
        <w:rPr>
          <w:szCs w:val="22"/>
        </w:rPr>
      </w:pPr>
      <w:r w:rsidRPr="0074738F">
        <w:rPr>
          <w:szCs w:val="22"/>
        </w:rPr>
        <w:t xml:space="preserve">If the Registry exists and is </w:t>
      </w:r>
      <w:r>
        <w:rPr>
          <w:szCs w:val="22"/>
        </w:rPr>
        <w:t xml:space="preserve">closed, </w:t>
      </w:r>
      <w:r w:rsidRPr="0074738F">
        <w:rPr>
          <w:szCs w:val="22"/>
        </w:rPr>
        <w:t xml:space="preserve">the createFlag is </w:t>
      </w:r>
      <w:r>
        <w:rPr>
          <w:szCs w:val="22"/>
        </w:rPr>
        <w:t xml:space="preserve">irrelevant, then </w:t>
      </w:r>
      <w:r w:rsidRPr="0074738F">
        <w:rPr>
          <w:szCs w:val="22"/>
        </w:rPr>
        <w:t xml:space="preserve">the </w:t>
      </w:r>
      <w:r>
        <w:rPr>
          <w:szCs w:val="22"/>
        </w:rPr>
        <w:t xml:space="preserve">Registry subclass is opened, and the </w:t>
      </w:r>
      <w:r w:rsidRPr="0074738F">
        <w:rPr>
          <w:szCs w:val="22"/>
        </w:rPr>
        <w:t>reference is returned to the caller.</w:t>
      </w:r>
    </w:p>
    <w:p w14:paraId="72D7FF24" w14:textId="7A321B4F" w:rsidR="00376D9F" w:rsidRDefault="0074738F" w:rsidP="0074738F">
      <w:pPr>
        <w:spacing w:before="120" w:after="120"/>
        <w:rPr>
          <w:szCs w:val="22"/>
        </w:rPr>
      </w:pPr>
      <w:r>
        <w:rPr>
          <w:szCs w:val="22"/>
        </w:rPr>
        <w:t xml:space="preserve">These rules are summarized in the table below. </w:t>
      </w:r>
    </w:p>
    <w:p w14:paraId="5586F87A" w14:textId="77777777" w:rsidR="0074738F" w:rsidRDefault="0074738F" w:rsidP="0074738F">
      <w:pPr>
        <w:spacing w:before="120" w:after="120"/>
        <w:rPr>
          <w:szCs w:val="22"/>
        </w:rPr>
      </w:pPr>
    </w:p>
    <w:p w14:paraId="1D444827" w14:textId="79949E39" w:rsidR="0074738F" w:rsidRPr="0074738F" w:rsidRDefault="0074738F" w:rsidP="0074738F">
      <w:pPr>
        <w:spacing w:before="120" w:after="120"/>
        <w:jc w:val="center"/>
        <w:rPr>
          <w:b/>
          <w:szCs w:val="22"/>
        </w:rPr>
      </w:pPr>
      <w:r w:rsidRPr="0074738F">
        <w:rPr>
          <w:b/>
          <w:szCs w:val="22"/>
        </w:rPr>
        <w:t>Table 1. Registry state decision table</w:t>
      </w:r>
    </w:p>
    <w:tbl>
      <w:tblPr>
        <w:tblStyle w:val="TableGrid"/>
        <w:tblW w:w="0" w:type="auto"/>
        <w:tblLook w:val="04A0" w:firstRow="1" w:lastRow="0" w:firstColumn="1" w:lastColumn="0" w:noHBand="0" w:noVBand="1"/>
      </w:tblPr>
      <w:tblGrid>
        <w:gridCol w:w="1915"/>
        <w:gridCol w:w="1915"/>
        <w:gridCol w:w="1916"/>
        <w:gridCol w:w="3362"/>
      </w:tblGrid>
      <w:tr w:rsidR="00F66941" w:rsidRPr="00F66941" w14:paraId="70C0CB31" w14:textId="77777777" w:rsidTr="00F66941">
        <w:tc>
          <w:tcPr>
            <w:tcW w:w="1915" w:type="dxa"/>
          </w:tcPr>
          <w:p w14:paraId="3170FD8A" w14:textId="752AAB2E" w:rsidR="00F66941" w:rsidRPr="00F66941" w:rsidRDefault="00F66941" w:rsidP="0074738F">
            <w:pPr>
              <w:spacing w:before="120" w:after="120"/>
              <w:rPr>
                <w:b/>
                <w:szCs w:val="22"/>
              </w:rPr>
            </w:pPr>
            <w:r w:rsidRPr="00F66941">
              <w:rPr>
                <w:b/>
                <w:szCs w:val="22"/>
              </w:rPr>
              <w:t>EXISTS</w:t>
            </w:r>
          </w:p>
        </w:tc>
        <w:tc>
          <w:tcPr>
            <w:tcW w:w="1915" w:type="dxa"/>
          </w:tcPr>
          <w:p w14:paraId="56BB77DD" w14:textId="0255E797" w:rsidR="00F66941" w:rsidRPr="00F66941" w:rsidRDefault="00F66941" w:rsidP="0074738F">
            <w:pPr>
              <w:spacing w:before="120" w:after="120"/>
              <w:rPr>
                <w:b/>
                <w:szCs w:val="22"/>
              </w:rPr>
            </w:pPr>
            <w:r w:rsidRPr="00F66941">
              <w:rPr>
                <w:b/>
                <w:szCs w:val="22"/>
              </w:rPr>
              <w:t>OPEN</w:t>
            </w:r>
          </w:p>
        </w:tc>
        <w:tc>
          <w:tcPr>
            <w:tcW w:w="1916" w:type="dxa"/>
          </w:tcPr>
          <w:p w14:paraId="0CCBE77D" w14:textId="60FC2495" w:rsidR="00F66941" w:rsidRPr="00F66941" w:rsidRDefault="00F66941" w:rsidP="0074738F">
            <w:pPr>
              <w:spacing w:before="120" w:after="120"/>
              <w:rPr>
                <w:b/>
                <w:szCs w:val="22"/>
              </w:rPr>
            </w:pPr>
            <w:r w:rsidRPr="00F66941">
              <w:rPr>
                <w:b/>
                <w:szCs w:val="22"/>
              </w:rPr>
              <w:t>createFlag</w:t>
            </w:r>
          </w:p>
        </w:tc>
        <w:tc>
          <w:tcPr>
            <w:tcW w:w="3362" w:type="dxa"/>
          </w:tcPr>
          <w:p w14:paraId="197D2352" w14:textId="409770B7" w:rsidR="00F66941" w:rsidRPr="00F66941" w:rsidRDefault="00F66941" w:rsidP="0074738F">
            <w:pPr>
              <w:spacing w:before="120" w:after="120"/>
              <w:rPr>
                <w:b/>
                <w:szCs w:val="22"/>
              </w:rPr>
            </w:pPr>
            <w:r w:rsidRPr="00F66941">
              <w:rPr>
                <w:b/>
                <w:szCs w:val="22"/>
              </w:rPr>
              <w:t>ACTION</w:t>
            </w:r>
          </w:p>
        </w:tc>
      </w:tr>
      <w:tr w:rsidR="00F66941" w14:paraId="4D26D004" w14:textId="77777777" w:rsidTr="00F66941">
        <w:tc>
          <w:tcPr>
            <w:tcW w:w="1915" w:type="dxa"/>
          </w:tcPr>
          <w:p w14:paraId="76043153" w14:textId="1F86FA77" w:rsidR="00F66941" w:rsidRDefault="00F66941" w:rsidP="00F66941">
            <w:pPr>
              <w:spacing w:before="120" w:after="120"/>
              <w:rPr>
                <w:szCs w:val="22"/>
              </w:rPr>
            </w:pPr>
            <w:r>
              <w:rPr>
                <w:szCs w:val="22"/>
              </w:rPr>
              <w:t>T</w:t>
            </w:r>
          </w:p>
        </w:tc>
        <w:tc>
          <w:tcPr>
            <w:tcW w:w="1915" w:type="dxa"/>
          </w:tcPr>
          <w:p w14:paraId="19E5235B" w14:textId="6C3AB511" w:rsidR="00F66941" w:rsidRDefault="00F66941" w:rsidP="00F66941">
            <w:pPr>
              <w:spacing w:before="120" w:after="120"/>
              <w:rPr>
                <w:szCs w:val="22"/>
              </w:rPr>
            </w:pPr>
            <w:r>
              <w:rPr>
                <w:szCs w:val="22"/>
              </w:rPr>
              <w:t>T</w:t>
            </w:r>
          </w:p>
        </w:tc>
        <w:tc>
          <w:tcPr>
            <w:tcW w:w="1916" w:type="dxa"/>
          </w:tcPr>
          <w:p w14:paraId="25CCD295" w14:textId="3C3255AB" w:rsidR="00F66941" w:rsidRDefault="00F66941" w:rsidP="00F66941">
            <w:pPr>
              <w:spacing w:before="120" w:after="120"/>
              <w:rPr>
                <w:szCs w:val="22"/>
              </w:rPr>
            </w:pPr>
            <w:r>
              <w:rPr>
                <w:szCs w:val="22"/>
              </w:rPr>
              <w:t>n/a</w:t>
            </w:r>
          </w:p>
        </w:tc>
        <w:tc>
          <w:tcPr>
            <w:tcW w:w="3362" w:type="dxa"/>
          </w:tcPr>
          <w:p w14:paraId="7D916042" w14:textId="00B3C069" w:rsidR="00F66941" w:rsidRDefault="00F66941" w:rsidP="0074738F">
            <w:pPr>
              <w:spacing w:before="120" w:after="120"/>
              <w:rPr>
                <w:szCs w:val="22"/>
              </w:rPr>
            </w:pPr>
            <w:r>
              <w:rPr>
                <w:szCs w:val="22"/>
              </w:rPr>
              <w:t>Return reference</w:t>
            </w:r>
          </w:p>
        </w:tc>
      </w:tr>
      <w:tr w:rsidR="00F66941" w14:paraId="31F9F72B" w14:textId="77777777" w:rsidTr="00F66941">
        <w:tc>
          <w:tcPr>
            <w:tcW w:w="1915" w:type="dxa"/>
          </w:tcPr>
          <w:p w14:paraId="49F4D67B" w14:textId="7E224510" w:rsidR="00F66941" w:rsidRDefault="00F66941" w:rsidP="00F66941">
            <w:pPr>
              <w:spacing w:before="120" w:after="120"/>
              <w:rPr>
                <w:szCs w:val="22"/>
              </w:rPr>
            </w:pPr>
            <w:r>
              <w:rPr>
                <w:szCs w:val="22"/>
              </w:rPr>
              <w:t>T</w:t>
            </w:r>
          </w:p>
        </w:tc>
        <w:tc>
          <w:tcPr>
            <w:tcW w:w="1915" w:type="dxa"/>
          </w:tcPr>
          <w:p w14:paraId="50D50A91" w14:textId="09242BE5" w:rsidR="00F66941" w:rsidRDefault="00F66941" w:rsidP="00F66941">
            <w:pPr>
              <w:spacing w:before="120" w:after="120"/>
              <w:rPr>
                <w:szCs w:val="22"/>
              </w:rPr>
            </w:pPr>
            <w:r>
              <w:rPr>
                <w:szCs w:val="22"/>
              </w:rPr>
              <w:t>F</w:t>
            </w:r>
          </w:p>
        </w:tc>
        <w:tc>
          <w:tcPr>
            <w:tcW w:w="1916" w:type="dxa"/>
          </w:tcPr>
          <w:p w14:paraId="4ACE2206" w14:textId="052823E3" w:rsidR="00F66941" w:rsidRDefault="00F66941" w:rsidP="00F66941">
            <w:pPr>
              <w:spacing w:before="120" w:after="120"/>
              <w:rPr>
                <w:szCs w:val="22"/>
              </w:rPr>
            </w:pPr>
            <w:r>
              <w:rPr>
                <w:szCs w:val="22"/>
              </w:rPr>
              <w:t>n/a</w:t>
            </w:r>
          </w:p>
        </w:tc>
        <w:tc>
          <w:tcPr>
            <w:tcW w:w="3362" w:type="dxa"/>
          </w:tcPr>
          <w:p w14:paraId="51BBF02E" w14:textId="55F35424" w:rsidR="00F66941" w:rsidRDefault="00F66941" w:rsidP="0074738F">
            <w:pPr>
              <w:spacing w:before="120" w:after="120"/>
              <w:rPr>
                <w:szCs w:val="22"/>
              </w:rPr>
            </w:pPr>
            <w:r>
              <w:rPr>
                <w:szCs w:val="22"/>
              </w:rPr>
              <w:t>Open database</w:t>
            </w:r>
          </w:p>
        </w:tc>
      </w:tr>
      <w:tr w:rsidR="00F66941" w14:paraId="2B301F01" w14:textId="77777777" w:rsidTr="00F66941">
        <w:tc>
          <w:tcPr>
            <w:tcW w:w="1915" w:type="dxa"/>
          </w:tcPr>
          <w:p w14:paraId="05FB1CB9" w14:textId="4BB49FB2" w:rsidR="00F66941" w:rsidRDefault="00F66941" w:rsidP="0074738F">
            <w:pPr>
              <w:spacing w:before="120" w:after="120"/>
              <w:rPr>
                <w:szCs w:val="22"/>
              </w:rPr>
            </w:pPr>
            <w:r>
              <w:rPr>
                <w:szCs w:val="22"/>
              </w:rPr>
              <w:t>F</w:t>
            </w:r>
          </w:p>
        </w:tc>
        <w:tc>
          <w:tcPr>
            <w:tcW w:w="1915" w:type="dxa"/>
          </w:tcPr>
          <w:p w14:paraId="0D89A473" w14:textId="71EC0063" w:rsidR="00F66941" w:rsidRDefault="00F66941" w:rsidP="00F66941">
            <w:pPr>
              <w:spacing w:before="120" w:after="120"/>
              <w:rPr>
                <w:szCs w:val="22"/>
              </w:rPr>
            </w:pPr>
            <w:r>
              <w:rPr>
                <w:szCs w:val="22"/>
              </w:rPr>
              <w:t>n/a</w:t>
            </w:r>
          </w:p>
        </w:tc>
        <w:tc>
          <w:tcPr>
            <w:tcW w:w="1916" w:type="dxa"/>
          </w:tcPr>
          <w:p w14:paraId="74768EF0" w14:textId="427F60EE" w:rsidR="00F66941" w:rsidRDefault="00F66941" w:rsidP="0074738F">
            <w:pPr>
              <w:spacing w:before="120" w:after="120"/>
              <w:rPr>
                <w:szCs w:val="22"/>
              </w:rPr>
            </w:pPr>
            <w:r>
              <w:rPr>
                <w:szCs w:val="22"/>
              </w:rPr>
              <w:t>T</w:t>
            </w:r>
          </w:p>
        </w:tc>
        <w:tc>
          <w:tcPr>
            <w:tcW w:w="3362" w:type="dxa"/>
          </w:tcPr>
          <w:p w14:paraId="0356921D" w14:textId="6F6698C5" w:rsidR="00F66941" w:rsidRDefault="00F66941" w:rsidP="0074738F">
            <w:pPr>
              <w:spacing w:before="120" w:after="120"/>
              <w:rPr>
                <w:szCs w:val="22"/>
              </w:rPr>
            </w:pPr>
            <w:r>
              <w:rPr>
                <w:szCs w:val="22"/>
              </w:rPr>
              <w:t>Create database</w:t>
            </w:r>
          </w:p>
        </w:tc>
      </w:tr>
      <w:tr w:rsidR="00F66941" w14:paraId="2DEDC5E0" w14:textId="77777777" w:rsidTr="00F66941">
        <w:tc>
          <w:tcPr>
            <w:tcW w:w="1915" w:type="dxa"/>
          </w:tcPr>
          <w:p w14:paraId="71731EFE" w14:textId="4B650077" w:rsidR="00F66941" w:rsidRDefault="00F66941" w:rsidP="00F66941">
            <w:pPr>
              <w:spacing w:before="120" w:after="120"/>
              <w:rPr>
                <w:szCs w:val="22"/>
              </w:rPr>
            </w:pPr>
            <w:r>
              <w:rPr>
                <w:szCs w:val="22"/>
              </w:rPr>
              <w:t>F</w:t>
            </w:r>
          </w:p>
        </w:tc>
        <w:tc>
          <w:tcPr>
            <w:tcW w:w="1915" w:type="dxa"/>
          </w:tcPr>
          <w:p w14:paraId="6878F679" w14:textId="24CFEDF4" w:rsidR="00F66941" w:rsidRDefault="00F66941" w:rsidP="0074738F">
            <w:pPr>
              <w:spacing w:before="120" w:after="120"/>
              <w:rPr>
                <w:szCs w:val="22"/>
              </w:rPr>
            </w:pPr>
            <w:r>
              <w:rPr>
                <w:szCs w:val="22"/>
              </w:rPr>
              <w:t>n/a</w:t>
            </w:r>
          </w:p>
        </w:tc>
        <w:tc>
          <w:tcPr>
            <w:tcW w:w="1916" w:type="dxa"/>
          </w:tcPr>
          <w:p w14:paraId="03947812" w14:textId="79D5E33B" w:rsidR="00F66941" w:rsidRDefault="00F66941" w:rsidP="00F66941">
            <w:pPr>
              <w:spacing w:before="120" w:after="120"/>
              <w:rPr>
                <w:szCs w:val="22"/>
              </w:rPr>
            </w:pPr>
            <w:r>
              <w:rPr>
                <w:szCs w:val="22"/>
              </w:rPr>
              <w:t>F</w:t>
            </w:r>
          </w:p>
        </w:tc>
        <w:tc>
          <w:tcPr>
            <w:tcW w:w="3362" w:type="dxa"/>
          </w:tcPr>
          <w:p w14:paraId="71CF0488" w14:textId="4DFFB946" w:rsidR="00F66941" w:rsidRDefault="00F66941" w:rsidP="0074738F">
            <w:pPr>
              <w:spacing w:before="120" w:after="120"/>
              <w:rPr>
                <w:szCs w:val="22"/>
              </w:rPr>
            </w:pPr>
            <w:r>
              <w:rPr>
                <w:szCs w:val="22"/>
              </w:rPr>
              <w:t>Return null error</w:t>
            </w:r>
          </w:p>
        </w:tc>
      </w:tr>
    </w:tbl>
    <w:p w14:paraId="4FF5778B" w14:textId="77777777" w:rsidR="00376D9F" w:rsidRDefault="00376D9F" w:rsidP="00586996">
      <w:pPr>
        <w:spacing w:before="120" w:after="120"/>
        <w:rPr>
          <w:szCs w:val="22"/>
        </w:rPr>
      </w:pPr>
    </w:p>
    <w:p w14:paraId="06D67534" w14:textId="37B34DF2" w:rsidR="00586996" w:rsidRDefault="00586996" w:rsidP="00586996">
      <w:pPr>
        <w:spacing w:before="120" w:after="120"/>
        <w:rPr>
          <w:szCs w:val="22"/>
        </w:rPr>
      </w:pPr>
      <w:r>
        <w:rPr>
          <w:szCs w:val="22"/>
        </w:rPr>
        <w:t>Figure 1 shows how these relationships</w:t>
      </w:r>
      <w:r w:rsidR="00F66941">
        <w:rPr>
          <w:szCs w:val="22"/>
        </w:rPr>
        <w:t xml:space="preserve"> are initialized and maintained.</w:t>
      </w:r>
    </w:p>
    <w:p w14:paraId="6FF57C6D" w14:textId="6B860C49" w:rsidR="00F66941" w:rsidRDefault="00EB336E" w:rsidP="00EB336E">
      <w:pPr>
        <w:pStyle w:val="ListParagraph"/>
        <w:numPr>
          <w:ilvl w:val="0"/>
          <w:numId w:val="10"/>
        </w:numPr>
        <w:spacing w:before="120" w:after="120"/>
        <w:contextualSpacing w:val="0"/>
        <w:rPr>
          <w:szCs w:val="22"/>
        </w:rPr>
      </w:pPr>
      <w:r>
        <w:rPr>
          <w:szCs w:val="22"/>
        </w:rPr>
        <w:t>Quest Master creates the five original registries needed through hard-coding needed for the first adventure: Bil’jurBaz containing Quasqueton and nine buildings (read-only access).</w:t>
      </w:r>
    </w:p>
    <w:p w14:paraId="75832EED" w14:textId="00524CF3" w:rsidR="00EB336E" w:rsidRDefault="00EB336E" w:rsidP="00EB336E">
      <w:pPr>
        <w:pStyle w:val="ListParagraph"/>
        <w:numPr>
          <w:ilvl w:val="0"/>
          <w:numId w:val="10"/>
        </w:numPr>
        <w:spacing w:before="120" w:after="120"/>
        <w:contextualSpacing w:val="0"/>
        <w:rPr>
          <w:szCs w:val="22"/>
        </w:rPr>
      </w:pPr>
      <w:r>
        <w:rPr>
          <w:szCs w:val="22"/>
        </w:rPr>
        <w:t>During play, the Quest Master user defines, updates, or deletes elements of the registries through the GUI (read/write access).</w:t>
      </w:r>
      <w:r w:rsidR="00CA7785">
        <w:rPr>
          <w:szCs w:val="22"/>
        </w:rPr>
        <w:t xml:space="preserve"> If a registry file is deleted from some reason, all data saved from the GUI will be lost. Until all the registries needed to support the default adventure is complete, it is recommended that all data is hard-coded. In case the registries are lost, then re-initializing Quest Master will re-create the entire default. adventure.</w:t>
      </w:r>
    </w:p>
    <w:p w14:paraId="7D38605B" w14:textId="2BA5A7A0" w:rsidR="000F7D21" w:rsidRDefault="00CA7785" w:rsidP="00EB336E">
      <w:pPr>
        <w:pStyle w:val="ListParagraph"/>
        <w:numPr>
          <w:ilvl w:val="0"/>
          <w:numId w:val="10"/>
        </w:numPr>
        <w:spacing w:before="120" w:after="120"/>
        <w:contextualSpacing w:val="0"/>
        <w:rPr>
          <w:szCs w:val="22"/>
        </w:rPr>
      </w:pPr>
      <w:r>
        <w:rPr>
          <w:szCs w:val="22"/>
        </w:rPr>
        <w:t xml:space="preserve">When the Adventurer player selects a town for the first time, the town is initialized. This </w:t>
      </w:r>
      <w:r>
        <w:rPr>
          <w:szCs w:val="22"/>
        </w:rPr>
        <w:lastRenderedPageBreak/>
        <w:t xml:space="preserve">means </w:t>
      </w:r>
      <w:r w:rsidR="000F7D21">
        <w:rPr>
          <w:szCs w:val="22"/>
        </w:rPr>
        <w:t xml:space="preserve">all building names are instantiated from the building registries, and their constituent Items and NPCs (read-only access). The Arena is copied from the Arena file and its constituent NPCs and Items (read-only access). The town is now a hierarchy of objects saved in an </w:t>
      </w:r>
      <w:r w:rsidR="000F7D21" w:rsidRPr="000F7D21">
        <w:rPr>
          <w:rFonts w:ascii="Andale Mono" w:hAnsi="Andale Mono"/>
          <w:szCs w:val="22"/>
        </w:rPr>
        <w:t>.</w:t>
      </w:r>
      <w:proofErr w:type="spellStart"/>
      <w:r w:rsidR="000F7D21" w:rsidRPr="000F7D21">
        <w:rPr>
          <w:rFonts w:ascii="Andale Mono" w:hAnsi="Andale Mono"/>
          <w:szCs w:val="22"/>
        </w:rPr>
        <w:t>adv</w:t>
      </w:r>
      <w:proofErr w:type="spellEnd"/>
      <w:r w:rsidR="000F7D21">
        <w:rPr>
          <w:szCs w:val="22"/>
        </w:rPr>
        <w:t xml:space="preserve"> file. </w:t>
      </w:r>
    </w:p>
    <w:p w14:paraId="703C5B79" w14:textId="0D1C6D82" w:rsidR="000F7D21" w:rsidRDefault="000F7D21" w:rsidP="00EB336E">
      <w:pPr>
        <w:pStyle w:val="ListParagraph"/>
        <w:numPr>
          <w:ilvl w:val="0"/>
          <w:numId w:val="10"/>
        </w:numPr>
        <w:spacing w:before="120" w:after="120"/>
        <w:contextualSpacing w:val="0"/>
        <w:rPr>
          <w:szCs w:val="22"/>
        </w:rPr>
      </w:pPr>
      <w:r>
        <w:rPr>
          <w:szCs w:val="22"/>
        </w:rPr>
        <w:t xml:space="preserve">During Adventurer play, any changes to any of the components of the Town, Arena, Buildings, Items, NPC, </w:t>
      </w:r>
      <w:proofErr w:type="spellStart"/>
      <w:r>
        <w:rPr>
          <w:szCs w:val="22"/>
        </w:rPr>
        <w:t>etc</w:t>
      </w:r>
      <w:proofErr w:type="spellEnd"/>
      <w:r>
        <w:rPr>
          <w:szCs w:val="22"/>
        </w:rPr>
        <w:t xml:space="preserve"> will be modified in the .</w:t>
      </w:r>
      <w:proofErr w:type="spellStart"/>
      <w:r>
        <w:rPr>
          <w:szCs w:val="22"/>
        </w:rPr>
        <w:t>adv</w:t>
      </w:r>
      <w:proofErr w:type="spellEnd"/>
      <w:r>
        <w:rPr>
          <w:szCs w:val="22"/>
        </w:rPr>
        <w:t xml:space="preserve"> file (read/write access), and not the original registry files. </w:t>
      </w:r>
    </w:p>
    <w:p w14:paraId="057FBC4A" w14:textId="77777777" w:rsidR="000F7D21" w:rsidRDefault="000F7D21" w:rsidP="000C45A8">
      <w:pPr>
        <w:spacing w:before="120" w:after="120"/>
        <w:rPr>
          <w:szCs w:val="22"/>
        </w:rPr>
      </w:pPr>
    </w:p>
    <w:p w14:paraId="0FC99075" w14:textId="1E37ED8D" w:rsidR="000C45A8" w:rsidRDefault="000C45A8" w:rsidP="000C45A8">
      <w:pPr>
        <w:spacing w:before="120" w:after="120"/>
        <w:rPr>
          <w:szCs w:val="22"/>
        </w:rPr>
      </w:pPr>
      <w:r>
        <w:rPr>
          <w:szCs w:val="22"/>
        </w:rPr>
        <w:t>A similar flow is followed when a Hero is created by Adventurer.</w:t>
      </w:r>
    </w:p>
    <w:p w14:paraId="42B7A2E8" w14:textId="45A1D7A1" w:rsidR="000C45A8" w:rsidRPr="00455DAE" w:rsidRDefault="00455DAE" w:rsidP="00455DAE">
      <w:pPr>
        <w:pStyle w:val="ListParagraph"/>
        <w:numPr>
          <w:ilvl w:val="0"/>
          <w:numId w:val="10"/>
        </w:numPr>
        <w:spacing w:before="120" w:after="120"/>
        <w:contextualSpacing w:val="0"/>
        <w:rPr>
          <w:szCs w:val="22"/>
        </w:rPr>
      </w:pPr>
      <w:r>
        <w:rPr>
          <w:szCs w:val="22"/>
        </w:rPr>
        <w:t>When an Adventurer player creates a new Hero, it pulls o</w:t>
      </w:r>
      <w:r w:rsidR="000C45A8">
        <w:rPr>
          <w:szCs w:val="22"/>
        </w:rPr>
        <w:t>riginal Occupation and Skill registr</w:t>
      </w:r>
      <w:r>
        <w:rPr>
          <w:szCs w:val="22"/>
        </w:rPr>
        <w:t xml:space="preserve">y data (read-only access) that was created by Quest Master. </w:t>
      </w:r>
      <w:r w:rsidR="000C45A8">
        <w:rPr>
          <w:szCs w:val="22"/>
        </w:rPr>
        <w:t xml:space="preserve">The Hero is saved in the “Hall of Heroes”, a registry file </w:t>
      </w:r>
      <w:r>
        <w:rPr>
          <w:szCs w:val="22"/>
        </w:rPr>
        <w:t xml:space="preserve">called </w:t>
      </w:r>
      <w:proofErr w:type="spellStart"/>
      <w:r w:rsidRPr="00455DAE">
        <w:rPr>
          <w:rFonts w:ascii="Andale Mono" w:hAnsi="Andale Mono"/>
          <w:szCs w:val="22"/>
        </w:rPr>
        <w:t>heroes.drm</w:t>
      </w:r>
      <w:proofErr w:type="spellEnd"/>
      <w:r w:rsidRPr="00455DAE">
        <w:rPr>
          <w:rFonts w:ascii="Andale Mono" w:hAnsi="Andale Mono"/>
          <w:szCs w:val="22"/>
        </w:rPr>
        <w:t>.</w:t>
      </w:r>
      <w:r w:rsidRPr="00455DAE">
        <w:rPr>
          <w:szCs w:val="22"/>
        </w:rPr>
        <w:t xml:space="preserve"> </w:t>
      </w:r>
    </w:p>
    <w:p w14:paraId="7B6232AB" w14:textId="77777777" w:rsidR="007709C7" w:rsidRDefault="000F11FD" w:rsidP="00586996">
      <w:pPr>
        <w:pStyle w:val="ListParagraph"/>
        <w:numPr>
          <w:ilvl w:val="0"/>
          <w:numId w:val="10"/>
        </w:numPr>
        <w:spacing w:before="120" w:after="120"/>
        <w:contextualSpacing w:val="0"/>
        <w:rPr>
          <w:szCs w:val="22"/>
        </w:rPr>
      </w:pPr>
      <w:r w:rsidRPr="007709C7">
        <w:rPr>
          <w:szCs w:val="22"/>
        </w:rPr>
        <w:t xml:space="preserve">During Adventurer play, the Hero’s state is changed (hunger, hit points, items in his/her inventory, etc.) and that state is saved when the Hero is saved back into the </w:t>
      </w:r>
      <w:r w:rsidRPr="007709C7">
        <w:rPr>
          <w:rFonts w:ascii="Andale Mono" w:hAnsi="Andale Mono"/>
          <w:szCs w:val="22"/>
        </w:rPr>
        <w:t>.</w:t>
      </w:r>
      <w:proofErr w:type="spellStart"/>
      <w:r w:rsidRPr="007709C7">
        <w:rPr>
          <w:rFonts w:ascii="Andale Mono" w:hAnsi="Andale Mono"/>
          <w:szCs w:val="22"/>
        </w:rPr>
        <w:t>drm</w:t>
      </w:r>
      <w:proofErr w:type="spellEnd"/>
      <w:r w:rsidRPr="007709C7">
        <w:rPr>
          <w:szCs w:val="22"/>
        </w:rPr>
        <w:t xml:space="preserve"> file. The only difference is: if the Hero is killed, the player can “resurrect” the Hero from the Hall of Heroes as if that Hero was not awakened in the first place.</w:t>
      </w:r>
    </w:p>
    <w:p w14:paraId="26D2F14C" w14:textId="013EBC51" w:rsidR="000F7D21" w:rsidRDefault="007709C7" w:rsidP="007709C7">
      <w:pPr>
        <w:spacing w:before="120" w:after="120"/>
        <w:rPr>
          <w:szCs w:val="22"/>
        </w:rPr>
      </w:pPr>
      <w:r>
        <w:rPr>
          <w:noProof/>
          <w:lang w:eastAsia="en-US" w:bidi="ar-SA"/>
        </w:rPr>
        <w:drawing>
          <wp:inline distT="0" distB="0" distL="0" distR="0" wp14:anchorId="4C2DC0C3" wp14:editId="3B1CC1FA">
            <wp:extent cx="6421120" cy="49580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haring.png"/>
                    <pic:cNvPicPr/>
                  </pic:nvPicPr>
                  <pic:blipFill>
                    <a:blip r:embed="rId8">
                      <a:extLst>
                        <a:ext uri="{28A0092B-C50C-407E-A947-70E740481C1C}">
                          <a14:useLocalDpi xmlns:a14="http://schemas.microsoft.com/office/drawing/2010/main" val="0"/>
                        </a:ext>
                      </a:extLst>
                    </a:blip>
                    <a:stretch>
                      <a:fillRect/>
                    </a:stretch>
                  </pic:blipFill>
                  <pic:spPr>
                    <a:xfrm>
                      <a:off x="0" y="0"/>
                      <a:ext cx="6421120" cy="4958080"/>
                    </a:xfrm>
                    <a:prstGeom prst="rect">
                      <a:avLst/>
                    </a:prstGeom>
                    <a:extLst>
                      <a:ext uri="{FAA26D3D-D897-4be2-8F04-BA451C77F1D7}">
                        <ma14:placeholderFlag xmlns:ma14="http://schemas.microsoft.com/office/mac/drawingml/2011/main"/>
                      </a:ext>
                    </a:extLst>
                  </pic:spPr>
                </pic:pic>
              </a:graphicData>
            </a:graphic>
          </wp:inline>
        </w:drawing>
      </w:r>
    </w:p>
    <w:p w14:paraId="594A5814" w14:textId="77777777" w:rsidR="007709C7" w:rsidRPr="007709C7" w:rsidRDefault="007709C7" w:rsidP="007709C7">
      <w:pPr>
        <w:spacing w:before="120" w:after="120"/>
        <w:rPr>
          <w:szCs w:val="22"/>
        </w:rPr>
      </w:pPr>
      <w:bookmarkStart w:id="0" w:name="_GoBack"/>
      <w:bookmarkEnd w:id="0"/>
    </w:p>
    <w:sectPr w:rsidR="007709C7" w:rsidRPr="007709C7" w:rsidSect="003B3CCF">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6122C" w14:textId="77777777" w:rsidR="00BD64E3" w:rsidRDefault="00BD64E3" w:rsidP="00BD64E3">
      <w:r>
        <w:separator/>
      </w:r>
    </w:p>
  </w:endnote>
  <w:endnote w:type="continuationSeparator" w:id="0">
    <w:p w14:paraId="34361088" w14:textId="77777777" w:rsidR="00BD64E3" w:rsidRDefault="00BD64E3" w:rsidP="00BD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SimSun">
    <w:altName w:val="宋体"/>
    <w:charset w:val="80"/>
    <w:family w:val="auto"/>
    <w:pitch w:val="variable"/>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4F112" w14:textId="77777777" w:rsidR="00BD64E3" w:rsidRDefault="00BD64E3" w:rsidP="001C77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D80DC5" w14:textId="77777777" w:rsidR="00BD64E3" w:rsidRDefault="00BD64E3" w:rsidP="00BD64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F7B2E" w14:textId="77777777" w:rsidR="00BD64E3" w:rsidRDefault="00BD64E3" w:rsidP="001C77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08EC">
      <w:rPr>
        <w:rStyle w:val="PageNumber"/>
        <w:noProof/>
      </w:rPr>
      <w:t>3</w:t>
    </w:r>
    <w:r>
      <w:rPr>
        <w:rStyle w:val="PageNumber"/>
      </w:rPr>
      <w:fldChar w:fldCharType="end"/>
    </w:r>
  </w:p>
  <w:p w14:paraId="2B1A55EF" w14:textId="7F0FE2C9" w:rsidR="00BD64E3" w:rsidRDefault="00BD64E3" w:rsidP="00BD64E3">
    <w:pPr>
      <w:pStyle w:val="Footer"/>
      <w:ind w:right="360"/>
    </w:pPr>
    <w:r>
      <w:fldChar w:fldCharType="begin"/>
    </w:r>
    <w:r>
      <w:instrText xml:space="preserve"> TIME \@ "MMMM d, y" </w:instrText>
    </w:r>
    <w:r>
      <w:fldChar w:fldCharType="separate"/>
    </w:r>
    <w:r w:rsidR="00F708EC">
      <w:rPr>
        <w:noProof/>
      </w:rPr>
      <w:t>May 8, 2013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7BF2B" w14:textId="77777777" w:rsidR="00BD64E3" w:rsidRDefault="00BD64E3" w:rsidP="00BD64E3">
      <w:r>
        <w:separator/>
      </w:r>
    </w:p>
  </w:footnote>
  <w:footnote w:type="continuationSeparator" w:id="0">
    <w:p w14:paraId="4814E5C9" w14:textId="77777777" w:rsidR="00BD64E3" w:rsidRDefault="00BD64E3" w:rsidP="00BD64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70AD"/>
    <w:multiLevelType w:val="hybridMultilevel"/>
    <w:tmpl w:val="3FC85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96BE9"/>
    <w:multiLevelType w:val="multilevel"/>
    <w:tmpl w:val="EC40F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CE0BAF"/>
    <w:multiLevelType w:val="hybridMultilevel"/>
    <w:tmpl w:val="4FF02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B6707D"/>
    <w:multiLevelType w:val="multilevel"/>
    <w:tmpl w:val="773490B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489C408C"/>
    <w:multiLevelType w:val="hybridMultilevel"/>
    <w:tmpl w:val="F3B0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480F51"/>
    <w:multiLevelType w:val="hybridMultilevel"/>
    <w:tmpl w:val="90F21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7332DC"/>
    <w:multiLevelType w:val="hybridMultilevel"/>
    <w:tmpl w:val="773490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2A055EA"/>
    <w:multiLevelType w:val="hybridMultilevel"/>
    <w:tmpl w:val="5B5EC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4C152F5"/>
    <w:multiLevelType w:val="hybridMultilevel"/>
    <w:tmpl w:val="773490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78037A"/>
    <w:multiLevelType w:val="hybridMultilevel"/>
    <w:tmpl w:val="07FC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0"/>
  </w:num>
  <w:num w:numId="5">
    <w:abstractNumId w:val="1"/>
  </w:num>
  <w:num w:numId="6">
    <w:abstractNumId w:val="10"/>
  </w:num>
  <w:num w:numId="7">
    <w:abstractNumId w:val="9"/>
  </w:num>
  <w:num w:numId="8">
    <w:abstractNumId w:val="6"/>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94"/>
    <w:rsid w:val="00001226"/>
    <w:rsid w:val="00084424"/>
    <w:rsid w:val="000C45A8"/>
    <w:rsid w:val="000F11FD"/>
    <w:rsid w:val="000F7D21"/>
    <w:rsid w:val="00110C83"/>
    <w:rsid w:val="001E0AAC"/>
    <w:rsid w:val="00226D38"/>
    <w:rsid w:val="00297E58"/>
    <w:rsid w:val="002D0ADC"/>
    <w:rsid w:val="002E0343"/>
    <w:rsid w:val="00376D9F"/>
    <w:rsid w:val="003B3CCF"/>
    <w:rsid w:val="00405D96"/>
    <w:rsid w:val="00455DAE"/>
    <w:rsid w:val="00483FFA"/>
    <w:rsid w:val="004B058D"/>
    <w:rsid w:val="00586996"/>
    <w:rsid w:val="0074738F"/>
    <w:rsid w:val="007709C7"/>
    <w:rsid w:val="00771E0C"/>
    <w:rsid w:val="00786339"/>
    <w:rsid w:val="008956C5"/>
    <w:rsid w:val="008A4364"/>
    <w:rsid w:val="008C3639"/>
    <w:rsid w:val="009A62E6"/>
    <w:rsid w:val="00A23434"/>
    <w:rsid w:val="00A61C1A"/>
    <w:rsid w:val="00AB08FE"/>
    <w:rsid w:val="00B20A2A"/>
    <w:rsid w:val="00BB387D"/>
    <w:rsid w:val="00BC7C76"/>
    <w:rsid w:val="00BD64E3"/>
    <w:rsid w:val="00CA7785"/>
    <w:rsid w:val="00CD53C8"/>
    <w:rsid w:val="00D22675"/>
    <w:rsid w:val="00D46F94"/>
    <w:rsid w:val="00DC584B"/>
    <w:rsid w:val="00EB336E"/>
    <w:rsid w:val="00EB6369"/>
    <w:rsid w:val="00EF6271"/>
    <w:rsid w:val="00F66941"/>
    <w:rsid w:val="00F708EC"/>
    <w:rsid w:val="00F800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D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69"/>
    <w:pPr>
      <w:widowControl w:val="0"/>
      <w:suppressAutoHyphens/>
    </w:pPr>
    <w:rPr>
      <w:rFonts w:ascii="Arial" w:hAnsi="Arial" w:cs="Lucida Sans"/>
      <w:kern w:val="1"/>
      <w:sz w:val="22"/>
      <w:lang w:eastAsia="hi-IN" w:bidi="hi-IN"/>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rPr>
      <w:sz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autoRedefine/>
    <w:uiPriority w:val="99"/>
    <w:unhideWhenUsed/>
    <w:qFormat/>
    <w:rsid w:val="00483FFA"/>
    <w:rPr>
      <w:sz w:val="20"/>
    </w:rPr>
  </w:style>
  <w:style w:type="character" w:customStyle="1" w:styleId="FootnoteTextChar">
    <w:name w:val="Footnote Text Char"/>
    <w:basedOn w:val="DefaultParagraphFont"/>
    <w:link w:val="FootnoteText"/>
    <w:uiPriority w:val="99"/>
    <w:rsid w:val="00483FFA"/>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customStyle="1" w:styleId="Quotation">
    <w:name w:val="Quotation"/>
    <w:basedOn w:val="Normal"/>
    <w:next w:val="Normal"/>
    <w:qFormat/>
    <w:rsid w:val="00405D96"/>
    <w:pPr>
      <w:ind w:left="432" w:right="432"/>
    </w:pPr>
    <w:rPr>
      <w:sz w:val="24"/>
    </w:rPr>
  </w:style>
  <w:style w:type="paragraph" w:styleId="ListParagraph">
    <w:name w:val="List Paragraph"/>
    <w:basedOn w:val="Normal"/>
    <w:uiPriority w:val="34"/>
    <w:qFormat/>
    <w:rsid w:val="00D22675"/>
    <w:pPr>
      <w:ind w:left="720"/>
      <w:contextualSpacing/>
    </w:pPr>
  </w:style>
  <w:style w:type="table" w:styleId="TableGrid">
    <w:name w:val="Table Grid"/>
    <w:basedOn w:val="TableNormal"/>
    <w:uiPriority w:val="59"/>
    <w:rsid w:val="00747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D64E3"/>
    <w:pPr>
      <w:tabs>
        <w:tab w:val="center" w:pos="4320"/>
        <w:tab w:val="right" w:pos="8640"/>
      </w:tabs>
    </w:pPr>
  </w:style>
  <w:style w:type="character" w:customStyle="1" w:styleId="FooterChar">
    <w:name w:val="Footer Char"/>
    <w:basedOn w:val="DefaultParagraphFont"/>
    <w:link w:val="Footer"/>
    <w:uiPriority w:val="99"/>
    <w:rsid w:val="00BD64E3"/>
    <w:rPr>
      <w:rFonts w:ascii="Arial" w:hAnsi="Arial" w:cs="Lucida Sans"/>
      <w:kern w:val="1"/>
      <w:sz w:val="22"/>
      <w:lang w:eastAsia="hi-IN" w:bidi="hi-IN"/>
    </w:rPr>
  </w:style>
  <w:style w:type="character" w:styleId="PageNumber">
    <w:name w:val="page number"/>
    <w:basedOn w:val="DefaultParagraphFont"/>
    <w:uiPriority w:val="99"/>
    <w:semiHidden/>
    <w:unhideWhenUsed/>
    <w:rsid w:val="00BD64E3"/>
  </w:style>
  <w:style w:type="paragraph" w:styleId="Header">
    <w:name w:val="header"/>
    <w:basedOn w:val="Normal"/>
    <w:link w:val="HeaderChar"/>
    <w:uiPriority w:val="99"/>
    <w:unhideWhenUsed/>
    <w:rsid w:val="00BD64E3"/>
    <w:pPr>
      <w:tabs>
        <w:tab w:val="center" w:pos="4320"/>
        <w:tab w:val="right" w:pos="8640"/>
      </w:tabs>
    </w:pPr>
  </w:style>
  <w:style w:type="character" w:customStyle="1" w:styleId="HeaderChar">
    <w:name w:val="Header Char"/>
    <w:basedOn w:val="DefaultParagraphFont"/>
    <w:link w:val="Header"/>
    <w:uiPriority w:val="99"/>
    <w:rsid w:val="00BD64E3"/>
    <w:rPr>
      <w:rFonts w:ascii="Arial" w:hAnsi="Arial" w:cs="Lucida Sans"/>
      <w:kern w:val="1"/>
      <w:sz w:val="22"/>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69"/>
    <w:pPr>
      <w:widowControl w:val="0"/>
      <w:suppressAutoHyphens/>
    </w:pPr>
    <w:rPr>
      <w:rFonts w:ascii="Arial" w:hAnsi="Arial" w:cs="Lucida Sans"/>
      <w:kern w:val="1"/>
      <w:sz w:val="22"/>
      <w:lang w:eastAsia="hi-IN" w:bidi="hi-IN"/>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rPr>
      <w:sz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autoRedefine/>
    <w:uiPriority w:val="99"/>
    <w:unhideWhenUsed/>
    <w:qFormat/>
    <w:rsid w:val="00483FFA"/>
    <w:rPr>
      <w:sz w:val="20"/>
    </w:rPr>
  </w:style>
  <w:style w:type="character" w:customStyle="1" w:styleId="FootnoteTextChar">
    <w:name w:val="Footnote Text Char"/>
    <w:basedOn w:val="DefaultParagraphFont"/>
    <w:link w:val="FootnoteText"/>
    <w:uiPriority w:val="99"/>
    <w:rsid w:val="00483FFA"/>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customStyle="1" w:styleId="Quotation">
    <w:name w:val="Quotation"/>
    <w:basedOn w:val="Normal"/>
    <w:next w:val="Normal"/>
    <w:qFormat/>
    <w:rsid w:val="00405D96"/>
    <w:pPr>
      <w:ind w:left="432" w:right="432"/>
    </w:pPr>
    <w:rPr>
      <w:sz w:val="24"/>
    </w:rPr>
  </w:style>
  <w:style w:type="paragraph" w:styleId="ListParagraph">
    <w:name w:val="List Paragraph"/>
    <w:basedOn w:val="Normal"/>
    <w:uiPriority w:val="34"/>
    <w:qFormat/>
    <w:rsid w:val="00D22675"/>
    <w:pPr>
      <w:ind w:left="720"/>
      <w:contextualSpacing/>
    </w:pPr>
  </w:style>
  <w:style w:type="table" w:styleId="TableGrid">
    <w:name w:val="Table Grid"/>
    <w:basedOn w:val="TableNormal"/>
    <w:uiPriority w:val="59"/>
    <w:rsid w:val="00747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D64E3"/>
    <w:pPr>
      <w:tabs>
        <w:tab w:val="center" w:pos="4320"/>
        <w:tab w:val="right" w:pos="8640"/>
      </w:tabs>
    </w:pPr>
  </w:style>
  <w:style w:type="character" w:customStyle="1" w:styleId="FooterChar">
    <w:name w:val="Footer Char"/>
    <w:basedOn w:val="DefaultParagraphFont"/>
    <w:link w:val="Footer"/>
    <w:uiPriority w:val="99"/>
    <w:rsid w:val="00BD64E3"/>
    <w:rPr>
      <w:rFonts w:ascii="Arial" w:hAnsi="Arial" w:cs="Lucida Sans"/>
      <w:kern w:val="1"/>
      <w:sz w:val="22"/>
      <w:lang w:eastAsia="hi-IN" w:bidi="hi-IN"/>
    </w:rPr>
  </w:style>
  <w:style w:type="character" w:styleId="PageNumber">
    <w:name w:val="page number"/>
    <w:basedOn w:val="DefaultParagraphFont"/>
    <w:uiPriority w:val="99"/>
    <w:semiHidden/>
    <w:unhideWhenUsed/>
    <w:rsid w:val="00BD64E3"/>
  </w:style>
  <w:style w:type="paragraph" w:styleId="Header">
    <w:name w:val="header"/>
    <w:basedOn w:val="Normal"/>
    <w:link w:val="HeaderChar"/>
    <w:uiPriority w:val="99"/>
    <w:unhideWhenUsed/>
    <w:rsid w:val="00BD64E3"/>
    <w:pPr>
      <w:tabs>
        <w:tab w:val="center" w:pos="4320"/>
        <w:tab w:val="right" w:pos="8640"/>
      </w:tabs>
    </w:pPr>
  </w:style>
  <w:style w:type="character" w:customStyle="1" w:styleId="HeaderChar">
    <w:name w:val="Header Char"/>
    <w:basedOn w:val="DefaultParagraphFont"/>
    <w:link w:val="Header"/>
    <w:uiPriority w:val="99"/>
    <w:rsid w:val="00BD64E3"/>
    <w:rPr>
      <w:rFonts w:ascii="Arial" w:hAnsi="Arial" w:cs="Lucida Sans"/>
      <w:kern w:val="1"/>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964</Words>
  <Characters>5498</Characters>
  <Application>Microsoft Macintosh Word</Application>
  <DocSecurity>0</DocSecurity>
  <Lines>45</Lines>
  <Paragraphs>12</Paragraphs>
  <ScaleCrop>false</ScaleCrop>
  <Company>Carolla Development, Inc</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12</cp:revision>
  <cp:lastPrinted>2013-05-08T18:49:00Z</cp:lastPrinted>
  <dcterms:created xsi:type="dcterms:W3CDTF">2013-05-08T15:41:00Z</dcterms:created>
  <dcterms:modified xsi:type="dcterms:W3CDTF">2013-05-08T18:49:00Z</dcterms:modified>
</cp:coreProperties>
</file>