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Client Logos - Nonviolent Communication Training</w:t>
      </w:r>
    </w:p>
    <w:p>
      <w:pPr>
        <w:spacing w:after="300"/>
      </w:pPr>
      <w:r>
        <w:rPr>
          <w:color w:val="555555"/>
          <w:sz w:val="20"/>
          <w:szCs w:val="20"/>
        </w:rPr>
        <w:t xml:space="preserve">Organizations that have received NVC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400050"/>
                  <wp:effectExtent t="0" r="0" b="0" l="0"/>
                  <wp:docPr id="1" name="Monks" descr="Monks logo" title="Mo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400050"/>
                          </a:xfrm>
                          <a:prstGeom prst="rect">
                            <a:avLst/>
                          </a:prstGeom>
                        </pic:spPr>
                      </pic:pic>
                    </a:graphicData>
                  </a:graphic>
                </wp:inline>
              </w:drawing>
            </w:r>
          </w:p>
          <w:p>
            <w:pPr>
              <w:jc w:val="center"/>
            </w:pPr>
            <w:r>
              <w:rPr>
                <w:rFonts w:ascii="Arial" w:cs="Arial" w:eastAsia="Arial" w:hAnsi="Arial"/>
                <w:sz w:val="18"/>
                <w:szCs w:val="18"/>
              </w:rPr>
              <w:t xml:space="preserve">Monks</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457200"/>
                  <wp:effectExtent t="0" r="0" b="0" l="0"/>
                  <wp:docPr id="1" name="Tesco" descr="Tesco logo" title="Te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457200"/>
                          </a:xfrm>
                          <a:prstGeom prst="rect">
                            <a:avLst/>
                          </a:prstGeom>
                        </pic:spPr>
                      </pic:pic>
                    </a:graphicData>
                  </a:graphic>
                </wp:inline>
              </w:drawing>
            </w:r>
          </w:p>
          <w:p>
            <w:pPr>
              <w:jc w:val="center"/>
            </w:pPr>
            <w:r>
              <w:rPr>
                <w:rFonts w:ascii="Arial" w:cs="Arial" w:eastAsia="Arial" w:hAnsi="Arial"/>
                <w:sz w:val="18"/>
                <w:szCs w:val="18"/>
              </w:rPr>
              <w:t xml:space="preserve">Tesco</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647700"/>
                  <wp:effectExtent t="0" r="0" b="0" l="0"/>
                  <wp:docPr id="1" name="Oxford Brookes University" descr="Oxford Brookes University logo" title="Oxford Brooke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647700"/>
                          </a:xfrm>
                          <a:prstGeom prst="rect">
                            <a:avLst/>
                          </a:prstGeom>
                        </pic:spPr>
                      </pic:pic>
                    </a:graphicData>
                  </a:graphic>
                </wp:inline>
              </w:drawing>
            </w:r>
          </w:p>
          <w:p>
            <w:pPr>
              <w:jc w:val="center"/>
            </w:pPr>
            <w:r>
              <w:rPr>
                <w:rFonts w:ascii="Arial" w:cs="Arial" w:eastAsia="Arial" w:hAnsi="Arial"/>
                <w:sz w:val="18"/>
                <w:szCs w:val="18"/>
              </w:rPr>
              <w:t xml:space="preserve">Oxford Brookes University</w:t>
            </w:r>
          </w:p>
        </w:tc>
      </w:tr>
      <w:tr>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466725"/>
                  <wp:effectExtent t="0" r="0" b="0" l="0"/>
                  <wp:docPr id="1" name="Bank for International Settlements" descr="Bank for International Settlements logo" title="Bank for International Set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466725"/>
                          </a:xfrm>
                          <a:prstGeom prst="rect">
                            <a:avLst/>
                          </a:prstGeom>
                        </pic:spPr>
                      </pic:pic>
                    </a:graphicData>
                  </a:graphic>
                </wp:inline>
              </w:drawing>
            </w:r>
          </w:p>
          <w:p>
            <w:pPr>
              <w:jc w:val="center"/>
            </w:pPr>
            <w:r>
              <w:rPr>
                <w:rFonts w:ascii="Arial" w:cs="Arial" w:eastAsia="Arial" w:hAnsi="Arial"/>
                <w:sz w:val="18"/>
                <w:szCs w:val="18"/>
              </w:rPr>
              <w:t xml:space="preserve">Bank for International Settlements</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533400"/>
                  <wp:effectExtent t="0" r="0" b="0" l="0"/>
                  <wp:docPr id="1" name="University of Birmingham Enterprise" descr="University of Birmingham Enterprise logo" title="University of Birmingham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33400"/>
                          </a:xfrm>
                          <a:prstGeom prst="rect">
                            <a:avLst/>
                          </a:prstGeom>
                        </pic:spPr>
                      </pic:pic>
                    </a:graphicData>
                  </a:graphic>
                </wp:inline>
              </w:drawing>
            </w:r>
          </w:p>
          <w:p>
            <w:pPr>
              <w:jc w:val="center"/>
            </w:pPr>
            <w:r>
              <w:rPr>
                <w:rFonts w:ascii="Arial" w:cs="Arial" w:eastAsia="Arial" w:hAnsi="Arial"/>
                <w:sz w:val="18"/>
                <w:szCs w:val="18"/>
              </w:rPr>
              <w:t xml:space="preserve">University of Birmingham Enterprise</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857250"/>
                  <wp:effectExtent t="0" r="0" b="0" l="0"/>
                  <wp:docPr id="1" name="West Malling Abbey" descr="West Malling Abbey logo" title="West Malling Abb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857250"/>
                          </a:xfrm>
                          <a:prstGeom prst="rect">
                            <a:avLst/>
                          </a:prstGeom>
                        </pic:spPr>
                      </pic:pic>
                    </a:graphicData>
                  </a:graphic>
                </wp:inline>
              </w:drawing>
            </w:r>
          </w:p>
          <w:p>
            <w:pPr>
              <w:jc w:val="center"/>
            </w:pPr>
            <w:r>
              <w:rPr>
                <w:rFonts w:ascii="Arial" w:cs="Arial" w:eastAsia="Arial" w:hAnsi="Arial"/>
                <w:sz w:val="18"/>
                <w:szCs w:val="18"/>
              </w:rPr>
              <w:t xml:space="preserve">West Malling Abbey</w:t>
            </w:r>
          </w:p>
        </w:tc>
      </w:tr>
      <w:tr>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047750" cy="1047750"/>
                  <wp:effectExtent t="0" r="0" b="0" l="0"/>
                  <wp:docPr id="1" name="Ministry of Justice" descr="Ministry of Justice logo" title="Ministry of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1047750"/>
                          </a:xfrm>
                          <a:prstGeom prst="rect">
                            <a:avLst/>
                          </a:prstGeom>
                        </pic:spPr>
                      </pic:pic>
                    </a:graphicData>
                  </a:graphic>
                </wp:inline>
              </w:drawing>
            </w:r>
          </w:p>
          <w:p>
            <w:pPr>
              <w:jc w:val="center"/>
            </w:pPr>
            <w:r>
              <w:rPr>
                <w:rFonts w:ascii="Arial" w:cs="Arial" w:eastAsia="Arial" w:hAnsi="Arial"/>
                <w:sz w:val="18"/>
                <w:szCs w:val="18"/>
              </w:rPr>
              <w:t xml:space="preserve">Ministry of Justice</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295275"/>
                  <wp:effectExtent t="0" r="0" b="0" l="0"/>
                  <wp:docPr id="1" name="Queen Mary University of London" descr="Queen Mary University of London logo" title="Queen Mary 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295275"/>
                          </a:xfrm>
                          <a:prstGeom prst="rect">
                            <a:avLst/>
                          </a:prstGeom>
                        </pic:spPr>
                      </pic:pic>
                    </a:graphicData>
                  </a:graphic>
                </wp:inline>
              </w:drawing>
            </w:r>
          </w:p>
          <w:p>
            <w:pPr>
              <w:jc w:val="center"/>
            </w:pPr>
            <w:r>
              <w:rPr>
                <w:rFonts w:ascii="Arial" w:cs="Arial" w:eastAsia="Arial" w:hAnsi="Arial"/>
                <w:sz w:val="18"/>
                <w:szCs w:val="18"/>
              </w:rPr>
              <w:t xml:space="preserve">Queen Mary University of London</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333500" cy="1047750"/>
                  <wp:effectExtent t="0" r="0" b="0" l="0"/>
                  <wp:docPr id="1" name="Rose Bruford College" descr="Rose Bruford College logo" title="Rose Bruford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33500" cy="1047750"/>
                          </a:xfrm>
                          <a:prstGeom prst="rect">
                            <a:avLst/>
                          </a:prstGeom>
                        </pic:spPr>
                      </pic:pic>
                    </a:graphicData>
                  </a:graphic>
                </wp:inline>
              </w:drawing>
            </w:r>
          </w:p>
          <w:p>
            <w:pPr>
              <w:jc w:val="center"/>
            </w:pPr>
            <w:r>
              <w:rPr>
                <w:rFonts w:ascii="Arial" w:cs="Arial" w:eastAsia="Arial" w:hAnsi="Arial"/>
                <w:sz w:val="18"/>
                <w:szCs w:val="18"/>
              </w:rPr>
              <w:t xml:space="preserve">Rose Bruford College</w:t>
            </w:r>
          </w:p>
        </w:tc>
      </w:tr>
      <w:tr>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952500"/>
                  <wp:effectExtent t="0" r="0" b="0" l="0"/>
                  <wp:docPr id="1" name="Ark Music (Ark Schools)" descr="Ark Music (Ark Schools) logo" title="Ark Music (Ark Sch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952500"/>
                          </a:xfrm>
                          <a:prstGeom prst="rect">
                            <a:avLst/>
                          </a:prstGeom>
                        </pic:spPr>
                      </pic:pic>
                    </a:graphicData>
                  </a:graphic>
                </wp:inline>
              </w:drawing>
            </w:r>
          </w:p>
          <w:p>
            <w:pPr>
              <w:jc w:val="center"/>
            </w:pPr>
            <w:r>
              <w:rPr>
                <w:rFonts w:ascii="Arial" w:cs="Arial" w:eastAsia="Arial" w:hAnsi="Arial"/>
                <w:sz w:val="18"/>
                <w:szCs w:val="18"/>
              </w:rPr>
              <w:t xml:space="preserve">Ark Music (Ark Schools)</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181100" cy="1047750"/>
                  <wp:effectExtent t="0" r="0" b="0" l="0"/>
                  <wp:docPr id="1" name="Memrise" descr="Memrise logo" title="Mem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047750"/>
                          </a:xfrm>
                          <a:prstGeom prst="rect">
                            <a:avLst/>
                          </a:prstGeom>
                        </pic:spPr>
                      </pic:pic>
                    </a:graphicData>
                  </a:graphic>
                </wp:inline>
              </w:drawing>
            </w:r>
          </w:p>
          <w:p>
            <w:pPr>
              <w:jc w:val="center"/>
            </w:pPr>
            <w:r>
              <w:rPr>
                <w:rFonts w:ascii="Arial" w:cs="Arial" w:eastAsia="Arial" w:hAnsi="Arial"/>
                <w:sz w:val="18"/>
                <w:szCs w:val="18"/>
              </w:rPr>
              <w:t xml:space="preserve">Memrise</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581025"/>
                  <wp:effectExtent t="0" r="0" b="0" l="0"/>
                  <wp:docPr id="1" name="Estuary Housing" descr="Estuary Housing logo" title="Estuary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19250" cy="581025"/>
                          </a:xfrm>
                          <a:prstGeom prst="rect">
                            <a:avLst/>
                          </a:prstGeom>
                        </pic:spPr>
                      </pic:pic>
                    </a:graphicData>
                  </a:graphic>
                </wp:inline>
              </w:drawing>
            </w:r>
          </w:p>
          <w:p>
            <w:pPr>
              <w:jc w:val="center"/>
            </w:pPr>
            <w:r>
              <w:rPr>
                <w:rFonts w:ascii="Arial" w:cs="Arial" w:eastAsia="Arial" w:hAnsi="Arial"/>
                <w:sz w:val="18"/>
                <w:szCs w:val="18"/>
              </w:rPr>
              <w:t xml:space="preserve">Estuary Housing</w:t>
            </w:r>
          </w:p>
        </w:tc>
      </w:tr>
      <w:tr>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476375" cy="1047750"/>
                  <wp:effectExtent t="0" r="0" b="0" l="0"/>
                  <wp:docPr id="1" name="CHMLN" descr="CHMLN logo" title="CHM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76375" cy="1047750"/>
                          </a:xfrm>
                          <a:prstGeom prst="rect">
                            <a:avLst/>
                          </a:prstGeom>
                        </pic:spPr>
                      </pic:pic>
                    </a:graphicData>
                  </a:graphic>
                </wp:inline>
              </w:drawing>
            </w:r>
          </w:p>
          <w:p>
            <w:pPr>
              <w:jc w:val="center"/>
            </w:pPr>
            <w:r>
              <w:rPr>
                <w:rFonts w:ascii="Arial" w:cs="Arial" w:eastAsia="Arial" w:hAnsi="Arial"/>
                <w:sz w:val="18"/>
                <w:szCs w:val="18"/>
              </w:rPr>
              <w:t xml:space="preserve">CHMLN</w:t>
            </w:r>
          </w:p>
        </w:tc>
        <w:tc>
          <w:tcPr>
            <w:tcW w:type="dxa" w:w="3120"/>
            <w:tcBorders>
              <w:top w:val="single" w:color="E0E0E0" w:sz="2"/>
              <w:left w:val="single" w:color="E0E0E0" w:sz="2"/>
              <w:bottom w:val="single" w:color="E0E0E0" w:sz="2"/>
              <w:right w:val="single" w:color="E0E0E0" w:sz="2"/>
            </w:tcBorders>
            <w:tcMar>
              <w:top w:type="dxa" w:w="200"/>
              <w:left w:type="dxa" w:w="120"/>
              <w:bottom w:type="dxa" w:w="200"/>
              <w:right w:type="dxa" w:w="120"/>
            </w:tcMar>
          </w:tcPr>
          <w:p>
            <w:pPr>
              <w:spacing w:after="120"/>
              <w:jc w:val="center"/>
            </w:pPr>
            <w:r>
              <w:drawing>
                <wp:inline distT="0" distB="0" distL="0" distR="0">
                  <wp:extent cx="1619250" cy="914400"/>
                  <wp:effectExtent t="0" r="0" b="0" l="0"/>
                  <wp:docPr id="1" name="Spiral Skills" descr="Spiral Skills logo" title="Spiral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914400"/>
                          </a:xfrm>
                          <a:prstGeom prst="rect">
                            <a:avLst/>
                          </a:prstGeom>
                        </pic:spPr>
                      </pic:pic>
                    </a:graphicData>
                  </a:graphic>
                </wp:inline>
              </w:drawing>
            </w:r>
          </w:p>
          <w:p>
            <w:pPr>
              <w:jc w:val="center"/>
            </w:pPr>
            <w:r>
              <w:rPr>
                <w:rFonts w:ascii="Arial" w:cs="Arial" w:eastAsia="Arial" w:hAnsi="Arial"/>
                <w:sz w:val="18"/>
                <w:szCs w:val="18"/>
              </w:rPr>
              <w:t xml:space="preserve">Spiral Skills</w:t>
            </w:r>
          </w:p>
        </w:tc>
        <w:tc>
          <w:tcPr>
            <w:tcW w:type="dxa" w:w="3120"/>
            <w:tcBorders>
              <w:top w:val="none"/>
              <w:left w:val="none"/>
              <w:bottom w:val="none"/>
              <w:right w:val="none"/>
            </w:tcBorders>
          </w:tcPr>
          <w:p/>
        </w:tc>
      </w:tr>
    </w:tbl>
    <w:p>
      <w:pPr>
        <w:spacing w:before="400"/>
      </w:pPr>
      <w:r>
        <w:rPr>
          <w:b/>
          <w:bCs/>
          <w:sz w:val="20"/>
          <w:szCs w:val="20"/>
        </w:rPr>
        <w:t xml:space="preserve">Note: </w:t>
      </w:r>
      <w:r>
        <w:rPr>
          <w:color w:val="555555"/>
          <w:sz w:val="20"/>
          <w:szCs w:val="20"/>
        </w:rPr>
        <w:t xml:space="preserve">The West Malling Abbey and CHMLN logos were recreated as vector graphics from reference images (their official sites did not have downloadable logo files), matching the original colors and layout as closely as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81756ea213c4c715804fd78a346644f4de76a4.png"/><Relationship Id="rId8" Type="http://schemas.openxmlformats.org/officeDocument/2006/relationships/image" Target="media/811ff861943e8dffa1b9bfe4251fc590759b2e99.png"/><Relationship Id="rId9" Type="http://schemas.openxmlformats.org/officeDocument/2006/relationships/image" Target="media/5e068ffa9bd209d944a24ec12af72c67a1f86dcd.png"/><Relationship Id="rId10" Type="http://schemas.openxmlformats.org/officeDocument/2006/relationships/image" Target="media/41547388bae0e2d41e2a55c82dc2e043c09c4b40.png"/><Relationship Id="rId11" Type="http://schemas.openxmlformats.org/officeDocument/2006/relationships/image" Target="media/6db751fec58f372e574fd326106cd6ebf69ad0a5.png"/><Relationship Id="rId12" Type="http://schemas.openxmlformats.org/officeDocument/2006/relationships/image" Target="media/cda66c095efafff701576dbdbdf4629413e8df3a.png"/><Relationship Id="rId13" Type="http://schemas.openxmlformats.org/officeDocument/2006/relationships/image" Target="media/edef1d6d22b069fa468802ce1cd575f3379a0447.png"/><Relationship Id="rId14" Type="http://schemas.openxmlformats.org/officeDocument/2006/relationships/image" Target="media/99b59a8179b41481686385cced140957edd2d0e9.png"/><Relationship Id="rId15" Type="http://schemas.openxmlformats.org/officeDocument/2006/relationships/image" Target="media/959807d8020ed9b01d1b99bcd0cd6818fc547260.png"/><Relationship Id="rId16" Type="http://schemas.openxmlformats.org/officeDocument/2006/relationships/image" Target="media/cd367543eca98baf3e85b3431838b690c6656c23.png"/><Relationship Id="rId17" Type="http://schemas.openxmlformats.org/officeDocument/2006/relationships/image" Target="media/236e8e9577da5dfa1f2c501005829e8fe47f0bee.png"/><Relationship Id="rId18" Type="http://schemas.openxmlformats.org/officeDocument/2006/relationships/image" Target="media/45ca0bc04fcec55fc32efc68a9d870b2e034e1e1.png"/><Relationship Id="rId19" Type="http://schemas.openxmlformats.org/officeDocument/2006/relationships/image" Target="media/fa787e7ff9351599d0ad147e13c93ffab9aee50f.png"/><Relationship Id="rId20" Type="http://schemas.openxmlformats.org/officeDocument/2006/relationships/image" Target="media/7671edb4076d6b9b4ad57eede71630a2158edef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2026-07-07T15:43:44.209Z</dcterms:created>
  <dcterms:modified xsi:type="dcterms:W3CDTF">2026-07-07T15:43:44.209Z</dcterms:modified>
</cp:coreProperties>
</file>

<file path=docProps/custom.xml><?xml version="1.0" encoding="utf-8"?>
<Properties xmlns="http://schemas.openxmlformats.org/officeDocument/2006/custom-properties" xmlns:vt="http://schemas.openxmlformats.org/officeDocument/2006/docPropsVTypes"/>
</file>