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9B0B2" w14:textId="77777777" w:rsidR="00173A8F" w:rsidRPr="00173A8F" w:rsidRDefault="00173A8F" w:rsidP="00173A8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173A8F">
        <w:rPr>
          <w:rFonts w:ascii="Times New Roman" w:eastAsia="Times New Roman" w:hAnsi="Times New Roman" w:cs="Times New Roman"/>
          <w:b/>
          <w:bCs/>
          <w:color w:val="000000"/>
          <w:kern w:val="36"/>
          <w:sz w:val="48"/>
          <w:szCs w:val="48"/>
          <w:lang w:eastAsia="en-GB"/>
          <w14:ligatures w14:val="none"/>
        </w:rPr>
        <w:t>Week 10: Future-Proofing Your AI Capability</w:t>
      </w:r>
    </w:p>
    <w:p w14:paraId="3E6C6D96"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i/>
          <w:iCs/>
          <w:color w:val="000000"/>
          <w:kern w:val="0"/>
          <w:lang w:eastAsia="en-GB"/>
          <w14:ligatures w14:val="none"/>
        </w:rPr>
        <w:t>Pre-Workshop Preparation (15-20 minutes)</w:t>
      </w:r>
    </w:p>
    <w:p w14:paraId="60B4F3EC" w14:textId="77777777" w:rsidR="00173A8F" w:rsidRPr="00173A8F" w:rsidRDefault="00A86159" w:rsidP="00173A8F">
      <w:pPr>
        <w:spacing w:after="0" w:line="240" w:lineRule="auto"/>
        <w:rPr>
          <w:rFonts w:ascii="Times New Roman" w:eastAsia="Times New Roman" w:hAnsi="Times New Roman" w:cs="Times New Roman"/>
          <w:kern w:val="0"/>
          <w:lang w:eastAsia="en-GB"/>
          <w14:ligatures w14:val="none"/>
        </w:rPr>
      </w:pPr>
      <w:r w:rsidRPr="00A86159">
        <w:rPr>
          <w:rFonts w:ascii="Times New Roman" w:eastAsia="Times New Roman" w:hAnsi="Times New Roman" w:cs="Times New Roman"/>
          <w:noProof/>
          <w:kern w:val="0"/>
          <w:lang w:eastAsia="en-GB"/>
        </w:rPr>
        <w:pict w14:anchorId="5DFBAACF">
          <v:rect id="_x0000_i1030" alt="" style="width:451.3pt;height:.05pt;mso-width-percent:0;mso-height-percent:0;mso-width-percent:0;mso-height-percent:0" o:hralign="center" o:hrstd="t" o:hr="t" fillcolor="#a0a0a0" stroked="f"/>
        </w:pict>
      </w:r>
    </w:p>
    <w:p w14:paraId="18FE9C2C" w14:textId="77777777" w:rsidR="00173A8F" w:rsidRPr="00173A8F" w:rsidRDefault="00173A8F" w:rsidP="00173A8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73A8F">
        <w:rPr>
          <w:rFonts w:ascii="Times New Roman" w:eastAsia="Times New Roman" w:hAnsi="Times New Roman" w:cs="Times New Roman"/>
          <w:b/>
          <w:bCs/>
          <w:color w:val="000000"/>
          <w:kern w:val="0"/>
          <w:sz w:val="36"/>
          <w:szCs w:val="36"/>
          <w:lang w:eastAsia="en-GB"/>
          <w14:ligatures w14:val="none"/>
        </w:rPr>
        <w:t>Workshop Overview &amp; Learning Outcomes</w:t>
      </w:r>
    </w:p>
    <w:p w14:paraId="7ABA0BFD"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color w:val="000000"/>
          <w:kern w:val="0"/>
          <w:lang w:eastAsia="en-GB"/>
          <w14:ligatures w14:val="none"/>
        </w:rPr>
        <w:t>Welcome to Week 10—the culmination of your transformation into an AI-capable business professional and, simultaneously, the beginning of your lifelong practice as an adaptive AI practitioner. This week isn't about closure; it's about continuous opening.</w:t>
      </w:r>
    </w:p>
    <w:p w14:paraId="4E6AD81A" w14:textId="77777777" w:rsidR="00173A8F" w:rsidRPr="00173A8F" w:rsidRDefault="00173A8F" w:rsidP="00173A8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73A8F">
        <w:rPr>
          <w:rFonts w:ascii="Times New Roman" w:eastAsia="Times New Roman" w:hAnsi="Times New Roman" w:cs="Times New Roman"/>
          <w:b/>
          <w:bCs/>
          <w:color w:val="000000"/>
          <w:kern w:val="0"/>
          <w:sz w:val="27"/>
          <w:szCs w:val="27"/>
          <w:lang w:eastAsia="en-GB"/>
          <w14:ligatures w14:val="none"/>
        </w:rPr>
        <w:t>This Week's Focus</w:t>
      </w:r>
    </w:p>
    <w:p w14:paraId="73F14C90"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color w:val="000000"/>
          <w:kern w:val="0"/>
          <w:lang w:eastAsia="en-GB"/>
          <w14:ligatures w14:val="none"/>
        </w:rPr>
        <w:t>Week 10 addresses a fundamental challenge: everything you've learned about AI is already becoming obsolete. Not the core principles or critical thinking frameworks, but the specific tools, capabilities, and even governance approaches you've studied are evolving at an unprecedented pace. Rather than teaching you to prepare for a specific AI future, this week develops your capacity to thrive amid continuous change. You'll explore how AI capabilities progress predictably through scaling laws, examine emerging governance challenges that existing frameworks weren't designed for (autonomous agents and synthetic media), and build the adaptive capacity that enables continuous professional evolution alongside technology.</w:t>
      </w:r>
    </w:p>
    <w:p w14:paraId="0B131877" w14:textId="77777777" w:rsidR="00173A8F" w:rsidRPr="00173A8F" w:rsidRDefault="00173A8F" w:rsidP="00173A8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73A8F">
        <w:rPr>
          <w:rFonts w:ascii="Times New Roman" w:eastAsia="Times New Roman" w:hAnsi="Times New Roman" w:cs="Times New Roman"/>
          <w:b/>
          <w:bCs/>
          <w:color w:val="000000"/>
          <w:kern w:val="0"/>
          <w:sz w:val="27"/>
          <w:szCs w:val="27"/>
          <w:lang w:eastAsia="en-GB"/>
          <w14:ligatures w14:val="none"/>
        </w:rPr>
        <w:t>Workshop Learning Outcomes</w:t>
      </w:r>
    </w:p>
    <w:p w14:paraId="769E5323"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color w:val="000000"/>
          <w:kern w:val="0"/>
          <w:lang w:eastAsia="en-GB"/>
          <w14:ligatures w14:val="none"/>
        </w:rPr>
        <w:t>By the end of this week's workshop, you will be able to:</w:t>
      </w:r>
    </w:p>
    <w:p w14:paraId="32E8519D" w14:textId="77777777" w:rsidR="00173A8F" w:rsidRPr="00173A8F" w:rsidRDefault="00173A8F" w:rsidP="00173A8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b/>
          <w:bCs/>
          <w:color w:val="000000"/>
          <w:kern w:val="0"/>
          <w:lang w:eastAsia="en-GB"/>
          <w14:ligatures w14:val="none"/>
        </w:rPr>
        <w:t>Evaluate AI capability claims critically</w:t>
      </w:r>
      <w:r w:rsidRPr="00173A8F">
        <w:rPr>
          <w:rFonts w:ascii="Times New Roman" w:eastAsia="Times New Roman" w:hAnsi="Times New Roman" w:cs="Times New Roman"/>
          <w:color w:val="000000"/>
          <w:kern w:val="0"/>
          <w:lang w:eastAsia="en-GB"/>
          <w14:ligatures w14:val="none"/>
        </w:rPr>
        <w:t> by applying scaling law frameworks and distinguishing genuine technological progress from marketing hype</w:t>
      </w:r>
    </w:p>
    <w:p w14:paraId="158FBD18" w14:textId="77777777" w:rsidR="00173A8F" w:rsidRPr="00173A8F" w:rsidRDefault="00173A8F" w:rsidP="00173A8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b/>
          <w:bCs/>
          <w:color w:val="000000"/>
          <w:kern w:val="0"/>
          <w:lang w:eastAsia="en-GB"/>
          <w14:ligatures w14:val="none"/>
        </w:rPr>
        <w:t>Analyse emerging governance challenges</w:t>
      </w:r>
      <w:r w:rsidRPr="00173A8F">
        <w:rPr>
          <w:rFonts w:ascii="Times New Roman" w:eastAsia="Times New Roman" w:hAnsi="Times New Roman" w:cs="Times New Roman"/>
          <w:color w:val="000000"/>
          <w:kern w:val="0"/>
          <w:lang w:eastAsia="en-GB"/>
          <w14:ligatures w14:val="none"/>
        </w:rPr>
        <w:t> posed by autonomous AI agents and synthetic media, identifying how Week 9's frameworks require evolution</w:t>
      </w:r>
    </w:p>
    <w:p w14:paraId="4655F904" w14:textId="77777777" w:rsidR="00173A8F" w:rsidRPr="00173A8F" w:rsidRDefault="00173A8F" w:rsidP="00173A8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b/>
          <w:bCs/>
          <w:color w:val="000000"/>
          <w:kern w:val="0"/>
          <w:lang w:eastAsia="en-GB"/>
          <w14:ligatures w14:val="none"/>
        </w:rPr>
        <w:t>Develop adaptive capacity strategies</w:t>
      </w:r>
      <w:r w:rsidRPr="00173A8F">
        <w:rPr>
          <w:rFonts w:ascii="Times New Roman" w:eastAsia="Times New Roman" w:hAnsi="Times New Roman" w:cs="Times New Roman"/>
          <w:color w:val="000000"/>
          <w:kern w:val="0"/>
          <w:lang w:eastAsia="en-GB"/>
          <w14:ligatures w14:val="none"/>
        </w:rPr>
        <w:t> at individual and organisational levels that enable thriving amid continuous technological change</w:t>
      </w:r>
    </w:p>
    <w:p w14:paraId="6B3EEA3D" w14:textId="77777777" w:rsidR="00173A8F" w:rsidRPr="00173A8F" w:rsidRDefault="00173A8F" w:rsidP="00173A8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b/>
          <w:bCs/>
          <w:color w:val="000000"/>
          <w:kern w:val="0"/>
          <w:lang w:eastAsia="en-GB"/>
          <w14:ligatures w14:val="none"/>
        </w:rPr>
        <w:t>Synthesise your ten-week learning journey</w:t>
      </w:r>
      <w:r w:rsidRPr="00173A8F">
        <w:rPr>
          <w:rFonts w:ascii="Times New Roman" w:eastAsia="Times New Roman" w:hAnsi="Times New Roman" w:cs="Times New Roman"/>
          <w:color w:val="000000"/>
          <w:kern w:val="0"/>
          <w:lang w:eastAsia="en-GB"/>
          <w14:ligatures w14:val="none"/>
        </w:rPr>
        <w:t> into a coherent professional narrative for Assignment 3, demonstrating reflective practice and critical analysis</w:t>
      </w:r>
    </w:p>
    <w:p w14:paraId="67AD138E" w14:textId="77777777" w:rsidR="00173A8F" w:rsidRPr="00173A8F" w:rsidRDefault="00173A8F" w:rsidP="00173A8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73A8F">
        <w:rPr>
          <w:rFonts w:ascii="Times New Roman" w:eastAsia="Times New Roman" w:hAnsi="Times New Roman" w:cs="Times New Roman"/>
          <w:b/>
          <w:bCs/>
          <w:color w:val="000000"/>
          <w:kern w:val="0"/>
          <w:sz w:val="27"/>
          <w:szCs w:val="27"/>
          <w:lang w:eastAsia="en-GB"/>
          <w14:ligatures w14:val="none"/>
        </w:rPr>
        <w:t>Why This Week Matters</w:t>
      </w:r>
    </w:p>
    <w:p w14:paraId="75D40FEA"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color w:val="000000"/>
          <w:kern w:val="0"/>
          <w:lang w:eastAsia="en-GB"/>
          <w14:ligatures w14:val="none"/>
        </w:rPr>
        <w:t>Week 10 completes your transformation from AI novice to adaptive practitioner. You began this course learning to collaborate with AI tools (Weeks 1-3), then applied those skills to business challenges (Weeks 4-7), and examined AI's broader implications critically (Weeks 8-9). Week 10 synthesises this progression into transferable capability that extends far beyond any specific AI tool or technique. The meta-skills you develop this week—evaluating technological change, navigating governance evolution, and building adaptive capacity—will serve you throughout a career where AI continues reshaping business.</w:t>
      </w:r>
    </w:p>
    <w:p w14:paraId="63738256"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color w:val="000000"/>
          <w:kern w:val="0"/>
          <w:lang w:eastAsia="en-GB"/>
          <w14:ligatures w14:val="none"/>
        </w:rPr>
        <w:lastRenderedPageBreak/>
        <w:t>This week also provides critical scaffolding for Assignment 3 (Critical Reflective Analysis), which is due at the end of Week 10. Every reflection prompt and framework has been designed to generate high-quality assignment content while developing your reflective practice capabilities.</w:t>
      </w:r>
    </w:p>
    <w:p w14:paraId="615C0085" w14:textId="77777777" w:rsidR="00173A8F" w:rsidRPr="00173A8F" w:rsidRDefault="00173A8F" w:rsidP="00173A8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73A8F">
        <w:rPr>
          <w:rFonts w:ascii="Times New Roman" w:eastAsia="Times New Roman" w:hAnsi="Times New Roman" w:cs="Times New Roman"/>
          <w:b/>
          <w:bCs/>
          <w:color w:val="000000"/>
          <w:kern w:val="0"/>
          <w:sz w:val="27"/>
          <w:szCs w:val="27"/>
          <w:lang w:eastAsia="en-GB"/>
          <w14:ligatures w14:val="none"/>
        </w:rPr>
        <w:t>What to Expect in the Workshop</w:t>
      </w:r>
    </w:p>
    <w:p w14:paraId="218CE202"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color w:val="000000"/>
          <w:kern w:val="0"/>
          <w:lang w:eastAsia="en-GB"/>
          <w14:ligatures w14:val="none"/>
        </w:rPr>
        <w:t>Your Week 10 workshop is structured as an intensive </w:t>
      </w:r>
      <w:r w:rsidRPr="00173A8F">
        <w:rPr>
          <w:rFonts w:ascii="Times New Roman" w:eastAsia="Times New Roman" w:hAnsi="Times New Roman" w:cs="Times New Roman"/>
          <w:b/>
          <w:bCs/>
          <w:color w:val="000000"/>
          <w:kern w:val="0"/>
          <w:lang w:eastAsia="en-GB"/>
          <w14:ligatures w14:val="none"/>
        </w:rPr>
        <w:t>future-scenarios laboratory</w:t>
      </w:r>
      <w:r w:rsidRPr="00173A8F">
        <w:rPr>
          <w:rFonts w:ascii="Times New Roman" w:eastAsia="Times New Roman" w:hAnsi="Times New Roman" w:cs="Times New Roman"/>
          <w:color w:val="000000"/>
          <w:kern w:val="0"/>
          <w:lang w:eastAsia="en-GB"/>
          <w14:ligatures w14:val="none"/>
        </w:rPr>
        <w:t> where you'll apply all three concepts to realistic 2027-2028 business situations:</w:t>
      </w:r>
    </w:p>
    <w:p w14:paraId="34C72B96"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b/>
          <w:bCs/>
          <w:color w:val="000000"/>
          <w:kern w:val="0"/>
          <w:lang w:eastAsia="en-GB"/>
          <w14:ligatures w14:val="none"/>
        </w:rPr>
        <w:t>Hour 1: Capability Analysis &amp; Due Diligence</w:t>
      </w:r>
      <w:r w:rsidRPr="00173A8F">
        <w:rPr>
          <w:rFonts w:ascii="Times New Roman" w:eastAsia="Times New Roman" w:hAnsi="Times New Roman" w:cs="Times New Roman"/>
          <w:color w:val="000000"/>
          <w:kern w:val="0"/>
          <w:lang w:eastAsia="en-GB"/>
          <w14:ligatures w14:val="none"/>
        </w:rPr>
        <w:t> — Work in small groups evaluating realistic AI vendor claims using scaling law frameworks. You'll practise hype detection, assess capability trajectories, and develop due diligence approaches for business planning.</w:t>
      </w:r>
    </w:p>
    <w:p w14:paraId="57DFF08F"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b/>
          <w:bCs/>
          <w:color w:val="000000"/>
          <w:kern w:val="0"/>
          <w:lang w:eastAsia="en-GB"/>
          <w14:ligatures w14:val="none"/>
        </w:rPr>
        <w:t>Hour 2: Governance Scenarios &amp; Multi-Stakeholder Analysis</w:t>
      </w:r>
      <w:r w:rsidRPr="00173A8F">
        <w:rPr>
          <w:rFonts w:ascii="Times New Roman" w:eastAsia="Times New Roman" w:hAnsi="Times New Roman" w:cs="Times New Roman"/>
          <w:color w:val="000000"/>
          <w:kern w:val="0"/>
          <w:lang w:eastAsia="en-GB"/>
          <w14:ligatures w14:val="none"/>
        </w:rPr>
        <w:t> — Engage in role-playing exercises where different stakeholders debate autonomous AI agent deployment. You'll develop governance strategies for synthetic media threats and apply Week 9's frameworks to emerging challenges.</w:t>
      </w:r>
    </w:p>
    <w:p w14:paraId="451C7A56"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b/>
          <w:bCs/>
          <w:color w:val="000000"/>
          <w:kern w:val="0"/>
          <w:lang w:eastAsia="en-GB"/>
          <w14:ligatures w14:val="none"/>
        </w:rPr>
        <w:t>Hour 3: Personal Adaptation &amp; Assignment 3 Scaffolding</w:t>
      </w:r>
      <w:r w:rsidRPr="00173A8F">
        <w:rPr>
          <w:rFonts w:ascii="Times New Roman" w:eastAsia="Times New Roman" w:hAnsi="Times New Roman" w:cs="Times New Roman"/>
          <w:color w:val="000000"/>
          <w:kern w:val="0"/>
          <w:lang w:eastAsia="en-GB"/>
          <w14:ligatures w14:val="none"/>
        </w:rPr>
        <w:t> — Individual adaptive capacity development planning, structured time for Assignment 3 outlining and drafting, and facilitated Q&amp;A about the critical reflective analysis requirements.</w:t>
      </w:r>
    </w:p>
    <w:p w14:paraId="708E0DA8"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color w:val="000000"/>
          <w:kern w:val="0"/>
          <w:lang w:eastAsia="en-GB"/>
          <w14:ligatures w14:val="none"/>
        </w:rPr>
        <w:t>The workshop assumes you've completed all asynchronous content beforehand. You need to understand capability progression, emerging challenges, and adaptive frameworks </w:t>
      </w:r>
      <w:r w:rsidRPr="00173A8F">
        <w:rPr>
          <w:rFonts w:ascii="Times New Roman" w:eastAsia="Times New Roman" w:hAnsi="Times New Roman" w:cs="Times New Roman"/>
          <w:i/>
          <w:iCs/>
          <w:color w:val="000000"/>
          <w:kern w:val="0"/>
          <w:lang w:eastAsia="en-GB"/>
          <w14:ligatures w14:val="none"/>
        </w:rPr>
        <w:t>before</w:t>
      </w:r>
      <w:r w:rsidRPr="00173A8F">
        <w:rPr>
          <w:rFonts w:ascii="Times New Roman" w:eastAsia="Times New Roman" w:hAnsi="Times New Roman" w:cs="Times New Roman"/>
          <w:color w:val="000000"/>
          <w:kern w:val="0"/>
          <w:lang w:eastAsia="en-GB"/>
          <w14:ligatures w14:val="none"/>
        </w:rPr>
        <w:t> the workshop so you can spend three hours applying rather than learning concepts.</w:t>
      </w:r>
    </w:p>
    <w:p w14:paraId="14AECCC3" w14:textId="77777777" w:rsidR="00173A8F" w:rsidRPr="00173A8F" w:rsidRDefault="00173A8F" w:rsidP="00173A8F">
      <w:pPr>
        <w:spacing w:after="0" w:line="240" w:lineRule="auto"/>
        <w:rPr>
          <w:rFonts w:ascii="Times New Roman" w:eastAsia="Times New Roman" w:hAnsi="Times New Roman" w:cs="Times New Roman"/>
          <w:kern w:val="0"/>
          <w:lang w:eastAsia="en-GB"/>
          <w14:ligatures w14:val="none"/>
        </w:rPr>
      </w:pPr>
      <w:r w:rsidRPr="00173A8F">
        <w:rPr>
          <w:rFonts w:ascii="Times New Roman" w:eastAsia="Times New Roman" w:hAnsi="Times New Roman" w:cs="Times New Roman"/>
          <w:kern w:val="0"/>
          <w:lang w:eastAsia="en-GB"/>
          <w14:ligatures w14:val="none"/>
        </w:rPr>
        <w:pict w14:anchorId="1EDD0A72">
          <v:rect id="_x0000_i1026" style="width:0;height:1.5pt" o:hralign="center" o:hrstd="t" o:hr="t" fillcolor="#a0a0a0" stroked="f"/>
        </w:pict>
      </w:r>
    </w:p>
    <w:p w14:paraId="10F20985" w14:textId="77777777" w:rsidR="00173A8F" w:rsidRPr="00173A8F" w:rsidRDefault="00173A8F" w:rsidP="00173A8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73A8F">
        <w:rPr>
          <w:rFonts w:ascii="Times New Roman" w:eastAsia="Times New Roman" w:hAnsi="Times New Roman" w:cs="Times New Roman"/>
          <w:b/>
          <w:bCs/>
          <w:color w:val="000000"/>
          <w:kern w:val="0"/>
          <w:sz w:val="36"/>
          <w:szCs w:val="36"/>
          <w:lang w:eastAsia="en-GB"/>
          <w14:ligatures w14:val="none"/>
        </w:rPr>
        <w:t>Essential Terms for This Week</w:t>
      </w:r>
    </w:p>
    <w:p w14:paraId="3063DB08"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b/>
          <w:bCs/>
          <w:color w:val="000000"/>
          <w:kern w:val="0"/>
          <w:lang w:eastAsia="en-GB"/>
          <w14:ligatures w14:val="none"/>
        </w:rPr>
        <w:t>Scaling Laws</w:t>
      </w:r>
      <w:r w:rsidRPr="00173A8F">
        <w:rPr>
          <w:rFonts w:ascii="Times New Roman" w:eastAsia="Times New Roman" w:hAnsi="Times New Roman" w:cs="Times New Roman"/>
          <w:color w:val="000000"/>
          <w:kern w:val="0"/>
          <w:lang w:eastAsia="en-GB"/>
          <w14:ligatures w14:val="none"/>
        </w:rPr>
        <w:br/>
        <w:t>The mathematical relationships describing how AI performance improves predictably when you increase computational power, training data, and model parameters. Unlike previous technology adoption curves where progress seemed erratic, scaling laws reveal that raw scale produces measurable capability gains following power-law functions. For business planning, this predictability allows strategic investment decisions and realistic timeline projections for when specific capabilities might emerge. Understanding scaling laws helps you distinguish genuine AI progress from marketing hype.</w:t>
      </w:r>
    </w:p>
    <w:p w14:paraId="01D67FBA"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b/>
          <w:bCs/>
          <w:color w:val="000000"/>
          <w:kern w:val="0"/>
          <w:lang w:eastAsia="en-GB"/>
          <w14:ligatures w14:val="none"/>
        </w:rPr>
        <w:t>Autonomous AI Agents</w:t>
      </w:r>
      <w:r w:rsidRPr="00173A8F">
        <w:rPr>
          <w:rFonts w:ascii="Times New Roman" w:eastAsia="Times New Roman" w:hAnsi="Times New Roman" w:cs="Times New Roman"/>
          <w:color w:val="000000"/>
          <w:kern w:val="0"/>
          <w:lang w:eastAsia="en-GB"/>
          <w14:ligatures w14:val="none"/>
        </w:rPr>
        <w:br/>
        <w:t>AI systems that operate independently, make consequential decisions without awaiting human approval, and potentially interact with other AI agents in ways humans cannot monitor in real time. Unlike traditional AI tools that generate recommendations for humans to act upon, agents execute actions autonomously—accessing calendars, sending communications, executing transactions. This shift from recommendation to action fundamentally changes governance requirements, creating novel accountability challenges when agents make thousands of micro-decisions on your behalf.</w:t>
      </w:r>
    </w:p>
    <w:p w14:paraId="1CEEB06E"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b/>
          <w:bCs/>
          <w:color w:val="000000"/>
          <w:kern w:val="0"/>
          <w:lang w:eastAsia="en-GB"/>
          <w14:ligatures w14:val="none"/>
        </w:rPr>
        <w:lastRenderedPageBreak/>
        <w:t>Synthetic Media</w:t>
      </w:r>
      <w:r w:rsidRPr="00173A8F">
        <w:rPr>
          <w:rFonts w:ascii="Times New Roman" w:eastAsia="Times New Roman" w:hAnsi="Times New Roman" w:cs="Times New Roman"/>
          <w:color w:val="000000"/>
          <w:kern w:val="0"/>
          <w:lang w:eastAsia="en-GB"/>
          <w14:ligatures w14:val="none"/>
        </w:rPr>
        <w:br/>
        <w:t>AI-generated fake content (text, images, audio, video) that has reached a threshold combining quality (indistinguishable from authentic content), accessibility (available to anyone with basic skills), and scale (industrial production capacity). The governance challenge isn't manipulation itself—that's always existed—but the democratisation of convincing deception. When anyone can generate photorealistic fake videos or convincing voice clones, traditional trust mechanisms based on "seeing is believing" become unreliable, requiring new approaches to content authentication and provenance.</w:t>
      </w:r>
    </w:p>
    <w:p w14:paraId="0BF325BD"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b/>
          <w:bCs/>
          <w:color w:val="000000"/>
          <w:kern w:val="0"/>
          <w:lang w:eastAsia="en-GB"/>
          <w14:ligatures w14:val="none"/>
        </w:rPr>
        <w:t>Adaptive Capacity</w:t>
      </w:r>
      <w:r w:rsidRPr="00173A8F">
        <w:rPr>
          <w:rFonts w:ascii="Times New Roman" w:eastAsia="Times New Roman" w:hAnsi="Times New Roman" w:cs="Times New Roman"/>
          <w:color w:val="000000"/>
          <w:kern w:val="0"/>
          <w:lang w:eastAsia="en-GB"/>
          <w14:ligatures w14:val="none"/>
        </w:rPr>
        <w:br/>
        <w:t>The personal and organisational capabilities enabling continuous evolution alongside technology rather than reactive scrambling when change occurs. At the individual level, adaptive capacity comprises cognitive flexibility (holding multiple perspectives, updating mental models), emotional intelligence in technological contexts (self-awareness about your technology relationship), and learning agility (rapid skill acquisition, pattern transfer across domains). Unlike specific AI knowledge that becomes obsolete, adaptive capacity remains valuable precisely because it enables acquiring whatever new knowledge becomes necessary.</w:t>
      </w:r>
    </w:p>
    <w:p w14:paraId="09FB6981"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b/>
          <w:bCs/>
          <w:color w:val="000000"/>
          <w:kern w:val="0"/>
          <w:lang w:eastAsia="en-GB"/>
          <w14:ligatures w14:val="none"/>
        </w:rPr>
        <w:t>Governance Evolution</w:t>
      </w:r>
      <w:r w:rsidRPr="00173A8F">
        <w:rPr>
          <w:rFonts w:ascii="Times New Roman" w:eastAsia="Times New Roman" w:hAnsi="Times New Roman" w:cs="Times New Roman"/>
          <w:color w:val="000000"/>
          <w:kern w:val="0"/>
          <w:lang w:eastAsia="en-GB"/>
          <w14:ligatures w14:val="none"/>
        </w:rPr>
        <w:br/>
        <w:t>The recognition that AI governance isn't a problem you solve once but an ongoing adaptation process as capabilities outpace existing frameworks. Week 9's foundational frameworks (trust dimensions, regulatory approaches, responsible practices) remain valuable but require continuous extension for emerging capabilities they weren't designed to address. Governance evolution shifts from static compliance checking toward adaptive systems with robust logging, pattern anomaly detection, rapid response protocols, and scenario planning for plausible capability developments.</w:t>
      </w:r>
    </w:p>
    <w:p w14:paraId="0D0B22ED"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b/>
          <w:bCs/>
          <w:color w:val="000000"/>
          <w:kern w:val="0"/>
          <w:lang w:eastAsia="en-GB"/>
          <w14:ligatures w14:val="none"/>
        </w:rPr>
        <w:t>Human-on-Loop</w:t>
      </w:r>
      <w:r w:rsidRPr="00173A8F">
        <w:rPr>
          <w:rFonts w:ascii="Times New Roman" w:eastAsia="Times New Roman" w:hAnsi="Times New Roman" w:cs="Times New Roman"/>
          <w:color w:val="000000"/>
          <w:kern w:val="0"/>
          <w:lang w:eastAsia="en-GB"/>
          <w14:ligatures w14:val="none"/>
        </w:rPr>
        <w:br/>
        <w:t>A governance approach for autonomous systems where humans oversee patterns of decisions rather than reviewing each individual decision before action. This contrasts with "human-in-loop" systems where every consequential decision requires explicit human approval. When AI agents make thousands of micro-decisions autonomously, human-on-loop governance relies on comprehensive audit trails, automated anomaly detection flagging unusual behaviour, and clear intervention protocols allowing humans to pause operations when risks emerge. This approach enables AI efficiency while maintaining meaningful human oversight.</w:t>
      </w:r>
    </w:p>
    <w:p w14:paraId="7F47A640"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b/>
          <w:bCs/>
          <w:color w:val="000000"/>
          <w:kern w:val="0"/>
          <w:lang w:eastAsia="en-GB"/>
          <w14:ligatures w14:val="none"/>
        </w:rPr>
        <w:t>Cognitive Flexibility</w:t>
      </w:r>
      <w:r w:rsidRPr="00173A8F">
        <w:rPr>
          <w:rFonts w:ascii="Times New Roman" w:eastAsia="Times New Roman" w:hAnsi="Times New Roman" w:cs="Times New Roman"/>
          <w:color w:val="000000"/>
          <w:kern w:val="0"/>
          <w:lang w:eastAsia="en-GB"/>
          <w14:ligatures w14:val="none"/>
        </w:rPr>
        <w:br/>
        <w:t>The ability to shift perspective rapidly, update mental models when evidence demands, and navigate between different levels of abstraction without losing coherence. In AI contexts, cognitive flexibility enables viewing the same implementation simultaneously as opportunity, threat, governance challenge, and technical puzzle. Professionals with cognitive flexibility continuously refine their understanding as it deepens rather than defensively protecting outdated beliefs—a critical capability when AI evolution constantly violates existing mental models.</w:t>
      </w:r>
    </w:p>
    <w:p w14:paraId="7AC1E261"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b/>
          <w:bCs/>
          <w:color w:val="000000"/>
          <w:kern w:val="0"/>
          <w:lang w:eastAsia="en-GB"/>
          <w14:ligatures w14:val="none"/>
        </w:rPr>
        <w:t>Learning Agility</w:t>
      </w:r>
      <w:r w:rsidRPr="00173A8F">
        <w:rPr>
          <w:rFonts w:ascii="Times New Roman" w:eastAsia="Times New Roman" w:hAnsi="Times New Roman" w:cs="Times New Roman"/>
          <w:color w:val="000000"/>
          <w:kern w:val="0"/>
          <w:lang w:eastAsia="en-GB"/>
          <w14:ligatures w14:val="none"/>
        </w:rPr>
        <w:br/>
        <w:t xml:space="preserve">The meta-capability enabling rapid skill acquisition in unfamiliar domains, transferring patterns across contexts, extracting lessons from both success and failure, and sustaining curiosity despite increasing complexity. Unlike domain-specific expertise that may become obsolete, learning agility enables acquiring whatever new capabilities become necessary. In </w:t>
      </w:r>
      <w:r w:rsidRPr="00173A8F">
        <w:rPr>
          <w:rFonts w:ascii="Times New Roman" w:eastAsia="Times New Roman" w:hAnsi="Times New Roman" w:cs="Times New Roman"/>
          <w:color w:val="000000"/>
          <w:kern w:val="0"/>
          <w:lang w:eastAsia="en-GB"/>
          <w14:ligatures w14:val="none"/>
        </w:rPr>
        <w:lastRenderedPageBreak/>
        <w:t>AI contexts, where the half-life of specific knowledge is remarkably short, competing on learning velocity (how quickly you acquire capabilities) provides more career resilience than competing on current expertise alone.</w:t>
      </w:r>
    </w:p>
    <w:p w14:paraId="7B168A1D" w14:textId="77777777" w:rsidR="00173A8F" w:rsidRPr="00173A8F" w:rsidRDefault="00173A8F" w:rsidP="00173A8F">
      <w:pPr>
        <w:spacing w:after="0" w:line="240" w:lineRule="auto"/>
        <w:rPr>
          <w:rFonts w:ascii="Times New Roman" w:eastAsia="Times New Roman" w:hAnsi="Times New Roman" w:cs="Times New Roman"/>
          <w:kern w:val="0"/>
          <w:lang w:eastAsia="en-GB"/>
          <w14:ligatures w14:val="none"/>
        </w:rPr>
      </w:pPr>
      <w:r w:rsidRPr="00173A8F">
        <w:rPr>
          <w:rFonts w:ascii="Times New Roman" w:eastAsia="Times New Roman" w:hAnsi="Times New Roman" w:cs="Times New Roman"/>
          <w:kern w:val="0"/>
          <w:lang w:eastAsia="en-GB"/>
          <w14:ligatures w14:val="none"/>
        </w:rPr>
        <w:pict w14:anchorId="20E67C33">
          <v:rect id="_x0000_i1027" style="width:0;height:1.5pt" o:hralign="center" o:hrstd="t" o:hr="t" fillcolor="#a0a0a0" stroked="f"/>
        </w:pict>
      </w:r>
    </w:p>
    <w:p w14:paraId="2ABD6383" w14:textId="77777777" w:rsidR="00173A8F" w:rsidRPr="00173A8F" w:rsidRDefault="00173A8F" w:rsidP="00173A8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73A8F">
        <w:rPr>
          <w:rFonts w:ascii="Times New Roman" w:eastAsia="Times New Roman" w:hAnsi="Times New Roman" w:cs="Times New Roman"/>
          <w:b/>
          <w:bCs/>
          <w:color w:val="000000"/>
          <w:kern w:val="0"/>
          <w:sz w:val="36"/>
          <w:szCs w:val="36"/>
          <w:lang w:eastAsia="en-GB"/>
          <w14:ligatures w14:val="none"/>
        </w:rPr>
        <w:t>Essential Pre-Workshop Resource</w:t>
      </w:r>
    </w:p>
    <w:p w14:paraId="3E9F5E80" w14:textId="77777777" w:rsidR="00173A8F" w:rsidRPr="00173A8F" w:rsidRDefault="00173A8F" w:rsidP="00173A8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73A8F">
        <w:rPr>
          <w:rFonts w:ascii="Times New Roman" w:eastAsia="Times New Roman" w:hAnsi="Times New Roman" w:cs="Times New Roman"/>
          <w:b/>
          <w:bCs/>
          <w:color w:val="000000"/>
          <w:kern w:val="0"/>
          <w:sz w:val="27"/>
          <w:szCs w:val="27"/>
          <w:lang w:eastAsia="en-GB"/>
          <w14:ligatures w14:val="none"/>
        </w:rPr>
        <w:t>Understanding AI's Predictable Progress: The Foundation of Strategic Planning</w:t>
      </w:r>
    </w:p>
    <w:p w14:paraId="02F91A0A"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b/>
          <w:bCs/>
          <w:color w:val="000000"/>
          <w:kern w:val="0"/>
          <w:lang w:eastAsia="en-GB"/>
          <w14:ligatures w14:val="none"/>
        </w:rPr>
        <w:t>Resource Type</w:t>
      </w:r>
      <w:r w:rsidRPr="00173A8F">
        <w:rPr>
          <w:rFonts w:ascii="Times New Roman" w:eastAsia="Times New Roman" w:hAnsi="Times New Roman" w:cs="Times New Roman"/>
          <w:color w:val="000000"/>
          <w:kern w:val="0"/>
          <w:lang w:eastAsia="en-GB"/>
          <w14:ligatures w14:val="none"/>
        </w:rPr>
        <w:t>: Video (excerpted segment)</w:t>
      </w:r>
      <w:r w:rsidRPr="00173A8F">
        <w:rPr>
          <w:rFonts w:ascii="Times New Roman" w:eastAsia="Times New Roman" w:hAnsi="Times New Roman" w:cs="Times New Roman"/>
          <w:color w:val="000000"/>
          <w:kern w:val="0"/>
          <w:lang w:eastAsia="en-GB"/>
          <w14:ligatures w14:val="none"/>
        </w:rPr>
        <w:br/>
      </w:r>
      <w:r w:rsidRPr="00173A8F">
        <w:rPr>
          <w:rFonts w:ascii="Times New Roman" w:eastAsia="Times New Roman" w:hAnsi="Times New Roman" w:cs="Times New Roman"/>
          <w:b/>
          <w:bCs/>
          <w:color w:val="000000"/>
          <w:kern w:val="0"/>
          <w:lang w:eastAsia="en-GB"/>
          <w14:ligatures w14:val="none"/>
        </w:rPr>
        <w:t>Title</w:t>
      </w:r>
      <w:r w:rsidRPr="00173A8F">
        <w:rPr>
          <w:rFonts w:ascii="Times New Roman" w:eastAsia="Times New Roman" w:hAnsi="Times New Roman" w:cs="Times New Roman"/>
          <w:color w:val="000000"/>
          <w:kern w:val="0"/>
          <w:lang w:eastAsia="en-GB"/>
          <w14:ligatures w14:val="none"/>
        </w:rPr>
        <w:t>: </w:t>
      </w:r>
      <w:hyperlink r:id="rId5" w:history="1">
        <w:r w:rsidRPr="00173A8F">
          <w:rPr>
            <w:rFonts w:ascii="Times New Roman" w:eastAsia="Times New Roman" w:hAnsi="Times New Roman" w:cs="Times New Roman"/>
            <w:color w:val="0000FF"/>
            <w:kern w:val="0"/>
            <w:u w:val="single"/>
            <w:lang w:eastAsia="en-GB"/>
            <w14:ligatures w14:val="none"/>
          </w:rPr>
          <w:t>The Simplicity Behind AI's Revolution: Scaling Laws And The Road To Human-Level Capabilities</w:t>
        </w:r>
      </w:hyperlink>
      <w:r w:rsidRPr="00173A8F">
        <w:rPr>
          <w:rFonts w:ascii="Times New Roman" w:eastAsia="Times New Roman" w:hAnsi="Times New Roman" w:cs="Times New Roman"/>
          <w:color w:val="000000"/>
          <w:kern w:val="0"/>
          <w:lang w:eastAsia="en-GB"/>
          <w14:ligatures w14:val="none"/>
        </w:rPr>
        <w:br/>
      </w:r>
      <w:r w:rsidRPr="00173A8F">
        <w:rPr>
          <w:rFonts w:ascii="Times New Roman" w:eastAsia="Times New Roman" w:hAnsi="Times New Roman" w:cs="Times New Roman"/>
          <w:b/>
          <w:bCs/>
          <w:color w:val="000000"/>
          <w:kern w:val="0"/>
          <w:lang w:eastAsia="en-GB"/>
          <w14:ligatures w14:val="none"/>
        </w:rPr>
        <w:t>Speaker</w:t>
      </w:r>
      <w:r w:rsidRPr="00173A8F">
        <w:rPr>
          <w:rFonts w:ascii="Times New Roman" w:eastAsia="Times New Roman" w:hAnsi="Times New Roman" w:cs="Times New Roman"/>
          <w:color w:val="000000"/>
          <w:kern w:val="0"/>
          <w:lang w:eastAsia="en-GB"/>
          <w14:ligatures w14:val="none"/>
        </w:rPr>
        <w:t>: Jared Kaplan (Co-founder, Anthropic)</w:t>
      </w:r>
      <w:r w:rsidRPr="00173A8F">
        <w:rPr>
          <w:rFonts w:ascii="Times New Roman" w:eastAsia="Times New Roman" w:hAnsi="Times New Roman" w:cs="Times New Roman"/>
          <w:color w:val="000000"/>
          <w:kern w:val="0"/>
          <w:lang w:eastAsia="en-GB"/>
          <w14:ligatures w14:val="none"/>
        </w:rPr>
        <w:br/>
      </w:r>
      <w:r w:rsidRPr="00173A8F">
        <w:rPr>
          <w:rFonts w:ascii="Times New Roman" w:eastAsia="Times New Roman" w:hAnsi="Times New Roman" w:cs="Times New Roman"/>
          <w:b/>
          <w:bCs/>
          <w:color w:val="000000"/>
          <w:kern w:val="0"/>
          <w:lang w:eastAsia="en-GB"/>
          <w14:ligatures w14:val="none"/>
        </w:rPr>
        <w:t>Watch Time</w:t>
      </w:r>
      <w:r w:rsidRPr="00173A8F">
        <w:rPr>
          <w:rFonts w:ascii="Times New Roman" w:eastAsia="Times New Roman" w:hAnsi="Times New Roman" w:cs="Times New Roman"/>
          <w:color w:val="000000"/>
          <w:kern w:val="0"/>
          <w:lang w:eastAsia="en-GB"/>
          <w14:ligatures w14:val="none"/>
        </w:rPr>
        <w:t>: 8 minutes (viewing minutes 0:00-8:00 only)</w:t>
      </w:r>
    </w:p>
    <w:p w14:paraId="29689454"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b/>
          <w:bCs/>
          <w:color w:val="000000"/>
          <w:kern w:val="0"/>
          <w:lang w:eastAsia="en-GB"/>
          <w14:ligatures w14:val="none"/>
        </w:rPr>
        <w:t>Why this resource is essential:</w:t>
      </w:r>
    </w:p>
    <w:p w14:paraId="2C0F11D1"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color w:val="000000"/>
          <w:kern w:val="0"/>
          <w:lang w:eastAsia="en-GB"/>
          <w14:ligatures w14:val="none"/>
        </w:rPr>
        <w:t>Before diving into governance challenges or adaptive capacity strategies, you need to understand </w:t>
      </w:r>
      <w:r w:rsidRPr="00173A8F">
        <w:rPr>
          <w:rFonts w:ascii="Times New Roman" w:eastAsia="Times New Roman" w:hAnsi="Times New Roman" w:cs="Times New Roman"/>
          <w:i/>
          <w:iCs/>
          <w:color w:val="000000"/>
          <w:kern w:val="0"/>
          <w:lang w:eastAsia="en-GB"/>
          <w14:ligatures w14:val="none"/>
        </w:rPr>
        <w:t>why</w:t>
      </w:r>
      <w:r w:rsidRPr="00173A8F">
        <w:rPr>
          <w:rFonts w:ascii="Times New Roman" w:eastAsia="Times New Roman" w:hAnsi="Times New Roman" w:cs="Times New Roman"/>
          <w:color w:val="000000"/>
          <w:kern w:val="0"/>
          <w:lang w:eastAsia="en-GB"/>
          <w14:ligatures w14:val="none"/>
        </w:rPr>
        <w:t> AI keeps changing so rapidly. Jared Kaplan's explanation of scaling laws provides the foundation for everything else this week. As one of the researchers who formalised scaling laws and co-founder of Anthropic, Kaplan uniquely combines deep technical understanding with strategic perspective. His background as a physicist gives him a particular pedagogical advantage: distilling complex phenomena into elegant fundamental principles.</w:t>
      </w:r>
    </w:p>
    <w:p w14:paraId="592B4B5A"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b/>
          <w:bCs/>
          <w:color w:val="000000"/>
          <w:kern w:val="0"/>
          <w:lang w:eastAsia="en-GB"/>
          <w14:ligatures w14:val="none"/>
        </w:rPr>
        <w:t>What to focus on while watching:</w:t>
      </w:r>
    </w:p>
    <w:p w14:paraId="6CF6A006" w14:textId="77777777" w:rsidR="00173A8F" w:rsidRPr="00173A8F" w:rsidRDefault="00173A8F" w:rsidP="00173A8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b/>
          <w:bCs/>
          <w:color w:val="000000"/>
          <w:kern w:val="0"/>
          <w:lang w:eastAsia="en-GB"/>
          <w14:ligatures w14:val="none"/>
        </w:rPr>
        <w:t>0:00-4:00</w:t>
      </w:r>
      <w:r w:rsidRPr="00173A8F">
        <w:rPr>
          <w:rFonts w:ascii="Times New Roman" w:eastAsia="Times New Roman" w:hAnsi="Times New Roman" w:cs="Times New Roman"/>
          <w:color w:val="000000"/>
          <w:kern w:val="0"/>
          <w:lang w:eastAsia="en-GB"/>
          <w14:ligatures w14:val="none"/>
        </w:rPr>
        <w:t>: Core explanation of scaling laws in accessible language—how the relationship between compute, data, parameters, and capability is surprisingly predictable</w:t>
      </w:r>
    </w:p>
    <w:p w14:paraId="4C65E856" w14:textId="77777777" w:rsidR="00173A8F" w:rsidRPr="00173A8F" w:rsidRDefault="00173A8F" w:rsidP="00173A8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b/>
          <w:bCs/>
          <w:color w:val="000000"/>
          <w:kern w:val="0"/>
          <w:lang w:eastAsia="en-GB"/>
          <w14:ligatures w14:val="none"/>
        </w:rPr>
        <w:t>4:00-8:00</w:t>
      </w:r>
      <w:r w:rsidRPr="00173A8F">
        <w:rPr>
          <w:rFonts w:ascii="Times New Roman" w:eastAsia="Times New Roman" w:hAnsi="Times New Roman" w:cs="Times New Roman"/>
          <w:color w:val="000000"/>
          <w:kern w:val="0"/>
          <w:lang w:eastAsia="en-GB"/>
          <w14:ligatures w14:val="none"/>
        </w:rPr>
        <w:t>: Historical context explaining how this wasn't always understood, what changed in AI research, and strategic implications for forecasting and planning</w:t>
      </w:r>
    </w:p>
    <w:p w14:paraId="7C8F0321"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b/>
          <w:bCs/>
          <w:color w:val="000000"/>
          <w:kern w:val="0"/>
          <w:lang w:eastAsia="en-GB"/>
          <w14:ligatures w14:val="none"/>
        </w:rPr>
        <w:t>Critical thinking while viewing:</w:t>
      </w:r>
    </w:p>
    <w:p w14:paraId="15780BAB"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color w:val="000000"/>
          <w:kern w:val="0"/>
          <w:lang w:eastAsia="en-GB"/>
          <w14:ligatures w14:val="none"/>
        </w:rPr>
        <w:t>As you watch, consider: If scaling laws describe AI's velocity but not its destination, what does this mean for the three-year AI strategy you might develop for a business? How does predictability in capability progression change business planning compared to previous technologies where progress seemed erratic? Think about your Week 7 business pitch—if scaling laws hold, what capabilities might be accessible in 2-3 years that weren't feasible when you pitched?</w:t>
      </w:r>
    </w:p>
    <w:p w14:paraId="39644A35"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b/>
          <w:bCs/>
          <w:color w:val="000000"/>
          <w:kern w:val="0"/>
          <w:lang w:eastAsia="en-GB"/>
          <w14:ligatures w14:val="none"/>
        </w:rPr>
        <w:t>Why stop at 8 minutes:</w:t>
      </w:r>
    </w:p>
    <w:p w14:paraId="577F97BD"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color w:val="000000"/>
          <w:kern w:val="0"/>
          <w:lang w:eastAsia="en-GB"/>
          <w14:ligatures w14:val="none"/>
        </w:rPr>
        <w:t>The full video continues for 12 minutes, but the final section discusses AGI timelines and broader speculation. For pre-workshop preparation, you need the foundational understanding of </w:t>
      </w:r>
      <w:r w:rsidRPr="00173A8F">
        <w:rPr>
          <w:rFonts w:ascii="Times New Roman" w:eastAsia="Times New Roman" w:hAnsi="Times New Roman" w:cs="Times New Roman"/>
          <w:i/>
          <w:iCs/>
          <w:color w:val="000000"/>
          <w:kern w:val="0"/>
          <w:lang w:eastAsia="en-GB"/>
          <w14:ligatures w14:val="none"/>
        </w:rPr>
        <w:t>how</w:t>
      </w:r>
      <w:r w:rsidRPr="00173A8F">
        <w:rPr>
          <w:rFonts w:ascii="Times New Roman" w:eastAsia="Times New Roman" w:hAnsi="Times New Roman" w:cs="Times New Roman"/>
          <w:color w:val="000000"/>
          <w:kern w:val="0"/>
          <w:lang w:eastAsia="en-GB"/>
          <w14:ligatures w14:val="none"/>
        </w:rPr>
        <w:t xml:space="preserve"> AI capabilities progress predictably (covered in the first 8 minutes). The workshop </w:t>
      </w:r>
      <w:r w:rsidRPr="00173A8F">
        <w:rPr>
          <w:rFonts w:ascii="Times New Roman" w:eastAsia="Times New Roman" w:hAnsi="Times New Roman" w:cs="Times New Roman"/>
          <w:color w:val="000000"/>
          <w:kern w:val="0"/>
          <w:lang w:eastAsia="en-GB"/>
          <w14:ligatures w14:val="none"/>
        </w:rPr>
        <w:lastRenderedPageBreak/>
        <w:t>will help you apply this framework to business scenarios without getting lost in unprovable predictions about artificial general intelligence.</w:t>
      </w:r>
    </w:p>
    <w:p w14:paraId="54ED083F"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b/>
          <w:bCs/>
          <w:color w:val="000000"/>
          <w:kern w:val="0"/>
          <w:lang w:eastAsia="en-GB"/>
          <w14:ligatures w14:val="none"/>
        </w:rPr>
        <w:t>Connection to the workshop:</w:t>
      </w:r>
    </w:p>
    <w:p w14:paraId="246249E1"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color w:val="000000"/>
          <w:kern w:val="0"/>
          <w:lang w:eastAsia="en-GB"/>
          <w14:ligatures w14:val="none"/>
        </w:rPr>
        <w:t>Hour 1 of your workshop involves evaluating realistic AI vendor claims and marketing materials. You'll apply the scaling laws framework you learn here to practise hype detection, assess whether claimed capabilities align with known progression rates, and develop due diligence approaches. Understanding this video's content is essential—without it, you won't have the conceptual foundation to evaluate vendor claims systematically.</w:t>
      </w:r>
    </w:p>
    <w:p w14:paraId="69B91347" w14:textId="77777777" w:rsidR="00173A8F" w:rsidRPr="00173A8F" w:rsidRDefault="00A86159" w:rsidP="00173A8F">
      <w:pPr>
        <w:spacing w:after="0" w:line="240" w:lineRule="auto"/>
        <w:rPr>
          <w:rFonts w:ascii="Times New Roman" w:eastAsia="Times New Roman" w:hAnsi="Times New Roman" w:cs="Times New Roman"/>
          <w:kern w:val="0"/>
          <w:lang w:eastAsia="en-GB"/>
          <w14:ligatures w14:val="none"/>
        </w:rPr>
      </w:pPr>
      <w:r w:rsidRPr="00A86159">
        <w:rPr>
          <w:rFonts w:ascii="Times New Roman" w:eastAsia="Times New Roman" w:hAnsi="Times New Roman" w:cs="Times New Roman"/>
          <w:noProof/>
          <w:kern w:val="0"/>
          <w:lang w:eastAsia="en-GB"/>
        </w:rPr>
        <w:pict w14:anchorId="5C567695">
          <v:rect id="_x0000_i1029" alt="" style="width:451.3pt;height:.05pt;mso-width-percent:0;mso-height-percent:0;mso-width-percent:0;mso-height-percent:0" o:hralign="center" o:hrstd="t" o:hr="t" fillcolor="#a0a0a0" stroked="f"/>
        </w:pict>
      </w:r>
    </w:p>
    <w:p w14:paraId="7C258320" w14:textId="77777777" w:rsidR="00173A8F" w:rsidRPr="00173A8F" w:rsidRDefault="00173A8F" w:rsidP="00173A8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73A8F">
        <w:rPr>
          <w:rFonts w:ascii="Times New Roman" w:eastAsia="Times New Roman" w:hAnsi="Times New Roman" w:cs="Times New Roman"/>
          <w:b/>
          <w:bCs/>
          <w:color w:val="000000"/>
          <w:kern w:val="0"/>
          <w:sz w:val="36"/>
          <w:szCs w:val="36"/>
          <w:lang w:eastAsia="en-GB"/>
          <w14:ligatures w14:val="none"/>
        </w:rPr>
        <w:t>Workshop Preparation Checklist</w:t>
      </w:r>
    </w:p>
    <w:p w14:paraId="462457E3"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color w:val="000000"/>
          <w:kern w:val="0"/>
          <w:lang w:eastAsia="en-GB"/>
          <w14:ligatures w14:val="none"/>
        </w:rPr>
        <w:t>Complete these essential preparation activities before attending the Week 10 workshop:</w:t>
      </w:r>
    </w:p>
    <w:p w14:paraId="7B4C83A4"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Segoe UI Symbol" w:eastAsia="Times New Roman" w:hAnsi="Segoe UI Symbol" w:cs="Segoe UI Symbol"/>
          <w:color w:val="000000"/>
          <w:kern w:val="0"/>
          <w:lang w:eastAsia="en-GB"/>
          <w14:ligatures w14:val="none"/>
        </w:rPr>
        <w:t>☐</w:t>
      </w:r>
      <w:r w:rsidRPr="00173A8F">
        <w:rPr>
          <w:rFonts w:ascii="Times New Roman" w:eastAsia="Times New Roman" w:hAnsi="Times New Roman" w:cs="Times New Roman"/>
          <w:color w:val="000000"/>
          <w:kern w:val="0"/>
          <w:lang w:eastAsia="en-GB"/>
          <w14:ligatures w14:val="none"/>
        </w:rPr>
        <w:t> </w:t>
      </w:r>
      <w:r w:rsidRPr="00173A8F">
        <w:rPr>
          <w:rFonts w:ascii="Times New Roman" w:eastAsia="Times New Roman" w:hAnsi="Times New Roman" w:cs="Times New Roman"/>
          <w:b/>
          <w:bCs/>
          <w:color w:val="000000"/>
          <w:kern w:val="0"/>
          <w:lang w:eastAsia="en-GB"/>
          <w14:ligatures w14:val="none"/>
        </w:rPr>
        <w:t>Watch the Jared Kaplan scaling laws video segment</w:t>
      </w:r>
      <w:r w:rsidRPr="00173A8F">
        <w:rPr>
          <w:rFonts w:ascii="Times New Roman" w:eastAsia="Times New Roman" w:hAnsi="Times New Roman" w:cs="Times New Roman"/>
          <w:color w:val="000000"/>
          <w:kern w:val="0"/>
          <w:lang w:eastAsia="en-GB"/>
          <w14:ligatures w14:val="none"/>
        </w:rPr>
        <w:t> (minutes 0:00-8:00) and make brief notes on the relationship between computational resources and AI capability progression</w:t>
      </w:r>
    </w:p>
    <w:p w14:paraId="41632529"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Segoe UI Symbol" w:eastAsia="Times New Roman" w:hAnsi="Segoe UI Symbol" w:cs="Segoe UI Symbol"/>
          <w:color w:val="000000"/>
          <w:kern w:val="0"/>
          <w:lang w:eastAsia="en-GB"/>
          <w14:ligatures w14:val="none"/>
        </w:rPr>
        <w:t>☐</w:t>
      </w:r>
      <w:r w:rsidRPr="00173A8F">
        <w:rPr>
          <w:rFonts w:ascii="Times New Roman" w:eastAsia="Times New Roman" w:hAnsi="Times New Roman" w:cs="Times New Roman"/>
          <w:color w:val="000000"/>
          <w:kern w:val="0"/>
          <w:lang w:eastAsia="en-GB"/>
          <w14:ligatures w14:val="none"/>
        </w:rPr>
        <w:t> </w:t>
      </w:r>
      <w:r w:rsidRPr="00173A8F">
        <w:rPr>
          <w:rFonts w:ascii="Times New Roman" w:eastAsia="Times New Roman" w:hAnsi="Times New Roman" w:cs="Times New Roman"/>
          <w:b/>
          <w:bCs/>
          <w:color w:val="000000"/>
          <w:kern w:val="0"/>
          <w:lang w:eastAsia="en-GB"/>
          <w14:ligatures w14:val="none"/>
        </w:rPr>
        <w:t>Review the Essential Terms glossary above</w:t>
      </w:r>
      <w:r w:rsidRPr="00173A8F">
        <w:rPr>
          <w:rFonts w:ascii="Times New Roman" w:eastAsia="Times New Roman" w:hAnsi="Times New Roman" w:cs="Times New Roman"/>
          <w:color w:val="000000"/>
          <w:kern w:val="0"/>
          <w:lang w:eastAsia="en-GB"/>
          <w14:ligatures w14:val="none"/>
        </w:rPr>
        <w:t> thoroughly—you'll apply these concepts extensively during workshop activities, particularly scaling laws, autonomous agents, synthetic media, and adaptive capacity</w:t>
      </w:r>
    </w:p>
    <w:p w14:paraId="13957608"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Segoe UI Symbol" w:eastAsia="Times New Roman" w:hAnsi="Segoe UI Symbol" w:cs="Segoe UI Symbol"/>
          <w:color w:val="000000"/>
          <w:kern w:val="0"/>
          <w:lang w:eastAsia="en-GB"/>
          <w14:ligatures w14:val="none"/>
        </w:rPr>
        <w:t>☐</w:t>
      </w:r>
      <w:r w:rsidRPr="00173A8F">
        <w:rPr>
          <w:rFonts w:ascii="Times New Roman" w:eastAsia="Times New Roman" w:hAnsi="Times New Roman" w:cs="Times New Roman"/>
          <w:color w:val="000000"/>
          <w:kern w:val="0"/>
          <w:lang w:eastAsia="en-GB"/>
          <w14:ligatures w14:val="none"/>
        </w:rPr>
        <w:t> </w:t>
      </w:r>
      <w:r w:rsidRPr="00173A8F">
        <w:rPr>
          <w:rFonts w:ascii="Times New Roman" w:eastAsia="Times New Roman" w:hAnsi="Times New Roman" w:cs="Times New Roman"/>
          <w:b/>
          <w:bCs/>
          <w:color w:val="000000"/>
          <w:kern w:val="0"/>
          <w:lang w:eastAsia="en-GB"/>
          <w14:ligatures w14:val="none"/>
        </w:rPr>
        <w:t>Bring your Assignment 2 materials</w:t>
      </w:r>
      <w:r w:rsidRPr="00173A8F">
        <w:rPr>
          <w:rFonts w:ascii="Times New Roman" w:eastAsia="Times New Roman" w:hAnsi="Times New Roman" w:cs="Times New Roman"/>
          <w:color w:val="000000"/>
          <w:kern w:val="0"/>
          <w:lang w:eastAsia="en-GB"/>
          <w14:ligatures w14:val="none"/>
        </w:rPr>
        <w:t> (AI Business Pitch deck or documents) in digital or physical form—Hour 2 includes a critical re-examination exercise using Week 10 frameworks</w:t>
      </w:r>
    </w:p>
    <w:p w14:paraId="67DDC61A"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Segoe UI Symbol" w:eastAsia="Times New Roman" w:hAnsi="Segoe UI Symbol" w:cs="Segoe UI Symbol"/>
          <w:color w:val="000000"/>
          <w:kern w:val="0"/>
          <w:lang w:eastAsia="en-GB"/>
          <w14:ligatures w14:val="none"/>
        </w:rPr>
        <w:t>☐</w:t>
      </w:r>
      <w:r w:rsidRPr="00173A8F">
        <w:rPr>
          <w:rFonts w:ascii="Times New Roman" w:eastAsia="Times New Roman" w:hAnsi="Times New Roman" w:cs="Times New Roman"/>
          <w:color w:val="000000"/>
          <w:kern w:val="0"/>
          <w:lang w:eastAsia="en-GB"/>
          <w14:ligatures w14:val="none"/>
        </w:rPr>
        <w:t> </w:t>
      </w:r>
      <w:r w:rsidRPr="00173A8F">
        <w:rPr>
          <w:rFonts w:ascii="Times New Roman" w:eastAsia="Times New Roman" w:hAnsi="Times New Roman" w:cs="Times New Roman"/>
          <w:b/>
          <w:bCs/>
          <w:color w:val="000000"/>
          <w:kern w:val="0"/>
          <w:lang w:eastAsia="en-GB"/>
          <w14:ligatures w14:val="none"/>
        </w:rPr>
        <w:t>Have your AI Prompt Log accessible</w:t>
      </w:r>
      <w:r w:rsidRPr="00173A8F">
        <w:rPr>
          <w:rFonts w:ascii="Times New Roman" w:eastAsia="Times New Roman" w:hAnsi="Times New Roman" w:cs="Times New Roman"/>
          <w:color w:val="000000"/>
          <w:kern w:val="0"/>
          <w:lang w:eastAsia="en-GB"/>
          <w14:ligatures w14:val="none"/>
        </w:rPr>
        <w:t> during the workshop for reference when discussing your learning journey and providing evidence of capability development</w:t>
      </w:r>
    </w:p>
    <w:p w14:paraId="4205D24D"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Segoe UI Symbol" w:eastAsia="Times New Roman" w:hAnsi="Segoe UI Symbol" w:cs="Segoe UI Symbol"/>
          <w:color w:val="000000"/>
          <w:kern w:val="0"/>
          <w:lang w:eastAsia="en-GB"/>
          <w14:ligatures w14:val="none"/>
        </w:rPr>
        <w:t>☐</w:t>
      </w:r>
      <w:r w:rsidRPr="00173A8F">
        <w:rPr>
          <w:rFonts w:ascii="Times New Roman" w:eastAsia="Times New Roman" w:hAnsi="Times New Roman" w:cs="Times New Roman"/>
          <w:color w:val="000000"/>
          <w:kern w:val="0"/>
          <w:lang w:eastAsia="en-GB"/>
          <w14:ligatures w14:val="none"/>
        </w:rPr>
        <w:t> </w:t>
      </w:r>
      <w:r w:rsidRPr="00173A8F">
        <w:rPr>
          <w:rFonts w:ascii="Times New Roman" w:eastAsia="Times New Roman" w:hAnsi="Times New Roman" w:cs="Times New Roman"/>
          <w:b/>
          <w:bCs/>
          <w:color w:val="000000"/>
          <w:kern w:val="0"/>
          <w:lang w:eastAsia="en-GB"/>
          <w14:ligatures w14:val="none"/>
        </w:rPr>
        <w:t>Draft a preliminary outline for Assignment 3</w:t>
      </w:r>
      <w:r w:rsidRPr="00173A8F">
        <w:rPr>
          <w:rFonts w:ascii="Times New Roman" w:eastAsia="Times New Roman" w:hAnsi="Times New Roman" w:cs="Times New Roman"/>
          <w:color w:val="000000"/>
          <w:kern w:val="0"/>
          <w:lang w:eastAsia="en-GB"/>
          <w14:ligatures w14:val="none"/>
        </w:rPr>
        <w:t> before the workshop—Hour 3 includes structured scaffolding time, and you'll benefit from having initial ideas prepared</w:t>
      </w:r>
    </w:p>
    <w:p w14:paraId="74619B4D"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Segoe UI Symbol" w:eastAsia="Times New Roman" w:hAnsi="Segoe UI Symbol" w:cs="Segoe UI Symbol"/>
          <w:color w:val="000000"/>
          <w:kern w:val="0"/>
          <w:lang w:eastAsia="en-GB"/>
          <w14:ligatures w14:val="none"/>
        </w:rPr>
        <w:t>☐</w:t>
      </w:r>
      <w:r w:rsidRPr="00173A8F">
        <w:rPr>
          <w:rFonts w:ascii="Times New Roman" w:eastAsia="Times New Roman" w:hAnsi="Times New Roman" w:cs="Times New Roman"/>
          <w:color w:val="000000"/>
          <w:kern w:val="0"/>
          <w:lang w:eastAsia="en-GB"/>
          <w14:ligatures w14:val="none"/>
        </w:rPr>
        <w:t> </w:t>
      </w:r>
      <w:r w:rsidRPr="00173A8F">
        <w:rPr>
          <w:rFonts w:ascii="Times New Roman" w:eastAsia="Times New Roman" w:hAnsi="Times New Roman" w:cs="Times New Roman"/>
          <w:b/>
          <w:bCs/>
          <w:color w:val="000000"/>
          <w:kern w:val="0"/>
          <w:lang w:eastAsia="en-GB"/>
          <w14:ligatures w14:val="none"/>
        </w:rPr>
        <w:t>Prepare 2-3 specific questions</w:t>
      </w:r>
      <w:r w:rsidRPr="00173A8F">
        <w:rPr>
          <w:rFonts w:ascii="Times New Roman" w:eastAsia="Times New Roman" w:hAnsi="Times New Roman" w:cs="Times New Roman"/>
          <w:color w:val="000000"/>
          <w:kern w:val="0"/>
          <w:lang w:eastAsia="en-GB"/>
          <w14:ligatures w14:val="none"/>
        </w:rPr>
        <w:t> about capability progression, governance evolution, or Assignment 3 requirements to ask the facilitator during Q&amp;A time</w:t>
      </w:r>
    </w:p>
    <w:p w14:paraId="5F8FD62D"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Segoe UI Symbol" w:eastAsia="Times New Roman" w:hAnsi="Segoe UI Symbol" w:cs="Segoe UI Symbol"/>
          <w:color w:val="000000"/>
          <w:kern w:val="0"/>
          <w:lang w:eastAsia="en-GB"/>
          <w14:ligatures w14:val="none"/>
        </w:rPr>
        <w:t>☐</w:t>
      </w:r>
      <w:r w:rsidRPr="00173A8F">
        <w:rPr>
          <w:rFonts w:ascii="Times New Roman" w:eastAsia="Times New Roman" w:hAnsi="Times New Roman" w:cs="Times New Roman"/>
          <w:color w:val="000000"/>
          <w:kern w:val="0"/>
          <w:lang w:eastAsia="en-GB"/>
          <w14:ligatures w14:val="none"/>
        </w:rPr>
        <w:t> </w:t>
      </w:r>
      <w:r w:rsidRPr="00173A8F">
        <w:rPr>
          <w:rFonts w:ascii="Times New Roman" w:eastAsia="Times New Roman" w:hAnsi="Times New Roman" w:cs="Times New Roman"/>
          <w:b/>
          <w:bCs/>
          <w:color w:val="000000"/>
          <w:kern w:val="0"/>
          <w:lang w:eastAsia="en-GB"/>
          <w14:ligatures w14:val="none"/>
        </w:rPr>
        <w:t>Review your Week 9 governance notes</w:t>
      </w:r>
      <w:r w:rsidRPr="00173A8F">
        <w:rPr>
          <w:rFonts w:ascii="Times New Roman" w:eastAsia="Times New Roman" w:hAnsi="Times New Roman" w:cs="Times New Roman"/>
          <w:color w:val="000000"/>
          <w:kern w:val="0"/>
          <w:lang w:eastAsia="en-GB"/>
          <w14:ligatures w14:val="none"/>
        </w:rPr>
        <w:t> briefly—Week 10 builds directly on those frameworks, extending them to autonomous agents and synthetic media rather than replacing them</w:t>
      </w:r>
    </w:p>
    <w:p w14:paraId="2C186A45" w14:textId="77777777" w:rsidR="00173A8F" w:rsidRPr="00173A8F" w:rsidRDefault="00A86159" w:rsidP="00173A8F">
      <w:pPr>
        <w:spacing w:after="0" w:line="240" w:lineRule="auto"/>
        <w:rPr>
          <w:rFonts w:ascii="Times New Roman" w:eastAsia="Times New Roman" w:hAnsi="Times New Roman" w:cs="Times New Roman"/>
          <w:kern w:val="0"/>
          <w:lang w:eastAsia="en-GB"/>
          <w14:ligatures w14:val="none"/>
        </w:rPr>
      </w:pPr>
      <w:r w:rsidRPr="00A86159">
        <w:rPr>
          <w:rFonts w:ascii="Times New Roman" w:eastAsia="Times New Roman" w:hAnsi="Times New Roman" w:cs="Times New Roman"/>
          <w:noProof/>
          <w:kern w:val="0"/>
          <w:lang w:eastAsia="en-GB"/>
        </w:rPr>
        <w:pict w14:anchorId="67507DE6">
          <v:rect id="_x0000_i1028" alt="" style="width:451.3pt;height:.05pt;mso-width-percent:0;mso-height-percent:0;mso-width-percent:0;mso-height-percent:0" o:hralign="center" o:hrstd="t" o:hr="t" fillcolor="#a0a0a0" stroked="f"/>
        </w:pict>
      </w:r>
    </w:p>
    <w:p w14:paraId="3FB19E73" w14:textId="77777777" w:rsidR="00173A8F" w:rsidRPr="00173A8F" w:rsidRDefault="00173A8F" w:rsidP="00173A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3A8F">
        <w:rPr>
          <w:rFonts w:ascii="Times New Roman" w:eastAsia="Times New Roman" w:hAnsi="Times New Roman" w:cs="Times New Roman"/>
          <w:i/>
          <w:iCs/>
          <w:color w:val="000000"/>
          <w:kern w:val="0"/>
          <w:lang w:eastAsia="en-GB"/>
          <w14:ligatures w14:val="none"/>
        </w:rPr>
        <w:t>You're ready for Week 10's workshop. This is simultaneously the end of structured teaching and the beginning of your practice as an adaptive AI practitioner. See you in the future-scenarios laboratory.</w:t>
      </w:r>
    </w:p>
    <w:p w14:paraId="1C188343" w14:textId="77777777" w:rsidR="008806C7" w:rsidRDefault="008806C7"/>
    <w:sectPr w:rsidR="008806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C536D"/>
    <w:multiLevelType w:val="multilevel"/>
    <w:tmpl w:val="62BE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6E74BF"/>
    <w:multiLevelType w:val="multilevel"/>
    <w:tmpl w:val="49A81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0904344">
    <w:abstractNumId w:val="1"/>
  </w:num>
  <w:num w:numId="2" w16cid:durableId="125587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A8F"/>
    <w:rsid w:val="00002961"/>
    <w:rsid w:val="00041BB6"/>
    <w:rsid w:val="00095AE2"/>
    <w:rsid w:val="0009664D"/>
    <w:rsid w:val="000B5B35"/>
    <w:rsid w:val="000E1DA7"/>
    <w:rsid w:val="000F4ED1"/>
    <w:rsid w:val="00113B08"/>
    <w:rsid w:val="00113BB7"/>
    <w:rsid w:val="00120FD9"/>
    <w:rsid w:val="0012232A"/>
    <w:rsid w:val="00143DBA"/>
    <w:rsid w:val="00173A8F"/>
    <w:rsid w:val="001A35FE"/>
    <w:rsid w:val="002A60FE"/>
    <w:rsid w:val="002A7AE1"/>
    <w:rsid w:val="0030267A"/>
    <w:rsid w:val="00306B20"/>
    <w:rsid w:val="00330549"/>
    <w:rsid w:val="0035072F"/>
    <w:rsid w:val="003A09FE"/>
    <w:rsid w:val="003C3F2E"/>
    <w:rsid w:val="003C5C47"/>
    <w:rsid w:val="003C6F03"/>
    <w:rsid w:val="004128A2"/>
    <w:rsid w:val="0041628D"/>
    <w:rsid w:val="004252CB"/>
    <w:rsid w:val="00436CB0"/>
    <w:rsid w:val="004A77CC"/>
    <w:rsid w:val="00517100"/>
    <w:rsid w:val="0054609D"/>
    <w:rsid w:val="00582BF5"/>
    <w:rsid w:val="005A2CA3"/>
    <w:rsid w:val="005C72FA"/>
    <w:rsid w:val="005D461E"/>
    <w:rsid w:val="00656678"/>
    <w:rsid w:val="00662BD3"/>
    <w:rsid w:val="00703AE4"/>
    <w:rsid w:val="00767EA0"/>
    <w:rsid w:val="007849B0"/>
    <w:rsid w:val="007F2640"/>
    <w:rsid w:val="007F6EEA"/>
    <w:rsid w:val="0082344F"/>
    <w:rsid w:val="00830D5C"/>
    <w:rsid w:val="0084670A"/>
    <w:rsid w:val="008806C7"/>
    <w:rsid w:val="008B6DDD"/>
    <w:rsid w:val="008E0D42"/>
    <w:rsid w:val="00905D67"/>
    <w:rsid w:val="00932386"/>
    <w:rsid w:val="009734C1"/>
    <w:rsid w:val="00976D76"/>
    <w:rsid w:val="00995EFB"/>
    <w:rsid w:val="00A06C06"/>
    <w:rsid w:val="00A73FCA"/>
    <w:rsid w:val="00A81A52"/>
    <w:rsid w:val="00A86159"/>
    <w:rsid w:val="00A9571A"/>
    <w:rsid w:val="00AB3DE5"/>
    <w:rsid w:val="00B420DC"/>
    <w:rsid w:val="00B61934"/>
    <w:rsid w:val="00BA3B46"/>
    <w:rsid w:val="00BC4225"/>
    <w:rsid w:val="00BC6096"/>
    <w:rsid w:val="00BD02EE"/>
    <w:rsid w:val="00C1786C"/>
    <w:rsid w:val="00CA2CE4"/>
    <w:rsid w:val="00CB7F2B"/>
    <w:rsid w:val="00CC6EFF"/>
    <w:rsid w:val="00CD20ED"/>
    <w:rsid w:val="00D07CE4"/>
    <w:rsid w:val="00D24C4B"/>
    <w:rsid w:val="00E311DE"/>
    <w:rsid w:val="00EA7DE5"/>
    <w:rsid w:val="00ED1B2D"/>
    <w:rsid w:val="00EF7EAD"/>
    <w:rsid w:val="00F4277B"/>
    <w:rsid w:val="00F940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3B936"/>
  <w15:chartTrackingRefBased/>
  <w15:docId w15:val="{37FDD160-7A50-E543-8BCD-5E619EA93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3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3A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A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A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A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3A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3A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A8F"/>
    <w:rPr>
      <w:rFonts w:eastAsiaTheme="majorEastAsia" w:cstheme="majorBidi"/>
      <w:color w:val="272727" w:themeColor="text1" w:themeTint="D8"/>
    </w:rPr>
  </w:style>
  <w:style w:type="paragraph" w:styleId="Title">
    <w:name w:val="Title"/>
    <w:basedOn w:val="Normal"/>
    <w:next w:val="Normal"/>
    <w:link w:val="TitleChar"/>
    <w:uiPriority w:val="10"/>
    <w:qFormat/>
    <w:rsid w:val="00173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A8F"/>
    <w:pPr>
      <w:spacing w:before="160"/>
      <w:jc w:val="center"/>
    </w:pPr>
    <w:rPr>
      <w:i/>
      <w:iCs/>
      <w:color w:val="404040" w:themeColor="text1" w:themeTint="BF"/>
    </w:rPr>
  </w:style>
  <w:style w:type="character" w:customStyle="1" w:styleId="QuoteChar">
    <w:name w:val="Quote Char"/>
    <w:basedOn w:val="DefaultParagraphFont"/>
    <w:link w:val="Quote"/>
    <w:uiPriority w:val="29"/>
    <w:rsid w:val="00173A8F"/>
    <w:rPr>
      <w:i/>
      <w:iCs/>
      <w:color w:val="404040" w:themeColor="text1" w:themeTint="BF"/>
    </w:rPr>
  </w:style>
  <w:style w:type="paragraph" w:styleId="ListParagraph">
    <w:name w:val="List Paragraph"/>
    <w:basedOn w:val="Normal"/>
    <w:uiPriority w:val="34"/>
    <w:qFormat/>
    <w:rsid w:val="00173A8F"/>
    <w:pPr>
      <w:ind w:left="720"/>
      <w:contextualSpacing/>
    </w:pPr>
  </w:style>
  <w:style w:type="character" w:styleId="IntenseEmphasis">
    <w:name w:val="Intense Emphasis"/>
    <w:basedOn w:val="DefaultParagraphFont"/>
    <w:uiPriority w:val="21"/>
    <w:qFormat/>
    <w:rsid w:val="00173A8F"/>
    <w:rPr>
      <w:i/>
      <w:iCs/>
      <w:color w:val="0F4761" w:themeColor="accent1" w:themeShade="BF"/>
    </w:rPr>
  </w:style>
  <w:style w:type="paragraph" w:styleId="IntenseQuote">
    <w:name w:val="Intense Quote"/>
    <w:basedOn w:val="Normal"/>
    <w:next w:val="Normal"/>
    <w:link w:val="IntenseQuoteChar"/>
    <w:uiPriority w:val="30"/>
    <w:qFormat/>
    <w:rsid w:val="00173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A8F"/>
    <w:rPr>
      <w:i/>
      <w:iCs/>
      <w:color w:val="0F4761" w:themeColor="accent1" w:themeShade="BF"/>
    </w:rPr>
  </w:style>
  <w:style w:type="character" w:styleId="IntenseReference">
    <w:name w:val="Intense Reference"/>
    <w:basedOn w:val="DefaultParagraphFont"/>
    <w:uiPriority w:val="32"/>
    <w:qFormat/>
    <w:rsid w:val="00173A8F"/>
    <w:rPr>
      <w:b/>
      <w:bCs/>
      <w:smallCaps/>
      <w:color w:val="0F4761" w:themeColor="accent1" w:themeShade="BF"/>
      <w:spacing w:val="5"/>
    </w:rPr>
  </w:style>
  <w:style w:type="paragraph" w:styleId="NormalWeb">
    <w:name w:val="Normal (Web)"/>
    <w:basedOn w:val="Normal"/>
    <w:uiPriority w:val="99"/>
    <w:semiHidden/>
    <w:unhideWhenUsed/>
    <w:rsid w:val="00173A8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173A8F"/>
    <w:rPr>
      <w:i/>
      <w:iCs/>
    </w:rPr>
  </w:style>
  <w:style w:type="character" w:styleId="Strong">
    <w:name w:val="Strong"/>
    <w:basedOn w:val="DefaultParagraphFont"/>
    <w:uiPriority w:val="22"/>
    <w:qFormat/>
    <w:rsid w:val="00173A8F"/>
    <w:rPr>
      <w:b/>
      <w:bCs/>
    </w:rPr>
  </w:style>
  <w:style w:type="character" w:customStyle="1" w:styleId="apple-converted-space">
    <w:name w:val="apple-converted-space"/>
    <w:basedOn w:val="DefaultParagraphFont"/>
    <w:rsid w:val="00173A8F"/>
  </w:style>
  <w:style w:type="character" w:styleId="Hyperlink">
    <w:name w:val="Hyperlink"/>
    <w:basedOn w:val="DefaultParagraphFont"/>
    <w:uiPriority w:val="99"/>
    <w:semiHidden/>
    <w:unhideWhenUsed/>
    <w:rsid w:val="00173A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msBkzQmEah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1952</Words>
  <Characters>11130</Characters>
  <Application>Microsoft Office Word</Application>
  <DocSecurity>0</DocSecurity>
  <Lines>92</Lines>
  <Paragraphs>26</Paragraphs>
  <ScaleCrop>false</ScaleCrop>
  <Company/>
  <LinksUpToDate>false</LinksUpToDate>
  <CharactersWithSpaces>13056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Carpenter</dc:creator>
  <cp:keywords/>
  <dc:description/>
  <cp:lastModifiedBy>Alex Carpenter</cp:lastModifiedBy>
  <cp:revision>1</cp:revision>
  <dcterms:created xsi:type="dcterms:W3CDTF">2025-10-29T01:12:00Z</dcterms:created>
  <dcterms:modified xsi:type="dcterms:W3CDTF">2025-10-29T01:12:00Z</dcterms:modified>
</cp:coreProperties>
</file>