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7961" w14:textId="77777777" w:rsidR="00274091" w:rsidRDefault="00274091" w:rsidP="00274091">
      <w:pPr>
        <w:pStyle w:val="Heading1"/>
        <w:rPr>
          <w:color w:val="000000"/>
        </w:rPr>
      </w:pPr>
      <w:r>
        <w:rPr>
          <w:color w:val="000000"/>
        </w:rPr>
        <w:t>Week 4: AI in Large Organisations</w:t>
      </w:r>
    </w:p>
    <w:p w14:paraId="4BBE31CA" w14:textId="77777777" w:rsidR="00274091" w:rsidRDefault="00274091" w:rsidP="00274091">
      <w:pPr>
        <w:pStyle w:val="NormalWeb"/>
        <w:rPr>
          <w:color w:val="000000"/>
        </w:rPr>
      </w:pPr>
      <w:r>
        <w:rPr>
          <w:rStyle w:val="Emphasis"/>
          <w:rFonts w:eastAsiaTheme="majorEastAsia"/>
          <w:color w:val="000000"/>
        </w:rPr>
        <w:t>Pre-Workshop Preparation (15-20 minutes)</w:t>
      </w:r>
    </w:p>
    <w:p w14:paraId="5A890206" w14:textId="77777777" w:rsidR="00274091" w:rsidRDefault="00E54024" w:rsidP="00274091">
      <w:r>
        <w:rPr>
          <w:noProof/>
        </w:rPr>
        <w:pict w14:anchorId="58A16A8B">
          <v:rect id="_x0000_i1029" alt="" style="width:451.3pt;height:.05pt;mso-width-percent:0;mso-height-percent:0;mso-width-percent:0;mso-height-percent:0" o:hralign="center" o:hrstd="t" o:hr="t" fillcolor="#a0a0a0" stroked="f"/>
        </w:pict>
      </w:r>
    </w:p>
    <w:p w14:paraId="551F92BE" w14:textId="77777777" w:rsidR="00274091" w:rsidRDefault="00274091" w:rsidP="00274091">
      <w:pPr>
        <w:pStyle w:val="Heading2"/>
        <w:rPr>
          <w:color w:val="000000"/>
        </w:rPr>
      </w:pPr>
      <w:r>
        <w:rPr>
          <w:color w:val="000000"/>
        </w:rPr>
        <w:t>Workshop Overview &amp; Learning Outcomes</w:t>
      </w:r>
    </w:p>
    <w:p w14:paraId="374D78D0" w14:textId="77777777" w:rsidR="00274091" w:rsidRDefault="00274091" w:rsidP="00274091">
      <w:pPr>
        <w:pStyle w:val="NormalWeb"/>
        <w:rPr>
          <w:color w:val="000000"/>
        </w:rPr>
      </w:pPr>
      <w:r>
        <w:rPr>
          <w:rStyle w:val="Strong"/>
          <w:rFonts w:eastAsiaTheme="majorEastAsia"/>
          <w:color w:val="000000"/>
        </w:rPr>
        <w:t>Welcome to Week 4 – A Pivotal Transition</w:t>
      </w:r>
    </w:p>
    <w:p w14:paraId="32208BB8" w14:textId="77777777" w:rsidR="00274091" w:rsidRDefault="00274091" w:rsidP="00274091">
      <w:pPr>
        <w:pStyle w:val="NormalWeb"/>
        <w:rPr>
          <w:color w:val="000000"/>
        </w:rPr>
      </w:pPr>
      <w:r>
        <w:rPr>
          <w:color w:val="000000"/>
        </w:rPr>
        <w:t>This week marks your shift from personal AI mastery to organisational strategy. Over the past three weeks, you've built robust personal capabilities with AI tools. Now comes the crucial question: How do organisations—especially large, complex enterprises like Telstra, NAB, or Woolworths—harness this same transformational power at scale?</w:t>
      </w:r>
    </w:p>
    <w:p w14:paraId="259CE89D" w14:textId="77777777" w:rsidR="00274091" w:rsidRDefault="00274091" w:rsidP="00274091">
      <w:pPr>
        <w:pStyle w:val="NormalWeb"/>
        <w:rPr>
          <w:color w:val="000000"/>
        </w:rPr>
      </w:pPr>
      <w:r>
        <w:rPr>
          <w:rStyle w:val="Strong"/>
          <w:rFonts w:eastAsiaTheme="majorEastAsia"/>
          <w:color w:val="000000"/>
        </w:rPr>
        <w:t>This Week's Focus</w:t>
      </w:r>
    </w:p>
    <w:p w14:paraId="0F948F8D" w14:textId="77777777" w:rsidR="00274091" w:rsidRDefault="00274091" w:rsidP="00274091">
      <w:pPr>
        <w:pStyle w:val="NormalWeb"/>
        <w:rPr>
          <w:color w:val="000000"/>
        </w:rPr>
      </w:pPr>
      <w:r>
        <w:rPr>
          <w:color w:val="000000"/>
        </w:rPr>
        <w:t>You'll discover that implementing AI in a large Australian enterprise is fundamentally different from your personal experimentation. Scale introduces complexity: legacy systems, regulatory compliance (APRA, Privacy Act), cultural resistance, and stakeholder management. This week equips you with frameworks to analyse how organisational constraints shape AI implementation, evaluate strategic approaches (incremental vs. transformative), and identify success factors and failure risks in enterprise AI adoption. You'll transition from AI user to AI strategist—exactly the capability employers seek in graduates.</w:t>
      </w:r>
    </w:p>
    <w:p w14:paraId="5153D6C2" w14:textId="77777777" w:rsidR="00274091" w:rsidRDefault="00274091" w:rsidP="00274091">
      <w:pPr>
        <w:pStyle w:val="NormalWeb"/>
        <w:rPr>
          <w:color w:val="000000"/>
        </w:rPr>
      </w:pPr>
      <w:r>
        <w:rPr>
          <w:rStyle w:val="Strong"/>
          <w:rFonts w:eastAsiaTheme="majorEastAsia"/>
          <w:color w:val="000000"/>
        </w:rPr>
        <w:t>Workshop Learning Outcomes</w:t>
      </w:r>
    </w:p>
    <w:p w14:paraId="1862B5B5" w14:textId="77777777" w:rsidR="00274091" w:rsidRDefault="00274091" w:rsidP="00274091">
      <w:pPr>
        <w:pStyle w:val="NormalWeb"/>
        <w:rPr>
          <w:color w:val="000000"/>
        </w:rPr>
      </w:pPr>
      <w:r>
        <w:rPr>
          <w:color w:val="000000"/>
        </w:rPr>
        <w:t>By the end of this week's workshop, you will be able to:</w:t>
      </w:r>
    </w:p>
    <w:p w14:paraId="1DE1A371" w14:textId="77777777" w:rsidR="00274091" w:rsidRDefault="00274091" w:rsidP="00274091">
      <w:pPr>
        <w:numPr>
          <w:ilvl w:val="0"/>
          <w:numId w:val="1"/>
        </w:numPr>
        <w:spacing w:before="100" w:beforeAutospacing="1" w:after="100" w:afterAutospacing="1" w:line="240" w:lineRule="auto"/>
        <w:rPr>
          <w:color w:val="000000"/>
        </w:rPr>
      </w:pPr>
      <w:r>
        <w:rPr>
          <w:color w:val="000000"/>
        </w:rPr>
        <w:t>Analyse how organisational constraints (technical, regulatory, cultural, stakeholder) shape AI implementation strategies in large Australian enterprises</w:t>
      </w:r>
    </w:p>
    <w:p w14:paraId="7447F2D9" w14:textId="77777777" w:rsidR="00274091" w:rsidRDefault="00274091" w:rsidP="00274091">
      <w:pPr>
        <w:numPr>
          <w:ilvl w:val="0"/>
          <w:numId w:val="1"/>
        </w:numPr>
        <w:spacing w:before="100" w:beforeAutospacing="1" w:after="100" w:afterAutospacing="1" w:line="240" w:lineRule="auto"/>
        <w:rPr>
          <w:color w:val="000000"/>
        </w:rPr>
      </w:pPr>
      <w:r>
        <w:rPr>
          <w:color w:val="000000"/>
        </w:rPr>
        <w:t>Evaluate different AI deployment approaches using strategic frameworks (Constraint Mapping, Strategy Evaluation Matrix, Failure Analysis)</w:t>
      </w:r>
    </w:p>
    <w:p w14:paraId="073C7602" w14:textId="77777777" w:rsidR="00274091" w:rsidRDefault="00274091" w:rsidP="00274091">
      <w:pPr>
        <w:numPr>
          <w:ilvl w:val="0"/>
          <w:numId w:val="1"/>
        </w:numPr>
        <w:spacing w:before="100" w:beforeAutospacing="1" w:after="100" w:afterAutospacing="1" w:line="240" w:lineRule="auto"/>
        <w:rPr>
          <w:color w:val="000000"/>
        </w:rPr>
      </w:pPr>
      <w:r>
        <w:rPr>
          <w:color w:val="000000"/>
        </w:rPr>
        <w:t>Identify common failure modes in enterprise AI projects and recommend risk mitigation strategies</w:t>
      </w:r>
    </w:p>
    <w:p w14:paraId="3587D1EA" w14:textId="77777777" w:rsidR="00274091" w:rsidRDefault="00274091" w:rsidP="00274091">
      <w:pPr>
        <w:numPr>
          <w:ilvl w:val="0"/>
          <w:numId w:val="1"/>
        </w:numPr>
        <w:spacing w:before="100" w:beforeAutospacing="1" w:after="100" w:afterAutospacing="1" w:line="240" w:lineRule="auto"/>
        <w:rPr>
          <w:color w:val="000000"/>
        </w:rPr>
      </w:pPr>
      <w:r>
        <w:rPr>
          <w:color w:val="000000"/>
        </w:rPr>
        <w:t>Apply your personal AI collaboration skills to conduct strategic organisational analysis under timed conditions</w:t>
      </w:r>
    </w:p>
    <w:p w14:paraId="368CD7C6" w14:textId="77777777" w:rsidR="00274091" w:rsidRDefault="00274091" w:rsidP="00274091">
      <w:pPr>
        <w:pStyle w:val="NormalWeb"/>
        <w:rPr>
          <w:color w:val="000000"/>
        </w:rPr>
      </w:pPr>
      <w:r>
        <w:rPr>
          <w:rStyle w:val="Strong"/>
          <w:rFonts w:eastAsiaTheme="majorEastAsia"/>
          <w:color w:val="000000"/>
        </w:rPr>
        <w:t>Why This Week Matters</w:t>
      </w:r>
    </w:p>
    <w:p w14:paraId="543E91A2" w14:textId="77777777" w:rsidR="00274091" w:rsidRDefault="00274091" w:rsidP="00274091">
      <w:pPr>
        <w:pStyle w:val="NormalWeb"/>
        <w:rPr>
          <w:color w:val="000000"/>
        </w:rPr>
      </w:pPr>
      <w:r>
        <w:rPr>
          <w:color w:val="000000"/>
        </w:rPr>
        <w:t>Week 4 represents your transition from Module 1 (Personal AI Mastery) to Module 2 (AI &amp; Entrepreneurship). Understanding enterprise AI complexity isn't just academic—it's essential for evaluating business opportunities, designing realistic solutions, and becoming a sophisticated strategist who understands when different approaches are appropriate. Many graduates understand</w:t>
      </w:r>
      <w:r>
        <w:rPr>
          <w:rStyle w:val="apple-converted-space"/>
          <w:rFonts w:eastAsiaTheme="majorEastAsia"/>
          <w:color w:val="000000"/>
        </w:rPr>
        <w:t> </w:t>
      </w:r>
      <w:r>
        <w:rPr>
          <w:rStyle w:val="Emphasis"/>
          <w:rFonts w:eastAsiaTheme="majorEastAsia"/>
          <w:color w:val="000000"/>
        </w:rPr>
        <w:t>either</w:t>
      </w:r>
      <w:r>
        <w:rPr>
          <w:rStyle w:val="apple-converted-space"/>
          <w:rFonts w:eastAsiaTheme="majorEastAsia"/>
          <w:color w:val="000000"/>
        </w:rPr>
        <w:t> </w:t>
      </w:r>
      <w:r>
        <w:rPr>
          <w:color w:val="000000"/>
        </w:rPr>
        <w:t>personal AI use</w:t>
      </w:r>
      <w:r>
        <w:rPr>
          <w:rStyle w:val="apple-converted-space"/>
          <w:rFonts w:eastAsiaTheme="majorEastAsia"/>
          <w:color w:val="000000"/>
        </w:rPr>
        <w:t> </w:t>
      </w:r>
      <w:r>
        <w:rPr>
          <w:rStyle w:val="Emphasis"/>
          <w:rFonts w:eastAsiaTheme="majorEastAsia"/>
          <w:color w:val="000000"/>
        </w:rPr>
        <w:t>or</w:t>
      </w:r>
      <w:r>
        <w:rPr>
          <w:rStyle w:val="apple-converted-space"/>
          <w:rFonts w:eastAsiaTheme="majorEastAsia"/>
          <w:color w:val="000000"/>
        </w:rPr>
        <w:t> </w:t>
      </w:r>
      <w:r>
        <w:rPr>
          <w:color w:val="000000"/>
        </w:rPr>
        <w:t>organisational strategy, but rarely both. Your ability to think across these contexts sets you apart professionally.</w:t>
      </w:r>
    </w:p>
    <w:p w14:paraId="7F65D15C" w14:textId="77777777" w:rsidR="00274091" w:rsidRDefault="00274091" w:rsidP="00274091">
      <w:pPr>
        <w:pStyle w:val="NormalWeb"/>
        <w:rPr>
          <w:color w:val="000000"/>
        </w:rPr>
      </w:pPr>
      <w:r>
        <w:rPr>
          <w:rStyle w:val="Strong"/>
          <w:rFonts w:eastAsiaTheme="majorEastAsia"/>
          <w:color w:val="000000"/>
        </w:rPr>
        <w:lastRenderedPageBreak/>
        <w:t>What to Expect in the Workshop</w:t>
      </w:r>
    </w:p>
    <w:p w14:paraId="001DAAA4" w14:textId="77777777" w:rsidR="00274091" w:rsidRDefault="00274091" w:rsidP="00274091">
      <w:pPr>
        <w:pStyle w:val="NormalWeb"/>
        <w:rPr>
          <w:color w:val="000000"/>
        </w:rPr>
      </w:pPr>
      <w:r>
        <w:rPr>
          <w:color w:val="000000"/>
        </w:rPr>
        <w:t>This week's workshop is unique:</w:t>
      </w:r>
      <w:r>
        <w:rPr>
          <w:rStyle w:val="apple-converted-space"/>
          <w:rFonts w:eastAsiaTheme="majorEastAsia"/>
          <w:color w:val="000000"/>
        </w:rPr>
        <w:t> </w:t>
      </w:r>
      <w:r>
        <w:rPr>
          <w:rStyle w:val="Strong"/>
          <w:rFonts w:eastAsiaTheme="majorEastAsia"/>
          <w:color w:val="000000"/>
        </w:rPr>
        <w:t>it IS Assignment 1</w:t>
      </w:r>
      <w:r>
        <w:rPr>
          <w:color w:val="000000"/>
        </w:rPr>
        <w:t>. You'll spend 3 hours analysing a real Australian organisation's AI implementation under timed, assessment conditions.</w:t>
      </w:r>
    </w:p>
    <w:p w14:paraId="0D27FE91" w14:textId="77777777" w:rsidR="00274091" w:rsidRDefault="00274091" w:rsidP="00274091">
      <w:pPr>
        <w:numPr>
          <w:ilvl w:val="0"/>
          <w:numId w:val="2"/>
        </w:numPr>
        <w:spacing w:before="100" w:beforeAutospacing="1" w:after="100" w:afterAutospacing="1" w:line="240" w:lineRule="auto"/>
        <w:rPr>
          <w:color w:val="000000"/>
        </w:rPr>
      </w:pPr>
      <w:r>
        <w:rPr>
          <w:rStyle w:val="Strong"/>
          <w:color w:val="000000"/>
        </w:rPr>
        <w:t>Hour 1 (First 15 min + 45 min)</w:t>
      </w:r>
      <w:r>
        <w:rPr>
          <w:color w:val="000000"/>
        </w:rPr>
        <w:t>: Assignment briefing and Stage 1 analysis – you'll receive initial information about an organisation and begin your constraint analysis</w:t>
      </w:r>
    </w:p>
    <w:p w14:paraId="525DC1DD" w14:textId="77777777" w:rsidR="00274091" w:rsidRDefault="00274091" w:rsidP="00274091">
      <w:pPr>
        <w:numPr>
          <w:ilvl w:val="0"/>
          <w:numId w:val="2"/>
        </w:numPr>
        <w:spacing w:before="100" w:beforeAutospacing="1" w:after="100" w:afterAutospacing="1" w:line="240" w:lineRule="auto"/>
        <w:rPr>
          <w:color w:val="000000"/>
        </w:rPr>
      </w:pPr>
      <w:r>
        <w:rPr>
          <w:rStyle w:val="Strong"/>
          <w:color w:val="000000"/>
        </w:rPr>
        <w:t>Hour 2 (60 min)</w:t>
      </w:r>
      <w:r>
        <w:rPr>
          <w:color w:val="000000"/>
        </w:rPr>
        <w:t>: Stages 2-3 analysis – you'll receive additional information progressively and refine your strategic evaluation</w:t>
      </w:r>
    </w:p>
    <w:p w14:paraId="71E3248C" w14:textId="77777777" w:rsidR="00274091" w:rsidRDefault="00274091" w:rsidP="00274091">
      <w:pPr>
        <w:numPr>
          <w:ilvl w:val="0"/>
          <w:numId w:val="2"/>
        </w:numPr>
        <w:spacing w:before="100" w:beforeAutospacing="1" w:after="100" w:afterAutospacing="1" w:line="240" w:lineRule="auto"/>
        <w:rPr>
          <w:color w:val="000000"/>
        </w:rPr>
      </w:pPr>
      <w:r>
        <w:rPr>
          <w:rStyle w:val="Strong"/>
          <w:color w:val="000000"/>
        </w:rPr>
        <w:t>Hour 3 (Last 45 min + 15 min)</w:t>
      </w:r>
      <w:r>
        <w:rPr>
          <w:color w:val="000000"/>
        </w:rPr>
        <w:t>: Final analysis synthesis and debrief – complete your assessment and consolidate learning</w:t>
      </w:r>
    </w:p>
    <w:p w14:paraId="31FE07A5" w14:textId="77777777" w:rsidR="00274091" w:rsidRDefault="00274091" w:rsidP="00274091">
      <w:pPr>
        <w:pStyle w:val="NormalWeb"/>
        <w:rPr>
          <w:color w:val="000000"/>
        </w:rPr>
      </w:pPr>
      <w:r>
        <w:rPr>
          <w:color w:val="000000"/>
        </w:rPr>
        <w:t>This is a staged case study simulating how strategy consultants analyse organisations. You'll apply three key frameworks: Constraint Mapping (understanding context), Strategy Evaluation (assessing approach), and Failure Analysis (identifying risks). The asynchronous content you're completing now provides the knowledge and frameworks you'll apply directly in the workshop.</w:t>
      </w:r>
    </w:p>
    <w:p w14:paraId="79781749" w14:textId="77777777" w:rsidR="00274091" w:rsidRDefault="00E54024" w:rsidP="00274091">
      <w:r>
        <w:rPr>
          <w:noProof/>
        </w:rPr>
        <w:pict w14:anchorId="31734884">
          <v:rect id="_x0000_i1028" alt="" style="width:451.3pt;height:.05pt;mso-width-percent:0;mso-height-percent:0;mso-width-percent:0;mso-height-percent:0" o:hralign="center" o:hrstd="t" o:hr="t" fillcolor="#a0a0a0" stroked="f"/>
        </w:pict>
      </w:r>
    </w:p>
    <w:p w14:paraId="0F223D44" w14:textId="77777777" w:rsidR="00274091" w:rsidRDefault="00274091" w:rsidP="00274091">
      <w:pPr>
        <w:pStyle w:val="Heading2"/>
        <w:rPr>
          <w:color w:val="000000"/>
        </w:rPr>
      </w:pPr>
      <w:r>
        <w:rPr>
          <w:color w:val="000000"/>
        </w:rPr>
        <w:t>Essential Terms for This Week</w:t>
      </w:r>
    </w:p>
    <w:p w14:paraId="2F9502D7" w14:textId="77777777" w:rsidR="00274091" w:rsidRDefault="00274091" w:rsidP="00274091">
      <w:pPr>
        <w:pStyle w:val="NormalWeb"/>
        <w:rPr>
          <w:color w:val="000000"/>
        </w:rPr>
      </w:pPr>
      <w:r>
        <w:rPr>
          <w:rStyle w:val="Strong"/>
          <w:rFonts w:eastAsiaTheme="majorEastAsia"/>
          <w:color w:val="000000"/>
        </w:rPr>
        <w:t>Enterprise AI Implementation</w:t>
      </w:r>
      <w:r>
        <w:rPr>
          <w:color w:val="000000"/>
        </w:rPr>
        <w:br/>
        <w:t>The process of deploying artificial intelligence systems at organisational scale, involving multiple departments, thousands of users, and integration with existing business processes. Unlike personal AI use, enterprise implementation requires formal governance, regulatory compliance, change management, and stakeholder alignment. For example, when NAB implemented AI-powered fraud detection, they needed to integrate with legacy banking systems, gain APRA approval, train security teams, and ensure 24/7 system reliability—far more complex than an individual using ChatGPT for analysis.</w:t>
      </w:r>
    </w:p>
    <w:p w14:paraId="029AC13C" w14:textId="77777777" w:rsidR="00274091" w:rsidRDefault="00274091" w:rsidP="00274091">
      <w:pPr>
        <w:pStyle w:val="NormalWeb"/>
        <w:rPr>
          <w:color w:val="000000"/>
        </w:rPr>
      </w:pPr>
      <w:r>
        <w:rPr>
          <w:rStyle w:val="Strong"/>
          <w:rFonts w:eastAsiaTheme="majorEastAsia"/>
          <w:color w:val="000000"/>
        </w:rPr>
        <w:t>Legacy Systems</w:t>
      </w:r>
      <w:r>
        <w:rPr>
          <w:color w:val="000000"/>
        </w:rPr>
        <w:br/>
        <w:t>Older IT infrastructure and software that organisations continue to rely on for critical business operations, often built decades ago using outdated technologies. Australian enterprises like Telstra and Commonwealth Bank operate systems dating to the 1980s-1990s. These systems create constraints for AI adoption because modern AI expects cloud-native architectures, real-time data access, and API connectivity, while legacy systems offer batch processing, on-premises servers, and proprietary protocols. The challenge isn't replacing these systems (too risky and expensive) but integrating AI alongside them.</w:t>
      </w:r>
    </w:p>
    <w:p w14:paraId="05F3C715" w14:textId="77777777" w:rsidR="00274091" w:rsidRDefault="00274091" w:rsidP="00274091">
      <w:pPr>
        <w:pStyle w:val="NormalWeb"/>
        <w:rPr>
          <w:color w:val="000000"/>
        </w:rPr>
      </w:pPr>
      <w:r>
        <w:rPr>
          <w:rStyle w:val="Strong"/>
          <w:rFonts w:eastAsiaTheme="majorEastAsia"/>
          <w:color w:val="000000"/>
        </w:rPr>
        <w:t>Incremental vs. Transformative AI Strategy</w:t>
      </w:r>
      <w:r>
        <w:rPr>
          <w:color w:val="000000"/>
        </w:rPr>
        <w:br/>
        <w:t xml:space="preserve">Two fundamental approaches to AI adoption pace. Incremental strategy ("crawl, walk, run") starts with low-risk pilots in specific departments, demonstrates value gradually, and expands systematically—appropriate for risk-averse cultures with limited AI literacy. Transformative strategy ("big bang") commits to comprehensive AI deployment across multiple functions simultaneously, accepting higher risk for faster impact—appropriate for organisations with strong AI capabilities and competitive pressure. For example, NAB used incremental strategy </w:t>
      </w:r>
      <w:r>
        <w:rPr>
          <w:color w:val="000000"/>
        </w:rPr>
        <w:lastRenderedPageBreak/>
        <w:t>for fraud detection (pilot before scaling), while some fintech startups pursue transformative strategies to disrupt markets.</w:t>
      </w:r>
    </w:p>
    <w:p w14:paraId="74293184" w14:textId="77777777" w:rsidR="00274091" w:rsidRDefault="00274091" w:rsidP="00274091">
      <w:pPr>
        <w:pStyle w:val="NormalWeb"/>
        <w:rPr>
          <w:color w:val="000000"/>
        </w:rPr>
      </w:pPr>
      <w:r>
        <w:rPr>
          <w:rStyle w:val="Strong"/>
          <w:rFonts w:eastAsiaTheme="majorEastAsia"/>
          <w:color w:val="000000"/>
        </w:rPr>
        <w:t>Organisational Constraints</w:t>
      </w:r>
      <w:r>
        <w:rPr>
          <w:color w:val="000000"/>
        </w:rPr>
        <w:br/>
        <w:t>The various factors that limit or shape how enterprises can implement AI, typically categorised as: technical/legacy (outdated systems, data quality issues), regulatory (Privacy Act, APRA requirements, industry-specific rules), cultural (risk aversion, skills gaps, trust deficits), stakeholder (competing priorities among boards, employees, customers, regulators), and operational (budget limitations, resource availability, competitive pressures). Understanding constraints is essential because appropriate AI strategy depends entirely on organisational context—there is no universal "best" approach.</w:t>
      </w:r>
    </w:p>
    <w:p w14:paraId="6B5D9154" w14:textId="77777777" w:rsidR="00274091" w:rsidRDefault="00274091" w:rsidP="00274091">
      <w:pPr>
        <w:pStyle w:val="NormalWeb"/>
        <w:rPr>
          <w:color w:val="000000"/>
        </w:rPr>
      </w:pPr>
      <w:r>
        <w:rPr>
          <w:rStyle w:val="Strong"/>
          <w:rFonts w:eastAsiaTheme="majorEastAsia"/>
          <w:color w:val="000000"/>
        </w:rPr>
        <w:t>AI Governance Framework</w:t>
      </w:r>
      <w:r>
        <w:rPr>
          <w:color w:val="000000"/>
        </w:rPr>
        <w:br/>
        <w:t>A structured system of policies, processes, oversight bodies, and standards that enable organisations to deploy AI responsibly at scale. Effective governance provides guardrails (what AI can be deployed, under what conditions), risk management (identifying and mitigating AI risks), accountability (who's responsible for AI outcomes), and knowledge sharing (learning across departments). For example, Telstra's governance includes an AI Ethics Review Board, mandatory privacy impact assessments, and a Centre of Excellence providing standardised platforms—enabling faster, safer AI deployment rather than hindering innovation.</w:t>
      </w:r>
    </w:p>
    <w:p w14:paraId="7F9D29CA" w14:textId="77777777" w:rsidR="00274091" w:rsidRDefault="00274091" w:rsidP="00274091">
      <w:pPr>
        <w:pStyle w:val="NormalWeb"/>
        <w:rPr>
          <w:color w:val="000000"/>
        </w:rPr>
      </w:pPr>
      <w:r>
        <w:rPr>
          <w:rStyle w:val="Strong"/>
          <w:rFonts w:eastAsiaTheme="majorEastAsia"/>
          <w:color w:val="000000"/>
        </w:rPr>
        <w:t>Root Cause Analysis (RAND Framework)</w:t>
      </w:r>
      <w:r>
        <w:rPr>
          <w:color w:val="000000"/>
        </w:rPr>
        <w:br/>
        <w:t>A systematic approach to understanding why enterprise AI projects fail, based on research identifying five common root causes: (1) misunderstanding the business problem (solving wrong issues), (2) lacking necessary data (insufficient quality or quantity), (3) technology focus over business value (pursuing AI because it's trendy), (4) inadequate infrastructure (no systems to deploy or maintain AI at scale), and (5) attempting problems too difficult for current AI capabilities. This framework helps identify failure risks before they materialise, enabling preventive action.</w:t>
      </w:r>
    </w:p>
    <w:p w14:paraId="4B592856" w14:textId="77777777" w:rsidR="00274091" w:rsidRDefault="00274091" w:rsidP="00274091">
      <w:pPr>
        <w:pStyle w:val="NormalWeb"/>
        <w:rPr>
          <w:color w:val="000000"/>
        </w:rPr>
      </w:pPr>
      <w:r>
        <w:rPr>
          <w:rStyle w:val="Strong"/>
          <w:rFonts w:eastAsiaTheme="majorEastAsia"/>
          <w:color w:val="000000"/>
        </w:rPr>
        <w:t>Algorithmic Bias</w:t>
      </w:r>
      <w:r>
        <w:rPr>
          <w:color w:val="000000"/>
        </w:rPr>
        <w:br/>
        <w:t>Systematic and unfair discrimination by AI systems, typically arising because AI learns from historical data containing human biases. In Australian enterprises, this has legal consequences under anti-discrimination law. For example, if an AI recruitment system trains on 10 years of hiring data from a male-dominated workforce, it may learn to favour male candidates over equally qualified women. The Commonwealth Bank chatbot faced scrutiny when it provided different service quality to different customer demographics. Organisations must actively test for and mitigate bias—it won't fix itself.</w:t>
      </w:r>
    </w:p>
    <w:p w14:paraId="366D521F" w14:textId="77777777" w:rsidR="00274091" w:rsidRDefault="00274091" w:rsidP="00274091">
      <w:pPr>
        <w:pStyle w:val="NormalWeb"/>
        <w:rPr>
          <w:color w:val="000000"/>
        </w:rPr>
      </w:pPr>
      <w:r>
        <w:rPr>
          <w:rStyle w:val="Strong"/>
          <w:rFonts w:eastAsiaTheme="majorEastAsia"/>
          <w:color w:val="000000"/>
        </w:rPr>
        <w:t>Change Management</w:t>
      </w:r>
      <w:r>
        <w:rPr>
          <w:color w:val="000000"/>
        </w:rPr>
        <w:br/>
        <w:t>The structured approach to transitioning individuals, teams, and organisations from current state to desired future state when implementing new technology like AI. Often more challenging than technical implementation, change management addresses cultural resistance, builds trust, retrains employees, manages stakeholder concerns, and ensures adoption. For example, Telstra's AI transformation required retraining 5,000+ customer service staff, convincing managers that AI augmentation (not replacement) was the goal, and creating new career paths—a three-year cultural transformation that extended beyond the 18-month technical deployment.</w:t>
      </w:r>
    </w:p>
    <w:p w14:paraId="1AF431CD" w14:textId="77777777" w:rsidR="00274091" w:rsidRDefault="00E54024" w:rsidP="00274091">
      <w:r>
        <w:rPr>
          <w:noProof/>
        </w:rPr>
        <w:lastRenderedPageBreak/>
        <w:pict w14:anchorId="751DE091">
          <v:rect id="_x0000_i1027" alt="" style="width:451.3pt;height:.05pt;mso-width-percent:0;mso-height-percent:0;mso-width-percent:0;mso-height-percent:0" o:hralign="center" o:hrstd="t" o:hr="t" fillcolor="#a0a0a0" stroked="f"/>
        </w:pict>
      </w:r>
    </w:p>
    <w:p w14:paraId="25274457" w14:textId="77777777" w:rsidR="00274091" w:rsidRDefault="00274091" w:rsidP="00274091">
      <w:pPr>
        <w:pStyle w:val="Heading2"/>
        <w:rPr>
          <w:color w:val="000000"/>
        </w:rPr>
      </w:pPr>
      <w:r>
        <w:rPr>
          <w:color w:val="000000"/>
        </w:rPr>
        <w:t>Essential Pre-Workshop Resource</w:t>
      </w:r>
    </w:p>
    <w:p w14:paraId="6E75804A" w14:textId="77777777" w:rsidR="00274091" w:rsidRDefault="00274091" w:rsidP="00274091">
      <w:pPr>
        <w:pStyle w:val="NormalWeb"/>
        <w:rPr>
          <w:color w:val="000000"/>
        </w:rPr>
      </w:pPr>
      <w:r>
        <w:rPr>
          <w:rStyle w:val="Strong"/>
          <w:rFonts w:eastAsiaTheme="majorEastAsia"/>
          <w:color w:val="000000"/>
        </w:rPr>
        <w:t>Reading:</w:t>
      </w:r>
      <w:r>
        <w:rPr>
          <w:rStyle w:val="apple-converted-space"/>
          <w:rFonts w:eastAsiaTheme="majorEastAsia"/>
          <w:color w:val="000000"/>
        </w:rPr>
        <w:t> </w:t>
      </w:r>
      <w:hyperlink r:id="rId5" w:history="1">
        <w:r>
          <w:rPr>
            <w:rStyle w:val="Hyperlink"/>
            <w:rFonts w:eastAsiaTheme="majorEastAsia"/>
          </w:rPr>
          <w:t>Enterprise AI Implementation Guide: Secure Solutions for Australian Businesses in 2025</w:t>
        </w:r>
      </w:hyperlink>
      <w:r>
        <w:rPr>
          <w:color w:val="000000"/>
        </w:rPr>
        <w:br/>
      </w:r>
      <w:r>
        <w:rPr>
          <w:rStyle w:val="Strong"/>
          <w:rFonts w:eastAsiaTheme="majorEastAsia"/>
          <w:color w:val="000000"/>
        </w:rPr>
        <w:t>Author:</w:t>
      </w:r>
      <w:r>
        <w:rPr>
          <w:rStyle w:val="apple-converted-space"/>
          <w:rFonts w:eastAsiaTheme="majorEastAsia"/>
          <w:color w:val="000000"/>
        </w:rPr>
        <w:t> </w:t>
      </w:r>
      <w:r>
        <w:rPr>
          <w:color w:val="000000"/>
        </w:rPr>
        <w:t>Keith Vaughan</w:t>
      </w:r>
      <w:r>
        <w:rPr>
          <w:color w:val="000000"/>
        </w:rPr>
        <w:br/>
      </w:r>
      <w:r>
        <w:rPr>
          <w:rStyle w:val="Strong"/>
          <w:rFonts w:eastAsiaTheme="majorEastAsia"/>
          <w:color w:val="000000"/>
        </w:rPr>
        <w:t>Source:</w:t>
      </w:r>
      <w:r>
        <w:rPr>
          <w:rStyle w:val="apple-converted-space"/>
          <w:rFonts w:eastAsiaTheme="majorEastAsia"/>
          <w:color w:val="000000"/>
        </w:rPr>
        <w:t> </w:t>
      </w:r>
      <w:r>
        <w:rPr>
          <w:color w:val="000000"/>
        </w:rPr>
        <w:t>Cipher Projects</w:t>
      </w:r>
      <w:r>
        <w:rPr>
          <w:color w:val="000000"/>
        </w:rPr>
        <w:br/>
      </w:r>
      <w:r>
        <w:rPr>
          <w:rStyle w:val="Strong"/>
          <w:rFonts w:eastAsiaTheme="majorEastAsia"/>
          <w:color w:val="000000"/>
        </w:rPr>
        <w:t>Time Commitment:</w:t>
      </w:r>
      <w:r>
        <w:rPr>
          <w:rStyle w:val="apple-converted-space"/>
          <w:rFonts w:eastAsiaTheme="majorEastAsia"/>
          <w:color w:val="000000"/>
        </w:rPr>
        <w:t> </w:t>
      </w:r>
      <w:r>
        <w:rPr>
          <w:color w:val="000000"/>
        </w:rPr>
        <w:t>8 minutes</w:t>
      </w:r>
      <w:r>
        <w:rPr>
          <w:color w:val="000000"/>
        </w:rPr>
        <w:br/>
      </w:r>
      <w:r>
        <w:rPr>
          <w:rStyle w:val="Strong"/>
          <w:rFonts w:eastAsiaTheme="majorEastAsia"/>
          <w:color w:val="000000"/>
        </w:rPr>
        <w:t>Type:</w:t>
      </w:r>
      <w:r>
        <w:rPr>
          <w:rStyle w:val="apple-converted-space"/>
          <w:rFonts w:eastAsiaTheme="majorEastAsia"/>
          <w:color w:val="000000"/>
        </w:rPr>
        <w:t> </w:t>
      </w:r>
      <w:r>
        <w:rPr>
          <w:color w:val="000000"/>
        </w:rPr>
        <w:t>Practitioner guide with Australian context</w:t>
      </w:r>
    </w:p>
    <w:p w14:paraId="2CC78A0D" w14:textId="77777777" w:rsidR="00274091" w:rsidRDefault="00274091" w:rsidP="00274091">
      <w:pPr>
        <w:pStyle w:val="NormalWeb"/>
        <w:rPr>
          <w:color w:val="000000"/>
        </w:rPr>
      </w:pPr>
      <w:r>
        <w:rPr>
          <w:rStyle w:val="Strong"/>
          <w:rFonts w:eastAsiaTheme="majorEastAsia"/>
          <w:color w:val="000000"/>
        </w:rPr>
        <w:t>What to do with this resource:</w:t>
      </w:r>
    </w:p>
    <w:p w14:paraId="7E07CF3D" w14:textId="77777777" w:rsidR="00274091" w:rsidRDefault="00274091" w:rsidP="00274091">
      <w:pPr>
        <w:pStyle w:val="NormalWeb"/>
        <w:rPr>
          <w:color w:val="000000"/>
        </w:rPr>
      </w:pPr>
      <w:r>
        <w:rPr>
          <w:color w:val="000000"/>
        </w:rPr>
        <w:t>Read this practical implementation guide before the workshop to understand the strategic frameworks and decision points that Australian enterprises face when deploying AI. Focus particularly on the sections covering build-vs-buy-vs-partner decisions, governance structures for Australian regulatory contexts, and change management approaches. As you read, think about how the frameworks described could help you analyse an organisation's AI readiness and implementation approach—this is exactly what you'll do in the workshop assessment.</w:t>
      </w:r>
    </w:p>
    <w:p w14:paraId="0CA6520C" w14:textId="77777777" w:rsidR="00274091" w:rsidRDefault="00274091" w:rsidP="00274091">
      <w:pPr>
        <w:pStyle w:val="NormalWeb"/>
        <w:rPr>
          <w:color w:val="000000"/>
        </w:rPr>
      </w:pPr>
      <w:r>
        <w:rPr>
          <w:rStyle w:val="Strong"/>
          <w:rFonts w:eastAsiaTheme="majorEastAsia"/>
          <w:color w:val="000000"/>
        </w:rPr>
        <w:t>Key questions to consider while reading:</w:t>
      </w:r>
    </w:p>
    <w:p w14:paraId="63A645A3" w14:textId="77777777" w:rsidR="00274091" w:rsidRDefault="00274091" w:rsidP="00274091">
      <w:pPr>
        <w:numPr>
          <w:ilvl w:val="0"/>
          <w:numId w:val="3"/>
        </w:numPr>
        <w:spacing w:before="100" w:beforeAutospacing="1" w:after="100" w:afterAutospacing="1" w:line="240" w:lineRule="auto"/>
        <w:rPr>
          <w:color w:val="000000"/>
        </w:rPr>
      </w:pPr>
      <w:r>
        <w:rPr>
          <w:color w:val="000000"/>
        </w:rPr>
        <w:t>What strategic choices do organisations face when implementing AI at scale?</w:t>
      </w:r>
    </w:p>
    <w:p w14:paraId="7CCA6FA7" w14:textId="77777777" w:rsidR="00274091" w:rsidRDefault="00274091" w:rsidP="00274091">
      <w:pPr>
        <w:numPr>
          <w:ilvl w:val="0"/>
          <w:numId w:val="3"/>
        </w:numPr>
        <w:spacing w:before="100" w:beforeAutospacing="1" w:after="100" w:afterAutospacing="1" w:line="240" w:lineRule="auto"/>
        <w:rPr>
          <w:color w:val="000000"/>
        </w:rPr>
      </w:pPr>
      <w:r>
        <w:rPr>
          <w:color w:val="000000"/>
        </w:rPr>
        <w:t>How do Australian regulatory requirements (privacy, security, compliance) shape these choices differently than international contexts?</w:t>
      </w:r>
    </w:p>
    <w:p w14:paraId="7D2A5A04" w14:textId="77777777" w:rsidR="00274091" w:rsidRDefault="00274091" w:rsidP="00274091">
      <w:pPr>
        <w:numPr>
          <w:ilvl w:val="0"/>
          <w:numId w:val="3"/>
        </w:numPr>
        <w:spacing w:before="100" w:beforeAutospacing="1" w:after="100" w:afterAutospacing="1" w:line="240" w:lineRule="auto"/>
        <w:rPr>
          <w:color w:val="000000"/>
        </w:rPr>
      </w:pPr>
      <w:r>
        <w:rPr>
          <w:color w:val="000000"/>
        </w:rPr>
        <w:t>What governance structures enable innovation without introducing unacceptable risk?</w:t>
      </w:r>
    </w:p>
    <w:p w14:paraId="5CCC5180" w14:textId="77777777" w:rsidR="00274091" w:rsidRDefault="00274091" w:rsidP="00274091">
      <w:pPr>
        <w:numPr>
          <w:ilvl w:val="0"/>
          <w:numId w:val="3"/>
        </w:numPr>
        <w:spacing w:before="100" w:beforeAutospacing="1" w:after="100" w:afterAutospacing="1" w:line="240" w:lineRule="auto"/>
        <w:rPr>
          <w:color w:val="000000"/>
        </w:rPr>
      </w:pPr>
      <w:r>
        <w:rPr>
          <w:color w:val="000000"/>
        </w:rPr>
        <w:t>Which aspects of the implementation guide's framework might you apply when analysing an organisation's AI strategy?</w:t>
      </w:r>
    </w:p>
    <w:p w14:paraId="255F73B1" w14:textId="77777777" w:rsidR="00274091" w:rsidRDefault="00274091" w:rsidP="00274091">
      <w:pPr>
        <w:pStyle w:val="NormalWeb"/>
        <w:rPr>
          <w:color w:val="000000"/>
        </w:rPr>
      </w:pPr>
      <w:r>
        <w:rPr>
          <w:color w:val="000000"/>
        </w:rPr>
        <w:t>This reading provides a practical foundation for the analytical frameworks you'll use during the staged case study assessment. Don't try to memorise details—focus on understanding the strategic thinking process that enterprises use when navigating AI implementation complexity.</w:t>
      </w:r>
    </w:p>
    <w:p w14:paraId="59E61F1F" w14:textId="77777777" w:rsidR="00274091" w:rsidRDefault="00E54024" w:rsidP="00274091">
      <w:r>
        <w:rPr>
          <w:noProof/>
        </w:rPr>
        <w:pict w14:anchorId="08B1BA90">
          <v:rect id="_x0000_i1026" alt="" style="width:451.3pt;height:.05pt;mso-width-percent:0;mso-height-percent:0;mso-width-percent:0;mso-height-percent:0" o:hralign="center" o:hrstd="t" o:hr="t" fillcolor="#a0a0a0" stroked="f"/>
        </w:pict>
      </w:r>
    </w:p>
    <w:p w14:paraId="6C44CF96" w14:textId="77777777" w:rsidR="00274091" w:rsidRDefault="00274091" w:rsidP="00274091">
      <w:pPr>
        <w:pStyle w:val="Heading2"/>
        <w:rPr>
          <w:color w:val="000000"/>
        </w:rPr>
      </w:pPr>
      <w:r>
        <w:rPr>
          <w:color w:val="000000"/>
        </w:rPr>
        <w:t>Workshop Preparation Checklist</w:t>
      </w:r>
    </w:p>
    <w:p w14:paraId="26DC99D7" w14:textId="77777777" w:rsidR="00274091" w:rsidRDefault="00274091" w:rsidP="00274091">
      <w:pPr>
        <w:pStyle w:val="NormalWeb"/>
        <w:rPr>
          <w:color w:val="000000"/>
        </w:rPr>
      </w:pPr>
      <w:r>
        <w:rPr>
          <w:color w:val="000000"/>
        </w:rPr>
        <w:t>Complete these items before attending the workshop:</w:t>
      </w:r>
    </w:p>
    <w:p w14:paraId="7806999B" w14:textId="77777777" w:rsidR="00274091" w:rsidRDefault="00274091" w:rsidP="00274091">
      <w:pPr>
        <w:numPr>
          <w:ilvl w:val="0"/>
          <w:numId w:val="4"/>
        </w:numPr>
        <w:spacing w:before="100" w:beforeAutospacing="1" w:after="100" w:afterAutospacing="1" w:line="240" w:lineRule="auto"/>
        <w:rPr>
          <w:color w:val="000000"/>
        </w:rPr>
      </w:pPr>
      <w:r>
        <w:rPr>
          <w:color w:val="000000"/>
        </w:rPr>
        <w:t>[ ] Read the Essential Terms glossary above and ensure you understand each concept</w:t>
      </w:r>
    </w:p>
    <w:p w14:paraId="303FBA9B" w14:textId="77777777" w:rsidR="00274091" w:rsidRDefault="00274091" w:rsidP="00274091">
      <w:pPr>
        <w:numPr>
          <w:ilvl w:val="0"/>
          <w:numId w:val="4"/>
        </w:numPr>
        <w:spacing w:before="100" w:beforeAutospacing="1" w:after="100" w:afterAutospacing="1" w:line="240" w:lineRule="auto"/>
        <w:rPr>
          <w:color w:val="000000"/>
        </w:rPr>
      </w:pPr>
      <w:r>
        <w:rPr>
          <w:color w:val="000000"/>
        </w:rPr>
        <w:t>[ ] Complete the Essential Pre-Workshop Resource reading (8 minutes)</w:t>
      </w:r>
    </w:p>
    <w:p w14:paraId="17E6AA59" w14:textId="77777777" w:rsidR="00274091" w:rsidRDefault="00274091" w:rsidP="00274091">
      <w:pPr>
        <w:numPr>
          <w:ilvl w:val="0"/>
          <w:numId w:val="4"/>
        </w:numPr>
        <w:spacing w:before="100" w:beforeAutospacing="1" w:after="100" w:afterAutospacing="1" w:line="240" w:lineRule="auto"/>
        <w:rPr>
          <w:color w:val="000000"/>
        </w:rPr>
      </w:pPr>
      <w:r>
        <w:rPr>
          <w:color w:val="000000"/>
        </w:rPr>
        <w:t>[ ] Review the Assignment 1 brief thoroughly so you understand the assessment format and requirements</w:t>
      </w:r>
    </w:p>
    <w:p w14:paraId="0721CA3D" w14:textId="77777777" w:rsidR="00274091" w:rsidRDefault="00274091" w:rsidP="00274091">
      <w:pPr>
        <w:numPr>
          <w:ilvl w:val="0"/>
          <w:numId w:val="4"/>
        </w:numPr>
        <w:spacing w:before="100" w:beforeAutospacing="1" w:after="100" w:afterAutospacing="1" w:line="240" w:lineRule="auto"/>
        <w:rPr>
          <w:color w:val="000000"/>
        </w:rPr>
      </w:pPr>
      <w:r>
        <w:rPr>
          <w:color w:val="000000"/>
        </w:rPr>
        <w:t>[ ] Ensure you can access AI tools (Claude, ChatGPT, Perplexity, or your preferred tools) during the workshop</w:t>
      </w:r>
    </w:p>
    <w:p w14:paraId="36583896" w14:textId="77777777" w:rsidR="00274091" w:rsidRDefault="00274091" w:rsidP="00274091">
      <w:pPr>
        <w:numPr>
          <w:ilvl w:val="0"/>
          <w:numId w:val="4"/>
        </w:numPr>
        <w:spacing w:before="100" w:beforeAutospacing="1" w:after="100" w:afterAutospacing="1" w:line="240" w:lineRule="auto"/>
        <w:rPr>
          <w:color w:val="000000"/>
        </w:rPr>
      </w:pPr>
      <w:r>
        <w:rPr>
          <w:color w:val="000000"/>
        </w:rPr>
        <w:lastRenderedPageBreak/>
        <w:t>[ ] Bring your AI Prompt Log (digital or physical) ready to document your AI-assisted analysis process</w:t>
      </w:r>
    </w:p>
    <w:p w14:paraId="717FB5B2" w14:textId="77777777" w:rsidR="00274091" w:rsidRDefault="00274091" w:rsidP="00274091">
      <w:pPr>
        <w:numPr>
          <w:ilvl w:val="0"/>
          <w:numId w:val="4"/>
        </w:numPr>
        <w:spacing w:before="100" w:beforeAutospacing="1" w:after="100" w:afterAutospacing="1" w:line="240" w:lineRule="auto"/>
        <w:rPr>
          <w:color w:val="000000"/>
        </w:rPr>
      </w:pPr>
      <w:r>
        <w:rPr>
          <w:color w:val="000000"/>
        </w:rPr>
        <w:t>[ ] Bring your laptop with full battery charge (and charger as backup)</w:t>
      </w:r>
    </w:p>
    <w:p w14:paraId="4B6A5A62" w14:textId="77777777" w:rsidR="00274091" w:rsidRDefault="00274091" w:rsidP="00274091">
      <w:pPr>
        <w:numPr>
          <w:ilvl w:val="0"/>
          <w:numId w:val="4"/>
        </w:numPr>
        <w:spacing w:before="100" w:beforeAutospacing="1" w:after="100" w:afterAutospacing="1" w:line="240" w:lineRule="auto"/>
        <w:rPr>
          <w:color w:val="000000"/>
        </w:rPr>
      </w:pPr>
      <w:r>
        <w:rPr>
          <w:color w:val="000000"/>
        </w:rPr>
        <w:t>[ ] Think of one large Australian organisation you're familiar with (bank, retailer, telco) and consider what constraints they might face implementing AI</w:t>
      </w:r>
    </w:p>
    <w:p w14:paraId="4A1A5105" w14:textId="77777777" w:rsidR="00274091" w:rsidRDefault="00274091" w:rsidP="00274091">
      <w:pPr>
        <w:pStyle w:val="NormalWeb"/>
        <w:rPr>
          <w:color w:val="000000"/>
        </w:rPr>
      </w:pPr>
      <w:r>
        <w:rPr>
          <w:rStyle w:val="Strong"/>
          <w:rFonts w:eastAsiaTheme="majorEastAsia"/>
          <w:color w:val="000000"/>
        </w:rPr>
        <w:t>Important Notes:</w:t>
      </w:r>
    </w:p>
    <w:p w14:paraId="6EA30A79" w14:textId="77777777" w:rsidR="00274091" w:rsidRDefault="00274091" w:rsidP="00274091">
      <w:pPr>
        <w:numPr>
          <w:ilvl w:val="0"/>
          <w:numId w:val="5"/>
        </w:numPr>
        <w:spacing w:before="100" w:beforeAutospacing="1" w:after="100" w:afterAutospacing="1" w:line="240" w:lineRule="auto"/>
        <w:rPr>
          <w:color w:val="000000"/>
        </w:rPr>
      </w:pPr>
      <w:r>
        <w:rPr>
          <w:color w:val="000000"/>
        </w:rPr>
        <w:t>The workshop is conducted under assessment conditions as Assignment 1</w:t>
      </w:r>
    </w:p>
    <w:p w14:paraId="7FD5C61B" w14:textId="77777777" w:rsidR="00274091" w:rsidRDefault="00274091" w:rsidP="00274091">
      <w:pPr>
        <w:numPr>
          <w:ilvl w:val="0"/>
          <w:numId w:val="5"/>
        </w:numPr>
        <w:spacing w:before="100" w:beforeAutospacing="1" w:after="100" w:afterAutospacing="1" w:line="240" w:lineRule="auto"/>
        <w:rPr>
          <w:color w:val="000000"/>
        </w:rPr>
      </w:pPr>
      <w:r>
        <w:rPr>
          <w:color w:val="000000"/>
        </w:rPr>
        <w:t>You'll work individually (not in groups) analysing a staged case study</w:t>
      </w:r>
    </w:p>
    <w:p w14:paraId="471DE747" w14:textId="77777777" w:rsidR="00274091" w:rsidRDefault="00274091" w:rsidP="00274091">
      <w:pPr>
        <w:numPr>
          <w:ilvl w:val="0"/>
          <w:numId w:val="5"/>
        </w:numPr>
        <w:spacing w:before="100" w:beforeAutospacing="1" w:after="100" w:afterAutospacing="1" w:line="240" w:lineRule="auto"/>
        <w:rPr>
          <w:color w:val="000000"/>
        </w:rPr>
      </w:pPr>
      <w:r>
        <w:rPr>
          <w:color w:val="000000"/>
        </w:rPr>
        <w:t>You may use AI tools during the assessment, but must document your AI collaboration in your Prompt Log</w:t>
      </w:r>
    </w:p>
    <w:p w14:paraId="613E772B" w14:textId="77777777" w:rsidR="00274091" w:rsidRDefault="00274091" w:rsidP="00274091">
      <w:pPr>
        <w:numPr>
          <w:ilvl w:val="0"/>
          <w:numId w:val="5"/>
        </w:numPr>
        <w:spacing w:before="100" w:beforeAutospacing="1" w:after="100" w:afterAutospacing="1" w:line="240" w:lineRule="auto"/>
        <w:rPr>
          <w:color w:val="000000"/>
        </w:rPr>
      </w:pPr>
      <w:r>
        <w:rPr>
          <w:color w:val="000000"/>
        </w:rPr>
        <w:t>Time pressure is intentional—it simulates real consulting work where rapid analysis is required</w:t>
      </w:r>
    </w:p>
    <w:p w14:paraId="346E876F" w14:textId="77777777" w:rsidR="00274091" w:rsidRDefault="00274091" w:rsidP="00274091">
      <w:pPr>
        <w:numPr>
          <w:ilvl w:val="0"/>
          <w:numId w:val="5"/>
        </w:numPr>
        <w:spacing w:before="100" w:beforeAutospacing="1" w:after="100" w:afterAutospacing="1" w:line="240" w:lineRule="auto"/>
        <w:rPr>
          <w:color w:val="000000"/>
        </w:rPr>
      </w:pPr>
      <w:r>
        <w:rPr>
          <w:color w:val="000000"/>
        </w:rPr>
        <w:t>There is no single "correct" answer—your analytical reasoning and framework application matter most</w:t>
      </w:r>
    </w:p>
    <w:p w14:paraId="0F4E8CDC" w14:textId="77777777" w:rsidR="00274091" w:rsidRDefault="00274091" w:rsidP="00274091">
      <w:pPr>
        <w:pStyle w:val="NormalWeb"/>
        <w:rPr>
          <w:color w:val="000000"/>
        </w:rPr>
      </w:pPr>
      <w:r>
        <w:rPr>
          <w:rStyle w:val="Strong"/>
          <w:rFonts w:eastAsiaTheme="majorEastAsia"/>
          <w:color w:val="000000"/>
        </w:rPr>
        <w:t>What to bring physically:</w:t>
      </w:r>
    </w:p>
    <w:p w14:paraId="537E9E1A" w14:textId="77777777" w:rsidR="00274091" w:rsidRDefault="00274091" w:rsidP="00274091">
      <w:pPr>
        <w:numPr>
          <w:ilvl w:val="0"/>
          <w:numId w:val="6"/>
        </w:numPr>
        <w:spacing w:before="100" w:beforeAutospacing="1" w:after="100" w:afterAutospacing="1" w:line="240" w:lineRule="auto"/>
        <w:rPr>
          <w:color w:val="000000"/>
        </w:rPr>
      </w:pPr>
      <w:r>
        <w:rPr>
          <w:color w:val="000000"/>
        </w:rPr>
        <w:t>Laptop (fully charged)</w:t>
      </w:r>
    </w:p>
    <w:p w14:paraId="3B841E8B" w14:textId="77777777" w:rsidR="00274091" w:rsidRDefault="00274091" w:rsidP="00274091">
      <w:pPr>
        <w:numPr>
          <w:ilvl w:val="0"/>
          <w:numId w:val="6"/>
        </w:numPr>
        <w:spacing w:before="100" w:beforeAutospacing="1" w:after="100" w:afterAutospacing="1" w:line="240" w:lineRule="auto"/>
        <w:rPr>
          <w:color w:val="000000"/>
        </w:rPr>
      </w:pPr>
      <w:r>
        <w:rPr>
          <w:color w:val="000000"/>
        </w:rPr>
        <w:t>Laptop charger</w:t>
      </w:r>
    </w:p>
    <w:p w14:paraId="56947ED4" w14:textId="77777777" w:rsidR="00274091" w:rsidRDefault="00274091" w:rsidP="00274091">
      <w:pPr>
        <w:numPr>
          <w:ilvl w:val="0"/>
          <w:numId w:val="6"/>
        </w:numPr>
        <w:spacing w:before="100" w:beforeAutospacing="1" w:after="100" w:afterAutospacing="1" w:line="240" w:lineRule="auto"/>
        <w:rPr>
          <w:color w:val="000000"/>
        </w:rPr>
      </w:pPr>
      <w:r>
        <w:rPr>
          <w:color w:val="000000"/>
        </w:rPr>
        <w:t>AI Prompt Log</w:t>
      </w:r>
    </w:p>
    <w:p w14:paraId="19D27E09" w14:textId="77777777" w:rsidR="00274091" w:rsidRDefault="00274091" w:rsidP="00274091">
      <w:pPr>
        <w:numPr>
          <w:ilvl w:val="0"/>
          <w:numId w:val="6"/>
        </w:numPr>
        <w:spacing w:before="100" w:beforeAutospacing="1" w:after="100" w:afterAutospacing="1" w:line="240" w:lineRule="auto"/>
        <w:rPr>
          <w:color w:val="000000"/>
        </w:rPr>
      </w:pPr>
      <w:r>
        <w:rPr>
          <w:color w:val="000000"/>
        </w:rPr>
        <w:t>Water bottle (you'll be concentrating for 2+ hours)</w:t>
      </w:r>
    </w:p>
    <w:p w14:paraId="3B39CBC7" w14:textId="77777777" w:rsidR="00274091" w:rsidRDefault="00274091" w:rsidP="00274091">
      <w:pPr>
        <w:numPr>
          <w:ilvl w:val="0"/>
          <w:numId w:val="6"/>
        </w:numPr>
        <w:spacing w:before="100" w:beforeAutospacing="1" w:after="100" w:afterAutospacing="1" w:line="240" w:lineRule="auto"/>
        <w:rPr>
          <w:color w:val="000000"/>
        </w:rPr>
      </w:pPr>
      <w:r>
        <w:rPr>
          <w:color w:val="000000"/>
        </w:rPr>
        <w:t>Assignment 1 brief (having reviewed it beforehand)</w:t>
      </w:r>
    </w:p>
    <w:p w14:paraId="334B6716" w14:textId="77777777" w:rsidR="00274091" w:rsidRDefault="00E54024" w:rsidP="00274091">
      <w:pPr>
        <w:spacing w:after="0"/>
      </w:pPr>
      <w:r>
        <w:rPr>
          <w:noProof/>
        </w:rPr>
        <w:pict w14:anchorId="65D8ECF3">
          <v:rect id="_x0000_i1025" alt="" style="width:451.3pt;height:.05pt;mso-width-percent:0;mso-height-percent:0;mso-width-percent:0;mso-height-percent:0" o:hralign="center" o:hrstd="t" o:hr="t" fillcolor="#a0a0a0" stroked="f"/>
        </w:pict>
      </w:r>
    </w:p>
    <w:p w14:paraId="6EBE9001" w14:textId="77777777" w:rsidR="00274091" w:rsidRDefault="00274091" w:rsidP="00274091">
      <w:pPr>
        <w:pStyle w:val="NormalWeb"/>
        <w:rPr>
          <w:color w:val="000000"/>
        </w:rPr>
      </w:pPr>
      <w:r>
        <w:rPr>
          <w:rStyle w:val="Strong"/>
          <w:rFonts w:eastAsiaTheme="majorEastAsia"/>
          <w:color w:val="000000"/>
        </w:rPr>
        <w:t>You're ready to shift from AI user to AI strategist. See you in the workshop!</w:t>
      </w:r>
    </w:p>
    <w:p w14:paraId="39514C1B"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6D8"/>
    <w:multiLevelType w:val="multilevel"/>
    <w:tmpl w:val="1652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10EC5"/>
    <w:multiLevelType w:val="multilevel"/>
    <w:tmpl w:val="C0E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12F67"/>
    <w:multiLevelType w:val="multilevel"/>
    <w:tmpl w:val="6B1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6251C"/>
    <w:multiLevelType w:val="multilevel"/>
    <w:tmpl w:val="DD8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17BB7"/>
    <w:multiLevelType w:val="multilevel"/>
    <w:tmpl w:val="C48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F7B47"/>
    <w:multiLevelType w:val="multilevel"/>
    <w:tmpl w:val="343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61763">
    <w:abstractNumId w:val="0"/>
  </w:num>
  <w:num w:numId="2" w16cid:durableId="502361429">
    <w:abstractNumId w:val="3"/>
  </w:num>
  <w:num w:numId="3" w16cid:durableId="457336767">
    <w:abstractNumId w:val="1"/>
  </w:num>
  <w:num w:numId="4" w16cid:durableId="1308322186">
    <w:abstractNumId w:val="4"/>
  </w:num>
  <w:num w:numId="5" w16cid:durableId="17196124">
    <w:abstractNumId w:val="2"/>
  </w:num>
  <w:num w:numId="6" w16cid:durableId="447041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091"/>
    <w:rsid w:val="00002961"/>
    <w:rsid w:val="00041BB6"/>
    <w:rsid w:val="00095AE2"/>
    <w:rsid w:val="0009664D"/>
    <w:rsid w:val="000B5B35"/>
    <w:rsid w:val="000E1DA7"/>
    <w:rsid w:val="000F4ED1"/>
    <w:rsid w:val="00113B08"/>
    <w:rsid w:val="00113BB7"/>
    <w:rsid w:val="00120FD9"/>
    <w:rsid w:val="0012232A"/>
    <w:rsid w:val="00143DBA"/>
    <w:rsid w:val="001A35FE"/>
    <w:rsid w:val="00274091"/>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A2CE4"/>
    <w:rsid w:val="00CB7F2B"/>
    <w:rsid w:val="00CC6EFF"/>
    <w:rsid w:val="00CD20ED"/>
    <w:rsid w:val="00D07CE4"/>
    <w:rsid w:val="00D24C4B"/>
    <w:rsid w:val="00E311DE"/>
    <w:rsid w:val="00E54024"/>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96F0"/>
  <w15:chartTrackingRefBased/>
  <w15:docId w15:val="{004E53AD-FA2C-C547-BD7E-762471BC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091"/>
    <w:rPr>
      <w:rFonts w:eastAsiaTheme="majorEastAsia" w:cstheme="majorBidi"/>
      <w:color w:val="272727" w:themeColor="text1" w:themeTint="D8"/>
    </w:rPr>
  </w:style>
  <w:style w:type="paragraph" w:styleId="Title">
    <w:name w:val="Title"/>
    <w:basedOn w:val="Normal"/>
    <w:next w:val="Normal"/>
    <w:link w:val="TitleChar"/>
    <w:uiPriority w:val="10"/>
    <w:qFormat/>
    <w:rsid w:val="0027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091"/>
    <w:pPr>
      <w:spacing w:before="160"/>
      <w:jc w:val="center"/>
    </w:pPr>
    <w:rPr>
      <w:i/>
      <w:iCs/>
      <w:color w:val="404040" w:themeColor="text1" w:themeTint="BF"/>
    </w:rPr>
  </w:style>
  <w:style w:type="character" w:customStyle="1" w:styleId="QuoteChar">
    <w:name w:val="Quote Char"/>
    <w:basedOn w:val="DefaultParagraphFont"/>
    <w:link w:val="Quote"/>
    <w:uiPriority w:val="29"/>
    <w:rsid w:val="00274091"/>
    <w:rPr>
      <w:i/>
      <w:iCs/>
      <w:color w:val="404040" w:themeColor="text1" w:themeTint="BF"/>
    </w:rPr>
  </w:style>
  <w:style w:type="paragraph" w:styleId="ListParagraph">
    <w:name w:val="List Paragraph"/>
    <w:basedOn w:val="Normal"/>
    <w:uiPriority w:val="34"/>
    <w:qFormat/>
    <w:rsid w:val="00274091"/>
    <w:pPr>
      <w:ind w:left="720"/>
      <w:contextualSpacing/>
    </w:pPr>
  </w:style>
  <w:style w:type="character" w:styleId="IntenseEmphasis">
    <w:name w:val="Intense Emphasis"/>
    <w:basedOn w:val="DefaultParagraphFont"/>
    <w:uiPriority w:val="21"/>
    <w:qFormat/>
    <w:rsid w:val="00274091"/>
    <w:rPr>
      <w:i/>
      <w:iCs/>
      <w:color w:val="0F4761" w:themeColor="accent1" w:themeShade="BF"/>
    </w:rPr>
  </w:style>
  <w:style w:type="paragraph" w:styleId="IntenseQuote">
    <w:name w:val="Intense Quote"/>
    <w:basedOn w:val="Normal"/>
    <w:next w:val="Normal"/>
    <w:link w:val="IntenseQuoteChar"/>
    <w:uiPriority w:val="30"/>
    <w:qFormat/>
    <w:rsid w:val="0027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091"/>
    <w:rPr>
      <w:i/>
      <w:iCs/>
      <w:color w:val="0F4761" w:themeColor="accent1" w:themeShade="BF"/>
    </w:rPr>
  </w:style>
  <w:style w:type="character" w:styleId="IntenseReference">
    <w:name w:val="Intense Reference"/>
    <w:basedOn w:val="DefaultParagraphFont"/>
    <w:uiPriority w:val="32"/>
    <w:qFormat/>
    <w:rsid w:val="00274091"/>
    <w:rPr>
      <w:b/>
      <w:bCs/>
      <w:smallCaps/>
      <w:color w:val="0F4761" w:themeColor="accent1" w:themeShade="BF"/>
      <w:spacing w:val="5"/>
    </w:rPr>
  </w:style>
  <w:style w:type="character" w:styleId="Hyperlink">
    <w:name w:val="Hyperlink"/>
    <w:basedOn w:val="DefaultParagraphFont"/>
    <w:uiPriority w:val="99"/>
    <w:unhideWhenUsed/>
    <w:rsid w:val="00274091"/>
    <w:rPr>
      <w:color w:val="467886" w:themeColor="hyperlink"/>
      <w:u w:val="single"/>
    </w:rPr>
  </w:style>
  <w:style w:type="character" w:styleId="UnresolvedMention">
    <w:name w:val="Unresolved Mention"/>
    <w:basedOn w:val="DefaultParagraphFont"/>
    <w:uiPriority w:val="99"/>
    <w:semiHidden/>
    <w:unhideWhenUsed/>
    <w:rsid w:val="00274091"/>
    <w:rPr>
      <w:color w:val="605E5C"/>
      <w:shd w:val="clear" w:color="auto" w:fill="E1DFDD"/>
    </w:rPr>
  </w:style>
  <w:style w:type="paragraph" w:styleId="NormalWeb">
    <w:name w:val="Normal (Web)"/>
    <w:basedOn w:val="Normal"/>
    <w:uiPriority w:val="99"/>
    <w:semiHidden/>
    <w:unhideWhenUsed/>
    <w:rsid w:val="002740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74091"/>
    <w:rPr>
      <w:i/>
      <w:iCs/>
    </w:rPr>
  </w:style>
  <w:style w:type="character" w:styleId="Strong">
    <w:name w:val="Strong"/>
    <w:basedOn w:val="DefaultParagraphFont"/>
    <w:uiPriority w:val="22"/>
    <w:qFormat/>
    <w:rsid w:val="00274091"/>
    <w:rPr>
      <w:b/>
      <w:bCs/>
    </w:rPr>
  </w:style>
  <w:style w:type="character" w:customStyle="1" w:styleId="apple-converted-space">
    <w:name w:val="apple-converted-space"/>
    <w:basedOn w:val="DefaultParagraphFont"/>
    <w:rsid w:val="0027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pherprojects.com/blog/posts/enterprise-ai-implementation-guide-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1722</Words>
  <Characters>9817</Characters>
  <Application>Microsoft Office Word</Application>
  <DocSecurity>0</DocSecurity>
  <Lines>81</Lines>
  <Paragraphs>23</Paragraphs>
  <ScaleCrop>false</ScaleCrop>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2025-10-28T22:30:00Z</dcterms:created>
  <dcterms:modified xsi:type="dcterms:W3CDTF">2025-10-28T22:32:00Z</dcterms:modified>
</cp:coreProperties>
</file>