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고정자산관리규칙"/>
      <w:r>
        <w:rPr>
          <w:rFonts w:ascii="조선견고딕" w:eastAsia="조선견고딕"/>
          <w:sz w:val="30"/>
        </w:rPr>
        <w:t>고정자산 관리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2020. 11. 20. (규칙 제8호)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춘천문화원(이하 “문화원”이라 한다) 자산의 취득ㆍ보관ㆍ사용 및 처분에 관하여 기준과 절차를 정하여 효율적이고 체계적인 자산관리를 도모함을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문화원의 회계 규정 또는 다른 규정에서 특별히 정한 경우를 제외하고는 이 규칙이 정하는 바에 의한다.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제3조(용어의 정의)</w:t>
      </w:r>
      <w:r>
        <w:rPr>
          <w:rFonts w:ascii="조선신명조" w:eastAsia="조선신명조"/>
          <w:sz w:val="28"/>
        </w:rPr>
        <w:t xml:space="preserve"> 이 규칙에서 사용하는 용어의 정의는 다음 각 호와 같다.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“자산”이라 함은 문화원이 소유하는 유형고정자산, 무형고정자산, 기타자산을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“유형고정자산”이라 함은 내용연수 1년 이상, 가액 50만원 이상 건물, 구축물, 기계장치, 차랑 및 운반구, 공기구와 비품, 토지 및 미확정 자산을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“무형고정자산”이라 함은 가액 50만원 이상인 산업재산권, 개발비, 상용소프트웨어를 말한다.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4. “기타자산”이라 함은 부외자산, 리스자산을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제4조(자산관리)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자산의 효율적인 운영 및 관리를 도모하기 위하여 관리책임자와 관리담당자를 둔다.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관리책임자는 사무국장으로 하며, 문화원의 자산현황을 항시 파악할 수 있도록 자산의 효율적인 운영방안과 통제 등 자산에 관하여 총괄 관리한다.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관리책임자는 다음 각 호의 사항에 대한 책임을 진다.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재물조사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손망실품의 처리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불용품 및 폐품의 판단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기타 자산의 관리에 관한 사항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관리담당자는 총무담당으로 하며, 자산관리에 관한 실무업무를 담당한다.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제5조(자산관리대장)</w:t>
      </w:r>
      <w:r>
        <w:rPr>
          <w:rFonts w:ascii="조선신명조" w:eastAsia="조선신명조"/>
          <w:sz w:val="28"/>
        </w:rPr>
        <w:t xml:space="preserve"> 관리담당자는 자산의 취득시 마다 당해 유형자산을 자산관리대장에 기재하여야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제6조(자산식별번호)</w:t>
      </w:r>
      <w:r>
        <w:rPr>
          <w:rFonts w:ascii="조선신명조" w:eastAsia="조선신명조"/>
          <w:sz w:val="28"/>
        </w:rPr>
        <w:t xml:space="preserve"> 자산은 취득할 때마다 개별적으로 자산번호를 부여하고 등록하여 관리한다.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제7조(재물조사)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재물조사는 정기 및 수시조사로 구분한다.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관리담당자는 회계연도 말 현재, 자산관리대장에 의한 정기재물조사를 실시하고, 그 결과를 관리책임자에게 보고한다.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수시재물조사는 다음 각 호의 경우 실시한다.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신규자산의 취득, 자산의 폐기가 있을 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도난, 분실이 있을 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천재지변이 있을 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관리책임자가 필요하다고 판단할 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5. 원장의 지시가 있을 때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제8조(유지ㆍ보수)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사용자는 사용 중 또는 보관저장 중인 시설 및 장비를 항상 점검하고 보수해야 하며, 항상 사용 가능한 상태로 유지하여야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사용자는 유지ㆍ보수 등을 위하여 외부발주가 필요한 경우 계약담당부서에 의뢰하여 수리 및 정비에 관한 유지계약을 체결하도록 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제9조(자본적 지출과 수익적 지출의 처리)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자본적 지출은 당해 자산의 내용연수를 1년 이상 연장시키거나 사용가치를 취득원가 이상으로 높이기 위한 지출 또는 증축에 투입된 지출로서 그 내용과 금액을 당해 자산대장에 기록하고 자산원가를 가산하여야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수익적 지출은 제1항 이외의 유형고정자산의 원상을 회복하거나 기능을 유지하기 위하여 지출한 수리비, 부분품, 대체비용 및 기타 유지관리 비용으로 사용한 지출로서 당해연도 비용으로 처리하여야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제10조(감가상각)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고정자산에 대하여는 조달청 고시 상의 내용연수를 적용하여 유형고정자산은 간접법, 무형고정자산은 직접법으로 상각한다.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감가상각은 매월 월할 상각을 원칙으로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제11조(불용자산의 대상)</w:t>
      </w:r>
      <w:r>
        <w:rPr>
          <w:rFonts w:ascii="조선신명조" w:eastAsia="조선신명조"/>
          <w:sz w:val="28"/>
        </w:rPr>
        <w:t xml:space="preserve"> 불용자산은 기계장치, 차량과 운반구, 공기구와 비품을 대상으로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제12조(불용의 결정)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사용자는 불용자산이 발생한 때에는 불용자산처분신청서 작성하여 관리책임자에게 보고하여야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사용자는 다음 각 호의 사항을 검토하여 불용신청한다.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장비의 내용연수 경과로 인한 노후화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급격한 기술변화로 문화원의 보유가 불리하다고 인정되는 장비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3. 수리ㆍ보수비용이 취득가격 또는 시가 대비 과다하다고 판단되는 장비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4. 수리ㆍ보수에 필요나 부품 부족으로 유지ㆍ보수가 곤란한 장비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5. 기타 신규사업의 수행으로 장래에 필요없다고 인정되는 유휴장비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제13조(불용자산의 매각 및 폐기)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불용 결정된 장비는 감정가(또는 시세)에 의해 공개매각함을 원칙으로 한다. 다만, 공익 또는 연구개발을 지원할 목적으로 정부 및 공공단체에 무상으로 기증할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관리책임자는 불용 결정이 된 자산 중 다음 각 호의 1에 해당될 때에는 이를 폐기할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매각할 수 없는 물품 또는 매각될 가망성이 없는 유형자산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매각하는 것이 문화원에 불리한 유형자산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매각비용이 매각대금을 초과하는 유형자산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자산의 처분이 있을 때에는 그 내용을 당해 자산관리대장에 기록하여야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제14조(부외자산)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취득가액이 30만원 이상 50만원 미만의 내용연수가 1년 이상 물품으로서 아래 각 호의 1에 해당하는 물품을 부외자산으로 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각종 소프트웨어 (각종 갱신형 라이선스 및 총괄계약에 의한 품목은 제외)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2. 공기구와 비품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3. 각종 기자재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관리담당자는 부외자산의 관리를 위하여 부외자산관리대장을 작성하여 보관하여야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제15조(손망실 보고)</w:t>
      </w:r>
      <w:r>
        <w:rPr>
          <w:rFonts w:ascii="조선신명조" w:eastAsia="조선신명조"/>
          <w:sz w:val="28"/>
        </w:rPr>
        <w:t xml:space="preserve"> 관리 또는 사용 중인 자산이 망실, 훼손 또는 관리 상에 사고가 발생하였을 때에는 해당 자산의 사용자는 지체없이 관리책임자에게 그 사실을 보고하여야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제16조(변상책임)</w:t>
      </w:r>
      <w:r>
        <w:rPr>
          <w:rFonts w:ascii="조선신명조" w:eastAsia="조선신명조"/>
          <w:sz w:val="28"/>
        </w:rPr>
        <w:t xml:space="preserve"> 자산의 사용자가 고의 또는 중대한 과실로 인하여 손해를 발생하게 하였을 때에는 그 손해를 변상할 책임을 진다.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제17조(변상방법)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훼손된 자산을 수리하여 원상태로 회복시킴이 가능할 때에는 원상복귀를 원칙으로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손망실 자산의 시가가 불분명하거나 산정할 수 없을 때에는 취득가액에 의한다.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(2020. 11. 20.)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  <w:sectPr>
          <w:headerReference r:id="rId1" w:type="default"/>
          <w:headerReference r:id="rId2" w:type="default"/>
          <w:headerReference r:id="rId3" w:type="even"/>
          <w:headerReference r:id="rId5" w:type="even"/>
          <w:footerReference r:id="rId4" w:type="even"/>
          <w:footerReference r:id="rId6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  <w:type w:val="continuous"/>
        </w:sectPr>
      </w:pPr>
    </w:p>
    <w:tbl>
      <w:tblPr>
        <w:tblOverlap w:val="never"/>
        <w:tblW w:w="139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996"/>
      </w:tblGrid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고정자산관리규칙 [별지 제1호 서식]</w:t>
            </w:r>
          </w:p>
        </w:tc>
      </w:tr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자산관리대장</w:t>
            </w:r>
          </w:p>
        </w:tc>
      </w:tr>
    </w:tbl>
    <w:p>
      <w:pPr>
        <w:pStyle w:val="0"/>
        <w:widowControl w:val="off"/>
        <w:ind w:left="260" w:hanging="260"/>
      </w:pPr>
    </w:p>
    <w:p>
      <w:pPr>
        <w:pStyle w:val="0"/>
        <w:widowControl w:val="off"/>
        <w:ind w:left="260" w:hanging="260"/>
      </w:pPr>
      <w:r>
        <w:rPr>
          <w:rFonts w:ascii="조선굵은고딕"/>
          <w:sz w:val="26"/>
          <w:shd w:val="clear" w:color="000000"/>
        </w:rPr>
        <w:t>□</w:t>
      </w:r>
      <w:r>
        <w:rPr>
          <w:rFonts w:ascii="조선굵은고딕" w:eastAsia="조선굵은고딕"/>
          <w:sz w:val="26"/>
          <w:shd w:val="clear" w:color="000000"/>
        </w:rPr>
        <w:t xml:space="preserve"> 자산구분 : </w:t>
      </w:r>
    </w:p>
    <w:tbl>
      <w:tblPr>
        <w:tblOverlap w:val="never"/>
        <w:tblW w:w="1399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7"/>
        <w:gridCol w:w="1230"/>
        <w:gridCol w:w="1966"/>
        <w:gridCol w:w="890"/>
        <w:gridCol w:w="1739"/>
        <w:gridCol w:w="1400"/>
        <w:gridCol w:w="1400"/>
        <w:gridCol w:w="1513"/>
        <w:gridCol w:w="1456"/>
        <w:gridCol w:w="1457"/>
      </w:tblGrid>
      <w:tr>
        <w:trPr>
          <w:trHeight w:val="579"/>
        </w:trPr>
        <w:tc>
          <w:tcPr>
            <w:tcW w:w="947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코드</w:t>
            </w:r>
          </w:p>
        </w:tc>
        <w:tc>
          <w:tcPr>
            <w:tcW w:w="123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구입일</w:t>
            </w:r>
          </w:p>
        </w:tc>
        <w:tc>
          <w:tcPr>
            <w:tcW w:w="196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품명</w:t>
            </w:r>
          </w:p>
        </w:tc>
        <w:tc>
          <w:tcPr>
            <w:tcW w:w="89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수량</w:t>
            </w:r>
          </w:p>
        </w:tc>
        <w:tc>
          <w:tcPr>
            <w:tcW w:w="173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취득가액</w:t>
            </w:r>
          </w:p>
        </w:tc>
        <w:tc>
          <w:tcPr>
            <w:tcW w:w="140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증가액</w:t>
            </w:r>
          </w:p>
        </w:tc>
        <w:tc>
          <w:tcPr>
            <w:tcW w:w="140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감소액</w:t>
            </w:r>
          </w:p>
        </w:tc>
        <w:tc>
          <w:tcPr>
            <w:tcW w:w="151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총취득가액</w:t>
            </w:r>
          </w:p>
        </w:tc>
        <w:tc>
          <w:tcPr>
            <w:tcW w:w="145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당기상각액</w:t>
            </w:r>
          </w:p>
        </w:tc>
        <w:tc>
          <w:tcPr>
            <w:tcW w:w="1457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당기말잔액</w:t>
            </w:r>
          </w:p>
        </w:tc>
      </w:tr>
      <w:tr>
        <w:trPr>
          <w:trHeight w:val="579"/>
        </w:trPr>
        <w:tc>
          <w:tcPr>
            <w:tcW w:w="947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947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23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96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9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3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51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5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  <w:sectPr>
          <w:headerReference r:id="rId7" w:type="even"/>
          <w:footerReference r:id="rId8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6837" w:h="11906" w:orient="landscape"/>
          <w:pgMar w:top="1627" w:right="1417" w:bottom="1627" w:left="1417" w:header="720" w:footer="907" w:gutter="0"/>
          <w:cols w:space="0"/>
          <w:type w:val="continuous"/>
        </w:sect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고정자산관리규칙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95"/>
        <w:gridCol w:w="590"/>
        <w:gridCol w:w="492"/>
        <w:gridCol w:w="1827"/>
        <w:gridCol w:w="868"/>
        <w:gridCol w:w="655"/>
        <w:gridCol w:w="1332"/>
        <w:gridCol w:w="160"/>
        <w:gridCol w:w="388"/>
        <w:gridCol w:w="921"/>
        <w:gridCol w:w="213"/>
        <w:gridCol w:w="1131"/>
      </w:tblGrid>
      <w:tr>
        <w:trPr>
          <w:trHeight w:val="313"/>
        </w:trPr>
        <w:tc>
          <w:tcPr>
            <w:tcW w:w="6418" w:type="dxa"/>
            <w:gridSpan w:val="8"/>
            <w:vMerge w:val="restart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불용자산 처분 신청서</w:t>
            </w:r>
          </w:p>
        </w:tc>
        <w:tc>
          <w:tcPr>
            <w:tcW w:w="38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</w:rPr>
              <w:t>결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</w:rPr>
              <w:t>재</w:t>
            </w:r>
          </w:p>
        </w:tc>
        <w:tc>
          <w:tcPr>
            <w:tcW w:w="113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</w:rPr>
              <w:t>담 당</w:t>
            </w:r>
          </w:p>
        </w:tc>
        <w:tc>
          <w:tcPr>
            <w:tcW w:w="11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</w:rPr>
              <w:t>팀 장</w:t>
            </w:r>
          </w:p>
        </w:tc>
      </w:tr>
      <w:tr>
        <w:trPr>
          <w:trHeight w:val="1112"/>
        </w:trPr>
        <w:tc>
          <w:tcPr>
            <w:tcW w:w="6418" w:type="dxa"/>
            <w:gridSpan w:val="8"/>
            <w:vMerge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</w:tcPr>
          <w:p/>
        </w:tc>
        <w:tc>
          <w:tcPr>
            <w:tcW w:w="38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3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</w:rPr>
            </w:pPr>
          </w:p>
        </w:tc>
        <w:tc>
          <w:tcPr>
            <w:tcW w:w="113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</w:rPr>
            </w:pPr>
          </w:p>
        </w:tc>
      </w:tr>
      <w:tr>
        <w:trPr>
          <w:trHeight w:val="370"/>
        </w:trPr>
        <w:tc>
          <w:tcPr>
            <w:tcW w:w="1085" w:type="dxa"/>
            <w:gridSpan w:val="2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 w:eastAsia="조선가는고딕"/>
              </w:rPr>
              <w:t xml:space="preserve"> 문서번호 :</w:t>
            </w:r>
          </w:p>
        </w:tc>
        <w:tc>
          <w:tcPr>
            <w:tcW w:w="2318" w:type="dxa"/>
            <w:gridSpan w:val="2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</w:rPr>
            </w:pPr>
          </w:p>
        </w:tc>
        <w:tc>
          <w:tcPr>
            <w:tcW w:w="5669" w:type="dxa"/>
            <w:gridSpan w:val="8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신명조" w:eastAsia="조선신명조"/>
                <w:color w:val="000000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연번</w:t>
            </w:r>
          </w:p>
        </w:tc>
        <w:tc>
          <w:tcPr>
            <w:tcW w:w="1081" w:type="dxa"/>
            <w:gridSpan w:val="2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자산코드</w:t>
            </w:r>
          </w:p>
        </w:tc>
        <w:tc>
          <w:tcPr>
            <w:tcW w:w="1827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품  명</w:t>
            </w:r>
          </w:p>
        </w:tc>
        <w:tc>
          <w:tcPr>
            <w:tcW w:w="86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규격</w:t>
            </w:r>
          </w:p>
        </w:tc>
        <w:tc>
          <w:tcPr>
            <w:tcW w:w="65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수량</w:t>
            </w:r>
          </w:p>
        </w:tc>
        <w:tc>
          <w:tcPr>
            <w:tcW w:w="133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취득일</w:t>
            </w:r>
          </w:p>
        </w:tc>
        <w:tc>
          <w:tcPr>
            <w:tcW w:w="1470" w:type="dxa"/>
            <w:gridSpan w:val="3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eastAsia="조선굴림체"/>
                <w:b/>
                <w:sz w:val="22"/>
              </w:rPr>
              <w:t>취득금액</w:t>
            </w:r>
          </w:p>
        </w:tc>
        <w:tc>
          <w:tcPr>
            <w:tcW w:w="1345" w:type="dxa"/>
            <w:gridSpan w:val="2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비  고</w:t>
            </w:r>
          </w:p>
        </w:tc>
      </w:tr>
      <w:tr>
        <w:trPr>
          <w:trHeight w:val="596"/>
        </w:trPr>
        <w:tc>
          <w:tcPr>
            <w:tcW w:w="495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596"/>
        </w:trPr>
        <w:tc>
          <w:tcPr>
            <w:tcW w:w="495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8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8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3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70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345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240" w:lineRule="auto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786"/>
        </w:trPr>
        <w:tc>
          <w:tcPr>
            <w:tcW w:w="1576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불 용 사 유</w:t>
            </w:r>
          </w:p>
        </w:tc>
        <w:tc>
          <w:tcPr>
            <w:tcW w:w="7496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786"/>
        </w:trPr>
        <w:tc>
          <w:tcPr>
            <w:tcW w:w="1576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불용품 상태</w:t>
            </w:r>
          </w:p>
        </w:tc>
        <w:tc>
          <w:tcPr>
            <w:tcW w:w="7496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786"/>
        </w:trPr>
        <w:tc>
          <w:tcPr>
            <w:tcW w:w="1576" w:type="dxa"/>
            <w:gridSpan w:val="3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사용자 소견</w:t>
            </w:r>
          </w:p>
        </w:tc>
        <w:tc>
          <w:tcPr>
            <w:tcW w:w="7496" w:type="dxa"/>
            <w:gridSpan w:val="9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73"/>
        </w:trPr>
        <w:tc>
          <w:tcPr>
            <w:tcW w:w="1576" w:type="dxa"/>
            <w:gridSpan w:val="3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기       타</w:t>
            </w:r>
          </w:p>
        </w:tc>
        <w:tc>
          <w:tcPr>
            <w:tcW w:w="7496" w:type="dxa"/>
            <w:gridSpan w:val="9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403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80"/>
        <w:gridCol w:w="2555"/>
      </w:tblGrid>
      <w:tr>
        <w:trPr>
          <w:trHeight w:val="446"/>
        </w:trPr>
        <w:tc>
          <w:tcPr>
            <w:tcW w:w="14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2"/>
              </w:rPr>
              <w:t>신청부서</w:t>
            </w:r>
          </w:p>
        </w:tc>
        <w:tc>
          <w:tcPr>
            <w:tcW w:w="25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4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2"/>
              </w:rPr>
              <w:t>신청일자</w:t>
            </w:r>
          </w:p>
        </w:tc>
        <w:tc>
          <w:tcPr>
            <w:tcW w:w="25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48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신 청 자</w:t>
            </w:r>
          </w:p>
        </w:tc>
        <w:tc>
          <w:tcPr>
            <w:tcW w:w="25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wordWrap w:val="1"/>
        <w:ind w:left="260" w:hanging="260"/>
        <w:jc w:val="right"/>
        <w:sectPr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</w:sectPr>
      </w:pPr>
    </w:p>
    <w:tbl>
      <w:tblPr>
        <w:tblOverlap w:val="never"/>
        <w:tblW w:w="139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996"/>
      </w:tblGrid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고정자산관리규칙 [별지 제3호 서식]</w:t>
            </w:r>
          </w:p>
        </w:tc>
      </w:tr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부외자산관리대장</w:t>
            </w:r>
          </w:p>
        </w:tc>
      </w:tr>
    </w:tbl>
    <w:p>
      <w:pPr>
        <w:pStyle w:val="0"/>
        <w:widowControl w:val="off"/>
        <w:ind w:left="260" w:hanging="260"/>
      </w:pPr>
    </w:p>
    <w:tbl>
      <w:tblPr>
        <w:tblOverlap w:val="never"/>
        <w:tblW w:w="13997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28"/>
        <w:gridCol w:w="1182"/>
        <w:gridCol w:w="1889"/>
        <w:gridCol w:w="856"/>
        <w:gridCol w:w="1781"/>
        <w:gridCol w:w="1346"/>
        <w:gridCol w:w="1346"/>
        <w:gridCol w:w="1672"/>
        <w:gridCol w:w="1400"/>
        <w:gridCol w:w="1398"/>
      </w:tblGrid>
      <w:tr>
        <w:trPr>
          <w:trHeight w:val="579"/>
        </w:trPr>
        <w:tc>
          <w:tcPr>
            <w:tcW w:w="1128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코드</w:t>
            </w:r>
          </w:p>
        </w:tc>
        <w:tc>
          <w:tcPr>
            <w:tcW w:w="11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구입일</w:t>
            </w:r>
          </w:p>
        </w:tc>
        <w:tc>
          <w:tcPr>
            <w:tcW w:w="188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품명</w:t>
            </w:r>
          </w:p>
        </w:tc>
        <w:tc>
          <w:tcPr>
            <w:tcW w:w="85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수량</w:t>
            </w:r>
          </w:p>
        </w:tc>
        <w:tc>
          <w:tcPr>
            <w:tcW w:w="178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취득가액</w:t>
            </w:r>
          </w:p>
        </w:tc>
        <w:tc>
          <w:tcPr>
            <w:tcW w:w="134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예산과목</w:t>
            </w:r>
          </w:p>
        </w:tc>
        <w:tc>
          <w:tcPr>
            <w:tcW w:w="134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사용자</w:t>
            </w:r>
          </w:p>
        </w:tc>
        <w:tc>
          <w:tcPr>
            <w:tcW w:w="167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사용위치</w:t>
            </w:r>
          </w:p>
        </w:tc>
        <w:tc>
          <w:tcPr>
            <w:tcW w:w="140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불용일</w:t>
            </w:r>
          </w:p>
        </w:tc>
        <w:tc>
          <w:tcPr>
            <w:tcW w:w="139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</w:pPr>
            <w:r>
              <w:rPr>
                <w:rFonts w:eastAsia="조선굴림체"/>
                <w:b/>
                <w:sz w:val="24"/>
                <w:shd w:val="clear" w:color="000000"/>
              </w:rPr>
              <w:t>비고</w:t>
            </w:r>
          </w:p>
        </w:tc>
      </w:tr>
      <w:tr>
        <w:trPr>
          <w:trHeight w:val="579"/>
        </w:trPr>
        <w:tc>
          <w:tcPr>
            <w:tcW w:w="1128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  <w:tr>
        <w:trPr>
          <w:trHeight w:val="579"/>
        </w:trPr>
        <w:tc>
          <w:tcPr>
            <w:tcW w:w="1128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18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88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85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78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67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40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  <w:tc>
          <w:tcPr>
            <w:tcW w:w="139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ind w:left="200" w:right="200"/>
              <w:jc w:val="center"/>
              <w:rPr>
                <w:rFonts w:ascii="조선굴림체" w:eastAsia="조선굴림체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ind w:left="260" w:hanging="260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7" w:h="11906" w:orient="landscape"/>
      <w:pgMar w:top="1627" w:right="1417" w:bottom="1627" w:left="1417" w:header="720" w:footer="907" w:gutter="0"/>
      <w:cols w:space="0"/>
    </w:sectPr>
  </w:body>
</w:document>
</file>

<file path=word/footer6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6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63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tbl>
    <w:tblPr>
      <w:tblOverlap w:val="never"/>
      <w:tblW w:w="13995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571"/>
      <w:gridCol w:w="1929"/>
      <w:gridCol w:w="11495"/>
    </w:tblGrid>
    <w:tr>
      <w:trPr>
        <w:trHeight w:val="56"/>
      </w:trPr>
      <w:tc>
        <w:tcPr>
          <w:tcW w:w="571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</w:pPr>
          <w:fldSimple w:instr="PAGE  \* ARABIC">
            <w:r>
              <w:rPr/>
              <w:t>1</w:t>
            </w:r>
          </w:fldSimple>
        </w:p>
      </w:tc>
      <w:tc>
        <w:tcPr>
          <w:tcW w:w="192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102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 w:eastAsia="조선굵은명조"/>
            </w:rPr>
            <w:t>춘천문화원 제규정집</w:t>
          </w:r>
        </w:p>
      </w:tc>
      <w:tc>
        <w:tcPr>
          <w:tcW w:w="11495" w:type="dxa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  <w:tr>
      <w:trPr>
        <w:trHeight w:val="176"/>
      </w:trPr>
      <w:tc>
        <w:tcPr>
          <w:tcW w:w="571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92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149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vAlign w:val="center"/>
        </w:tcPr>
        <w:p>
          <w:pPr>
            <w:pStyle w:val="0"/>
            <w:widowControl w:val="off"/>
            <w:rPr>
              <w:color w:val="000000"/>
              <w:sz w:val="12"/>
            </w:rPr>
          </w:pPr>
        </w:p>
      </w:tc>
    </w:tr>
  </w:tbl>
  <w:p>
    <w:pPr>
      <w:pStyle w:val="13"/>
      <w:widowControl w:val="off"/>
    </w:pPr>
  </w:p>
  <w:p>
    <w:pPr>
      <w:pStyle w:val="13"/>
      <w:widowControl w:val="off"/>
      <w:rPr/>
    </w:pPr>
  </w:p>
</w:ftr>
</file>

<file path=word/header9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7174"/>
      <w:gridCol w:w="1580"/>
      <w:gridCol w:w="147"/>
      <w:gridCol w:w="147"/>
    </w:tblGrid>
    <w:tr>
      <w:trPr>
        <w:trHeight w:val="139"/>
      </w:trPr>
      <w:tc>
        <w:tcPr>
          <w:tcW w:w="7174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58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/>
            </w:rPr>
            <w:t>05</w:t>
          </w: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174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58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174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580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eastAsia="조선굵은명조"/>
            </w:rPr>
            <w:t>고정자산관리규칙</w:t>
          </w:r>
        </w:p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  <w:tr>
      <w:trPr>
        <w:trHeight w:val="139"/>
      </w:trPr>
      <w:tc>
        <w:tcPr>
          <w:tcW w:w="7174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58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>
        <w:trHeight w:val="139"/>
      </w:trPr>
      <w:tc>
        <w:tcPr>
          <w:tcW w:w="7174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580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</w:tbl>
  <w:p>
    <w:pPr>
      <w:pStyle w:val="13"/>
      <w:widowControl w:val="off"/>
    </w:pPr>
  </w:p>
</w:hdr>
</file>

<file path=word/header9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9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9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9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13973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147"/>
      <w:gridCol w:w="147"/>
      <w:gridCol w:w="1523"/>
      <w:gridCol w:w="12155"/>
    </w:tblGrid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ascii="조선굵은명조"/>
            </w:rPr>
            <w:t>05</w:t>
          </w:r>
        </w:p>
      </w:tc>
      <w:tc>
        <w:tcPr>
          <w:tcW w:w="12155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215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57" w:type="dxa"/>
          </w:tcMar>
          <w:vAlign w:val="center"/>
        </w:tcPr>
        <w:p>
          <w:pPr>
            <w:pStyle w:val="0"/>
            <w:widowControl w:val="off"/>
          </w:pPr>
          <w:r>
            <w:rPr>
              <w:rFonts w:eastAsia="조선굵은명조"/>
            </w:rPr>
            <w:t>고정자산관리규칙</w:t>
          </w:r>
        </w:p>
      </w:tc>
      <w:tc>
        <w:tcPr>
          <w:tcW w:w="1215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</w:tr>
    <w:tr>
      <w:trPr>
        <w:trHeight w:val="142"/>
      </w:trPr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523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215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94.xml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header" Target="header95.xml"  /><Relationship Id="rId3" Type="http://schemas.openxmlformats.org/officeDocument/2006/relationships/header" Target="header96.xml"  /><Relationship Id="rId4" Type="http://schemas.openxmlformats.org/officeDocument/2006/relationships/footer" Target="footer61.xml"  /><Relationship Id="rId5" Type="http://schemas.openxmlformats.org/officeDocument/2006/relationships/header" Target="header97.xml"  /><Relationship Id="rId6" Type="http://schemas.openxmlformats.org/officeDocument/2006/relationships/footer" Target="footer62.xml"  /><Relationship Id="rId7" Type="http://schemas.openxmlformats.org/officeDocument/2006/relationships/header" Target="header98.xml"  /><Relationship Id="rId8" Type="http://schemas.openxmlformats.org/officeDocument/2006/relationships/footer" Target="footer63.xml" 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2025-05-27T05:49:59.914</dcterms:modified>
  <cp:version>0501.0100.01</cp:version>
</cp:coreProperties>
</file>