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문화학교 강좌 선정 지침"/>
      <w:r>
        <w:rPr>
          <w:rFonts w:ascii="조선견고딕" w:eastAsia="조선견고딕"/>
          <w:sz w:val="30"/>
        </w:rPr>
        <w:t>문화학교 강좌 선정 지침</w:t>
      </w:r>
      <w:bookmarkEnd w:id="1"/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2023. 12. 5. (지침 제5호)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본 지침은 춘천문화원(이하 “문화원”이라 한다) 문화학교 강좌의 효율적 운영과 강좌 선정에 공정한 기준을 정함을 목적으로 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제2조(분류)</w:t>
      </w:r>
      <w:r>
        <w:rPr>
          <w:rFonts w:ascii="조선신명조" w:eastAsia="조선신명조"/>
          <w:sz w:val="28"/>
        </w:rPr>
        <w:t xml:space="preserve"> 본 지침에 해당하는 강좌는 다음 각 호와 같다.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1. 기존강좌 : 당해 연도에 운영되었던 강좌</w:t>
      </w:r>
    </w:p>
    <w:p>
      <w:pPr>
        <w:pStyle w:val="0"/>
        <w:widowControl w:val="off"/>
        <w:spacing w:line="552" w:lineRule="auto"/>
      </w:pPr>
      <w:r>
        <w:rPr>
          <w:rFonts w:ascii="조선신명조" w:eastAsia="조선신명조"/>
          <w:sz w:val="28"/>
        </w:rPr>
        <w:t xml:space="preserve">  2. 신규강좌 : 외부 등에서 새롭게 제안된 강좌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제3조(위원회 구성)</w:t>
      </w:r>
      <w:r>
        <w:rPr>
          <w:rFonts w:ascii="조선신명조" w:eastAsia="조선신명조"/>
          <w:sz w:val="28"/>
        </w:rPr>
        <w:t xml:space="preserve"> 문화학교 운영 규정 제6조에 따른 문화학교 운영위원회는 객관적이고 공정한 강좌 선정 심의를 위해 노력하여야 한다.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제4조(심의기준)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기존강좌는 기존강좌 항목별 배점표(별지 제1호 서식)에 따른 총점 60점 이상인 강좌를 차년도 운영 강좌로 선정한다. 단, 60점 이상 강좌 중 등록생 대비 출석이 현저히 떨어지는 강좌는 차년도 운영 강좌로 선정하지 않을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가점으로 인한 총점은 100점을 초과할 수 없다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신규강좌는 신규강좌 항목별 배점표(별지 제2호 서식)에 따른 총점 고득점 강좌 순으로 차년도 운영 강좌를 선정한다.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기존강좌 중 총점이 50점 미만으로 폐강된 강좌는 차년도 동일 강좌로 신규강좌 신청시 심의에서 제외한다.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제5조(기타)</w:t>
      </w:r>
      <w:r>
        <w:rPr>
          <w:rFonts w:ascii="조선신명조" w:eastAsia="조선신명조"/>
          <w:sz w:val="28"/>
        </w:rPr>
        <w:t xml:space="preserve"> 본 지침에 명시되지 않은 사항은 문화원 내부 규정에 따른다.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부      칙 (2023. 12. 5.)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지침은 원장의 승인을 얻은 날로부터 시행한다.</w:t>
      </w: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강좌 선정 지침 [별지 제1호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기존강좌 항목별 배점표</w:t>
            </w:r>
          </w:p>
        </w:tc>
      </w:tr>
    </w:tbl>
    <w:p>
      <w:pPr>
        <w:pStyle w:val="0"/>
        <w:widowControl w:val="off"/>
        <w:spacing w:line="552" w:lineRule="auto"/>
        <w:ind w:left="255" w:hanging="255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04"/>
        <w:gridCol w:w="5296"/>
        <w:gridCol w:w="1164"/>
        <w:gridCol w:w="1107"/>
      </w:tblGrid>
      <w:tr>
        <w:trPr>
          <w:trHeight w:val="390"/>
        </w:trPr>
        <w:tc>
          <w:tcPr>
            <w:tcW w:w="1504" w:type="dxa"/>
            <w:tcBorders>
              <w:top w:val="single" w:color="000000" w:sz="9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항목</w:t>
            </w:r>
          </w:p>
        </w:tc>
        <w:tc>
          <w:tcPr>
            <w:tcW w:w="529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세부항목</w:t>
            </w:r>
          </w:p>
        </w:tc>
        <w:tc>
          <w:tcPr>
            <w:tcW w:w="1164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배점</w:t>
            </w:r>
          </w:p>
        </w:tc>
        <w:tc>
          <w:tcPr>
            <w:tcW w:w="1107" w:type="dxa"/>
            <w:tcBorders>
              <w:top w:val="single" w:color="000000" w:sz="9"/>
              <w:left w:val="single" w:color="000000" w:sz="3"/>
              <w:bottom w:val="single" w:color="000000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비고</w:t>
            </w: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강사자격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(35)</w:t>
            </w:r>
          </w:p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관련분야 대학원 졸업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35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관련분야 대학교 졸업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30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관련분야 자격증 소지자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25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962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34" w:hanging="234"/>
            </w:pPr>
            <w:r>
              <w:rPr>
                <w:rFonts w:ascii="조선굴림체" w:eastAsia="조선굴림체"/>
                <w:sz w:val="22"/>
              </w:rPr>
              <w:t xml:space="preserve"> 관련분야 자격증 및 학위가 모두 없으나 대학에서 </w:t>
            </w:r>
            <w:r>
              <w:rPr>
                <w:rFonts w:ascii="조선굴림체" w:eastAsia="조선굴림체"/>
                <w:spacing w:val="-4"/>
                <w:sz w:val="22"/>
              </w:rPr>
              <w:t>관련분야 2년 이상 수학했거나 관련분야 실무 경력이</w:t>
            </w:r>
            <w:r>
              <w:rPr>
                <w:rFonts w:ascii="조선굴림체" w:eastAsia="조선굴림체"/>
                <w:sz w:val="22"/>
              </w:rPr>
              <w:t xml:space="preserve"> 5년 이상인 자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20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강의경력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(35)</w:t>
            </w:r>
          </w:p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10년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35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7년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30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5년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25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3년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20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1년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15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지도실적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(15)</w:t>
            </w:r>
          </w:p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장관상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15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광역 도 대회 이상 전국대회 입상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13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시,군,구 대회 입상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11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기타 각종대회 입상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9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수료실적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(15)</w:t>
            </w:r>
          </w:p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50%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15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0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40%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행사참여도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(10)</w:t>
            </w:r>
          </w:p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문화원 행사 참여 3회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10</w:t>
            </w:r>
          </w:p>
        </w:tc>
        <w:tc>
          <w:tcPr>
            <w:tcW w:w="110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가점</w:t>
            </w: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문화원 행사 참여 2회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7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문화원 행사 참여 1회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4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</w:rPr>
              <w:t>수상실적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(15)</w:t>
            </w:r>
          </w:p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장관상(표창) 이상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15</w:t>
            </w:r>
          </w:p>
        </w:tc>
        <w:tc>
          <w:tcPr>
            <w:tcW w:w="110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</w:rPr>
              <w:t>가점</w:t>
            </w: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광역 도 대회 이상 전국대회 주최기관장상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13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시,군,구 대회 주최기관장상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11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민간단체(협회)장상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9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강의만족도</w:t>
            </w:r>
          </w:p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평균평점 5점 만점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가점</w:t>
            </w: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평균평점 4점 미만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- 10</w:t>
            </w:r>
          </w:p>
        </w:tc>
        <w:tc>
          <w:tcPr>
            <w:tcW w:w="1107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감점</w:t>
            </w: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529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평균평점 3점 미만</w:t>
            </w:r>
          </w:p>
        </w:tc>
        <w:tc>
          <w:tcPr>
            <w:tcW w:w="116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- 20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</w:tcPr>
          <w:p/>
        </w:tc>
      </w:tr>
    </w:tbl>
    <w:p>
      <w:pPr>
        <w:pStyle w:val="0"/>
        <w:widowControl w:val="off"/>
      </w:pPr>
    </w:p>
    <w:p>
      <w:pPr>
        <w:pStyle w:val="0"/>
        <w:widowControl w:val="off"/>
        <w:rPr>
          <w:rFonts w:ascii="HY견명조" w:eastAsia="HY견명조"/>
          <w:color w:val="000000"/>
          <w:sz w:val="36"/>
          <w:shd w:val="clear" w:color="000000"/>
        </w:rPr>
      </w:pPr>
    </w:p>
    <w:p>
      <w:pPr>
        <w:pStyle w:val="0"/>
        <w:widowControl w:val="off"/>
        <w:rPr>
          <w:rFonts w:ascii="HY견명조" w:eastAsia="HY견명조"/>
          <w:color w:val="000000"/>
          <w:sz w:val="36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문화학교 강좌 선정 지침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신규강좌 항목별 배점표</w:t>
            </w:r>
          </w:p>
        </w:tc>
      </w:tr>
    </w:tbl>
    <w:p>
      <w:pPr>
        <w:pStyle w:val="0"/>
        <w:widowControl w:val="off"/>
        <w:spacing w:line="552" w:lineRule="auto"/>
        <w:ind w:left="255" w:hanging="255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04"/>
        <w:gridCol w:w="2025"/>
        <w:gridCol w:w="3384"/>
        <w:gridCol w:w="1051"/>
        <w:gridCol w:w="1107"/>
      </w:tblGrid>
      <w:tr>
        <w:trPr>
          <w:trHeight w:val="390"/>
        </w:trPr>
        <w:tc>
          <w:tcPr>
            <w:tcW w:w="1504" w:type="dxa"/>
            <w:tcBorders>
              <w:top w:val="single" w:color="000000" w:sz="9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항목</w:t>
            </w:r>
          </w:p>
        </w:tc>
        <w:tc>
          <w:tcPr>
            <w:tcW w:w="5409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세부항목</w:t>
            </w:r>
          </w:p>
        </w:tc>
        <w:tc>
          <w:tcPr>
            <w:tcW w:w="105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배점</w:t>
            </w:r>
          </w:p>
        </w:tc>
        <w:tc>
          <w:tcPr>
            <w:tcW w:w="1107" w:type="dxa"/>
            <w:tcBorders>
              <w:top w:val="single" w:color="000000" w:sz="9"/>
              <w:left w:val="single" w:color="000000" w:sz="3"/>
              <w:bottom w:val="single" w:color="000000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비고</w:t>
            </w: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운영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적합성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(30)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문화원 운영 적합성 및 강좌 참신성 (매우 우수)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30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문화원 운영 적합성 및 강좌 참신성 (우수)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25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문화원 운영 적합성 및 강좌 참신성 (보통)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20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문화원 운영 적합성 및 강좌 참신성 (미흡)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15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문화원 운영 적합성 및 강좌 참신성 (매우 미흡)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강사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전문성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(20)</w:t>
            </w:r>
          </w:p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관련분야의 전공학위 및 자격증이 모두 있는 자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20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관련분야의 전공학위가 있는 자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17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관련분야 자격증</w:t>
            </w:r>
          </w:p>
        </w:tc>
        <w:tc>
          <w:tcPr>
            <w:tcW w:w="3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국가기술자격증, 국가전문가격증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14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eastAsia="조선굴림체"/>
                <w:sz w:val="22"/>
              </w:rPr>
              <w:t>국가공인민간자격증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13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등록된 민간자격증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12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3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기타 자격증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11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962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34" w:hanging="234"/>
            </w:pPr>
            <w:r>
              <w:rPr>
                <w:rFonts w:ascii="조선굴림체" w:eastAsia="조선굴림체"/>
                <w:sz w:val="22"/>
              </w:rPr>
              <w:t> 관련분야 자격증 및 학위가 모두 없으나 대학에서 관련분야에 2년 이상 수학했거나 관련분야 실무경력이 2년 이상인 자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8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강사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경력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(20)</w:t>
            </w:r>
          </w:p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10년 이상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20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7년 이상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17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5년 이상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14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3년 이상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11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1년 이상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8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강의계획서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충실도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(20)</w:t>
            </w:r>
          </w:p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내용 충실성 및 적합성 (매우 우수)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20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내용 충실성 및 적합성 (우수)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17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내용 충실성 및 적합성 (보통)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14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내용 충실성 및 적합성 (미흡)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11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내용 충실성 및 적합성 (매우 미흡)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8</w:t>
            </w:r>
          </w:p>
        </w:tc>
        <w:tc>
          <w:tcPr>
            <w:tcW w:w="110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</w:rPr>
              <w:t>수상실적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(10)</w:t>
            </w:r>
          </w:p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장관상(표창) 이상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10</w:t>
            </w:r>
          </w:p>
        </w:tc>
        <w:tc>
          <w:tcPr>
            <w:tcW w:w="110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</w:rPr>
              <w:t>최상위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z w:val="22"/>
              </w:rPr>
              <w:t>1건만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z w:val="22"/>
              </w:rPr>
              <w:t>인정</w:t>
            </w:r>
          </w:p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광역 도 대회 이상 전국대회 주최기관장상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8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시,군,구 대회 주최기관장상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6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9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민간단체(협회)장상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z w:val="22"/>
              </w:rPr>
              <w:t>4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390"/>
        </w:trPr>
        <w:tc>
          <w:tcPr>
            <w:tcW w:w="1504" w:type="dxa"/>
            <w:vMerge w:val="restart"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문화원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z w:val="22"/>
              </w:rPr>
              <w:t>회원 (10)</w:t>
            </w:r>
          </w:p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강사모집 당해 연도 및 직전 연도 회원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10</w:t>
            </w:r>
          </w:p>
        </w:tc>
        <w:tc>
          <w:tcPr>
            <w:tcW w:w="1107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z w:val="22"/>
              </w:rPr>
              <w:t>가점</w:t>
            </w:r>
          </w:p>
        </w:tc>
      </w:tr>
      <w:tr>
        <w:trPr>
          <w:trHeight w:val="400"/>
        </w:trPr>
        <w:tc>
          <w:tcPr>
            <w:tcW w:w="1504" w:type="dxa"/>
            <w:vMerge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5409" w:type="dxa"/>
            <w:gridSpan w:val="2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조선굴림체" w:eastAsia="조선굴림체"/>
                <w:sz w:val="22"/>
              </w:rPr>
              <w:t> 강사모집 당해 연도 회원</w:t>
            </w:r>
          </w:p>
        </w:tc>
        <w:tc>
          <w:tcPr>
            <w:tcW w:w="105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/>
                <w:sz w:val="22"/>
              </w:rPr>
              <w:t>7</w:t>
            </w:r>
          </w:p>
        </w:tc>
        <w:tc>
          <w:tcPr>
            <w:tcW w:w="1107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</w:tcPr>
          <w:p/>
        </w:tc>
      </w:tr>
    </w:tbl>
    <w:p>
      <w:pPr>
        <w:pStyle w:val="0"/>
        <w:widowControl w:val="off"/>
      </w:pPr>
    </w:p>
    <w:sectPr>
      <w:headerReference r:id="rId1" w:type="default"/>
      <w:headerReference r:id="rId2" w:type="even"/>
      <w:headerReference r:id="rId5" w:type="even"/>
      <w:footerReference r:id="rId3" w:type="even"/>
      <w:footerReference r:id="rId4" w:type="even"/>
      <w:footerReference r:id="rId6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7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571"/>
      <w:gridCol w:w="1929"/>
      <w:gridCol w:w="6571"/>
    </w:tblGrid>
    <w:tr>
      <w:trPr>
        <w:trHeight w:val="56"/>
      </w:trPr>
      <w:tc>
        <w:tcPr>
          <w:tcW w:w="571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</w:pPr>
          <w:fldSimple w:instr="PAGE  \* ARABIC">
            <w:r>
              <w:rPr/>
              <w:t>1</w:t>
            </w:r>
          </w:fldSimple>
        </w:p>
      </w:tc>
      <w:tc>
        <w:tcPr>
          <w:tcW w:w="192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102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6571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  <w:tr>
      <w:trPr>
        <w:trHeight w:val="176"/>
      </w:trPr>
      <w:tc>
        <w:tcPr>
          <w:tcW w:w="571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92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6571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footer74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7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1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1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1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15.xml"  /><Relationship Id="rId2" Type="http://schemas.openxmlformats.org/officeDocument/2006/relationships/header" Target="header116.xml"  /><Relationship Id="rId3" Type="http://schemas.openxmlformats.org/officeDocument/2006/relationships/footer" Target="footer73.xml"  /><Relationship Id="rId4" Type="http://schemas.openxmlformats.org/officeDocument/2006/relationships/footer" Target="footer74.xml"  /><Relationship Id="rId5" Type="http://schemas.openxmlformats.org/officeDocument/2006/relationships/header" Target="header117.xml"  /><Relationship Id="rId6" Type="http://schemas.openxmlformats.org/officeDocument/2006/relationships/footer" Target="footer75.xml"  /><Relationship Id="rId7" Type="http://schemas.openxmlformats.org/officeDocument/2006/relationships/settings" Target="settings.xml"  /><Relationship Id="rId8" Type="http://schemas.openxmlformats.org/officeDocument/2006/relationships/styles" Target="styles.xml"  /><Relationship Id="rId9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2024-06-25T00:17:48.872</dcterms:modified>
  <cp:version>0501.0100.01</cp:version>
</cp:coreProperties>
</file>