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0.xml" ContentType="application/vnd.openxmlformats-officedocument.wordprocessingml.footer+xml"/>
  <Override PartName="/word/header5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3"/>
        <w:widowControl w:val="off"/>
        <w:wordWrap w:val="1"/>
        <w:jc w:val="center"/>
      </w:pPr>
      <w:bookmarkStart w:id="1" w:name="제규정 관리 규정"/>
      <w:r>
        <w:rPr>
          <w:rFonts w:ascii="조선견고딕" w:eastAsia="조선견고딕"/>
          <w:sz w:val="30"/>
          <w:shd w:val="clear" w:fill="ffffff"/>
        </w:rPr>
        <w:t>제규정 관리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2020.  1.  6. (규정 제28호)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춘천문화원(이하 “문화원”이라 한다)의 규정(규칙과 지침 포함)의 체계와 그 제정, 개폐, 시행 및 관리 등에 관한 사항을 규정함을 목적으로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제2조(정의)</w:t>
      </w:r>
      <w:r>
        <w:rPr>
          <w:rFonts w:ascii="조선신명조" w:eastAsia="조선신명조"/>
          <w:shd w:val="clear" w:fill="ffffff"/>
        </w:rPr>
        <w:t xml:space="preserve"> 이 규정에서 사용하는 용어의 정의는 다음과 같다.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“규정”이라 함은 문화원의 기본조직, 중요업무수행 등에 관한 방침 및 기준으로서 체계적인 형식을 갖춘 문화원 규범의 근간이 되는 것을 말한다.</w:t>
      </w:r>
    </w:p>
    <w:p>
      <w:pPr>
        <w:pStyle w:val="25"/>
        <w:widowControl w:val="off"/>
        <w:ind w:left="486" w:hanging="486"/>
      </w:pPr>
      <w:r>
        <w:rPr>
          <w:rFonts w:ascii="조선신명조" w:eastAsia="조선신명조"/>
          <w:shd w:val="clear" w:fill="ffffff"/>
        </w:rPr>
        <w:t xml:space="preserve">  2. “규칙”이라 함은 규정 시행에 따른 세부절차 및 규정 이외의 문화원 운영에 필요한 세부방침을 정한 것으로 규정보다 하위인 규범을 말한다.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3. “지침”이라 함은 규정, 규칙 이외의 세부사항을 규정한 기준 또는 예규적 성격의 업무수행절차 등 사무처리의 준거적 근거가 되는 것을 말한다.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제3조(규정화)</w:t>
      </w:r>
      <w:r>
        <w:rPr>
          <w:rFonts w:ascii="조선신명조" w:eastAsia="조선신명조"/>
          <w:shd w:val="clear" w:fill="ffffff"/>
        </w:rPr>
        <w:t xml:space="preserve"> 각 부서는 소관업무수행상의 절차 및 표준을 정하여 이 규정이 정하는 바에 의하여 가능한 한 규정화하여야 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제4조(효력의 순위)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이 규정은 법령 또는 정관에 저촉되어서는 아니 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규칙은 규정에, 지침은 규정 및 규칙에 저촉되어서는 아니 된다.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동순위의 규정이 서로 저촉되는 부분이 있을 때에는 후에 시행된 규정이 우선한다.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제5조(제정형식)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규정에는 다음 각 호의 사항을 기재함을 원칙으로 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목적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한정적으로 사용하는 용어의 정의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적용범위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4. 각 조문의 명칭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5. 시행일자</w:t>
      </w:r>
    </w:p>
    <w:p>
      <w:pPr>
        <w:pStyle w:val="24"/>
        <w:widowControl w:val="off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규정을 제정할 경우에는 제1항에 의한 기재사항 이외에 다음 각 호의 형식을 갖추어야 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1. 규정의 항목 구분은 장, 절, 조, 항, 호의 순으로 하되 필요에 따라 장, 절을 두지 아니할 수 있다.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조문은 가로쓰기로 하고 숫자는 아라비아숫자로 표시한다.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3. 서식 등 별표는 일련번호를 붙여 별도로 작성하여 첨부한다.</w:t>
      </w:r>
    </w:p>
    <w:p>
      <w:pPr>
        <w:pStyle w:val="25"/>
        <w:widowControl w:val="off"/>
        <w:ind w:left="487" w:hanging="487"/>
      </w:pPr>
      <w:r>
        <w:rPr>
          <w:rFonts w:ascii="조선신명조" w:eastAsia="조선신명조"/>
          <w:shd w:val="clear" w:fill="ffffff"/>
        </w:rPr>
        <w:t xml:space="preserve">  4. 부득이 외래어를 사용할 경우에는 외래어표기법에 따르되 전달이 곤란할 경우에는 괄호 안에 한자 또는 외국어를 병용할 수 있다.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제6조(제정절차)</w:t>
      </w:r>
      <w:r>
        <w:rPr>
          <w:rFonts w:ascii="조선신명조" w:eastAsia="조선신명조"/>
          <w:shd w:val="clear" w:fill="ffffff"/>
        </w:rPr>
        <w:t xml:space="preserve"> 규정의 제정 및 개폐절차는 다음 각 호와 같다.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1. 규정의 제정, 개폐는 이사회의 의결ㆍ승인을 거쳐 시행한다.</w:t>
      </w:r>
    </w:p>
    <w:p>
      <w:pPr>
        <w:pStyle w:val="25"/>
        <w:widowControl w:val="off"/>
      </w:pPr>
      <w:r>
        <w:rPr>
          <w:rFonts w:ascii="조선신명조" w:eastAsia="조선신명조"/>
          <w:shd w:val="clear" w:fill="ffffff"/>
        </w:rPr>
        <w:t xml:space="preserve">  2. 규정을 제외한 규칙, 지침 등의 제정, 개폐는 원장의 결재 후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제7조(규정의 해석)</w:t>
      </w:r>
      <w:r>
        <w:rPr>
          <w:rFonts w:ascii="조선신명조" w:eastAsia="조선신명조"/>
          <w:shd w:val="clear" w:fill="ffffff"/>
        </w:rPr>
        <w:t xml:space="preserve"> 규정의 적용, 집행, 해석상 의문이 있을 때에는 주관부서에 그 해석을 의뢰하여야 한다. 다만, 그 해석에 이의가 있을 때에는 원장이 해석상의 기준을 정한다.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제8조(규정관리)</w:t>
      </w:r>
      <w:r>
        <w:rPr>
          <w:rFonts w:ascii="조선신명조" w:eastAsia="조선신명조"/>
          <w:shd w:val="clear" w:fill="ffffff"/>
        </w:rPr>
        <w:t xml:space="preserve"> 규정ㆍ규칙 및 지침의 원본은 주관부서가 보관한다.</w:t>
      </w: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(2020. 1. 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이 규정 시행일 이전에 시행된 규정 등에 대해서는 이 규정에 의한 것으로 본다.</w:t>
      </w: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한양견고딕" w:eastAsia="한양견고딕"/>
          <w:color w:val="000000"/>
          <w:sz w:val="26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even"/>
      <w:footerReference r:id="rId2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30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5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51.xml"  /><Relationship Id="rId2" Type="http://schemas.openxmlformats.org/officeDocument/2006/relationships/footer" Target="footer30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2023-05-24T06:43:59.574</dcterms:modified>
  <cp:version>0501.0100.01</cp:version>
</cp:coreProperties>
</file>