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지방문화원진흥법 시행령"/>
      <w:r>
        <w:rPr>
          <w:rFonts w:ascii="조선견고딕" w:eastAsia="조선견고딕"/>
          <w:sz w:val="32"/>
          <w:shd w:val="clear" w:color="000000"/>
        </w:rPr>
        <w:t>지방문화원진흥법 시행령</w:t>
      </w:r>
      <w:bookmarkEnd w:id="1"/>
    </w:p>
    <w:p>
      <w:pPr>
        <w:pStyle w:val="0"/>
        <w:widowControl w:val="off"/>
        <w:spacing w:before="100" w:line="552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일부개정  2020. 12. 22.</w:t>
      </w: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시행  2021.  1.  1.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제1조(목적)</w:t>
      </w:r>
      <w:r>
        <w:rPr>
          <w:rFonts w:ascii="조선신명조" w:eastAsia="조선신명조"/>
          <w:sz w:val="28"/>
          <w:shd w:val="clear" w:color="000000"/>
        </w:rPr>
        <w:t xml:space="preserve"> 이 영은 </w:t>
      </w:r>
      <w:r>
        <w:rPr>
          <w:rFonts w:ascii="조선신명조" w:eastAsia="조선신명조"/>
          <w:sz w:val="28"/>
          <w:shd w:val="clear" w:color="000000"/>
        </w:rPr>
        <w:t>｢지방문화원진흥법｣에서</w:t>
      </w:r>
      <w:r>
        <w:rPr>
          <w:rFonts w:ascii="조선신명조" w:eastAsia="조선신명조"/>
          <w:sz w:val="28"/>
          <w:shd w:val="clear" w:color="000000"/>
        </w:rPr>
        <w:t xml:space="preserve"> 위임된 사항과 그 시행에 필요한 사항을 규정함을 목적으로 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2011. 12. 28.]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제2조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&lt;2020. 9. 8.&gt;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제3조(지방문화원의 지원·육성에 관한 기본계획의 수립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문화체육관광부장관은 </w:t>
      </w:r>
      <w:r>
        <w:rPr>
          <w:rFonts w:ascii="조선신명조" w:eastAsia="조선신명조"/>
          <w:sz w:val="28"/>
          <w:shd w:val="clear" w:color="000000"/>
        </w:rPr>
        <w:t>｢지방문화원진흥법｣</w:t>
      </w:r>
      <w:r>
        <w:rPr>
          <w:rFonts w:ascii="조선신명조" w:eastAsia="조선신명조"/>
          <w:sz w:val="28"/>
          <w:shd w:val="clear" w:color="000000"/>
        </w:rPr>
        <w:t>(이하 “법”이라 한다) 제3조의2제1항에 따라 지방문화원의 지원ㆍ육성에 관한 기본계획을 수립했을 때에는 지체 없이 특별시장ㆍ광역시장ㆍ특별자치시장ㆍ도지사 또는 특별자치도지사(이하 “시ㆍ도지사”라 한다)에게 알리고, 문화체육관광부의 인터넷 홈페이지에 공고해야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법 제3조의2제4항에 따른 시행계획(이하 “시행계획”이라 한다)에는 다음 각 호의 사항이 포함돼야 한다.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1. 해당 지역의 지방문화원 지원ㆍ육성 정책의 기본방향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  <w:shd w:val="clear" w:color="000000"/>
        </w:rPr>
        <w:t xml:space="preserve">  2. 해당 지역의 문화적 특성 및 실정에 맞는 지방문화원 지원ㆍ육성 정책의 개발 및 추진에 관한 사항</w:t>
      </w:r>
    </w:p>
    <w:p>
      <w:pPr>
        <w:pStyle w:val="0"/>
        <w:widowControl w:val="off"/>
        <w:spacing w:line="552" w:lineRule="auto"/>
        <w:ind w:left="360" w:hanging="360"/>
      </w:pPr>
      <w:r>
        <w:rPr>
          <w:rFonts w:ascii="조선신명조" w:eastAsia="조선신명조"/>
          <w:sz w:val="28"/>
          <w:shd w:val="clear" w:color="000000"/>
        </w:rPr>
        <w:t xml:space="preserve">  3. 시행계획의 추진에 필요한 예산 및 재원에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시ㆍ도지사는 시행계획을 수립하려는 경우에는 해당 지역 내 지방문화원 등 지역문화 관련 기관의 의견을 들어야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④</w:t>
      </w:r>
      <w:r>
        <w:rPr>
          <w:rFonts w:ascii="조선신명조" w:eastAsia="조선신명조"/>
          <w:sz w:val="28"/>
          <w:shd w:val="clear" w:color="000000"/>
        </w:rPr>
        <w:t xml:space="preserve"> 시ㆍ도지사는 해당 연도의 시행계획 및 전년도의 추진실적을 매년 2월 말일까지 문화체육관광부장관에게 제출해야 한다.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[본조신설 2020. 12. 22.]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제4조</w:t>
      </w:r>
      <w:r>
        <w:rPr>
          <w:rFonts w:ascii="조선신명조" w:eastAsia="조선신명조"/>
          <w:sz w:val="28"/>
          <w:shd w:val="clear" w:color="000000"/>
        </w:rPr>
        <w:t xml:space="preserve"> 삭제</w:t>
      </w:r>
      <w:r>
        <w:rPr>
          <w:rFonts w:ascii="조선신명조"/>
          <w:color w:val="0000ff"/>
          <w:sz w:val="28"/>
          <w:shd w:val="clear" w:color="000000"/>
        </w:rPr>
        <w:t xml:space="preserve"> &lt;2020. 9. 8.&gt;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제5조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&lt;2020. 9. 8.&gt;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제6조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&lt;1999. 3. 3.&gt;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제7조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&lt;2020. 9. 8.&gt;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제8조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&lt;1997. 12. 31&gt;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제9조(한국문화원연합회의 설립 및 감독)</w:t>
      </w:r>
      <w:r>
        <w:rPr>
          <w:rFonts w:ascii="조선신명조" w:eastAsia="조선신명조"/>
          <w:sz w:val="28"/>
          <w:shd w:val="clear" w:color="000000"/>
        </w:rPr>
        <w:t xml:space="preserve"> 법 제12조제1항에 따른 한국문화원연합회(이하 “연합회”라 한다)의 설립 및 감독에 관한 사항은 문화체육관광부 소관 비영리법인 중 사단법인의 설립 및 감독에 관하여 적용되는 법령에 따른다. </w:t>
      </w:r>
      <w:r>
        <w:rPr>
          <w:rFonts w:ascii="조선신명조" w:eastAsia="조선신명조"/>
          <w:color w:val="0000ff"/>
          <w:sz w:val="28"/>
          <w:shd w:val="clear" w:color="000000"/>
        </w:rPr>
        <w:t>&lt;개정 2020. 9. 8., 2020. 12. 22.&gt;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 w:eastAsia="조선신명조"/>
          <w:color w:val="0000ff"/>
          <w:sz w:val="28"/>
          <w:shd w:val="clear" w:color="000000"/>
        </w:rPr>
        <w:t xml:space="preserve"> [전문개정 2011. 12. 28.]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제10조(경비의 보조 등)</w:t>
      </w:r>
      <w:r>
        <w:rPr>
          <w:rFonts w:ascii="조선신명조" w:eastAsia="조선신명조"/>
          <w:sz w:val="28"/>
          <w:shd w:val="clear" w:color="000000"/>
        </w:rPr>
        <w:t xml:space="preserve"> 지방문화원 또는 연합회가 법 제15조에 따라 국가 또는 지방자치단체로부터 경비를 보조받기 위해서는 지방문화원의 경우에는 법 제8조에 따른 사업의 실적이 있어야 하며, 연합회의 경우에는 법 제12조제3항에 따른 사업의 실적이 있어야 한다. 다만, 설립된 지 6개월이 지나지 아니한 지방문화원은 그러하지 아니하다.</w:t>
      </w:r>
    </w:p>
    <w:p>
      <w:pPr>
        <w:pStyle w:val="0"/>
        <w:widowControl w:val="off"/>
        <w:spacing w:line="552" w:lineRule="auto"/>
        <w:ind w:left="194" w:hanging="194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2011. 12. 28.]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제11조</w:t>
      </w:r>
      <w:r>
        <w:rPr>
          <w:rFonts w:ascii="조선신명조" w:eastAsia="조선신명조"/>
          <w:sz w:val="28"/>
          <w:shd w:val="clear" w:color="000000"/>
        </w:rPr>
        <w:t xml:space="preserve"> 삭제 </w:t>
      </w:r>
      <w:r>
        <w:rPr>
          <w:rFonts w:ascii="조선신명조"/>
          <w:color w:val="0000ff"/>
          <w:sz w:val="28"/>
          <w:shd w:val="clear" w:color="000000"/>
        </w:rPr>
        <w:t>&lt;2009. 12. 22.&gt;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굵은고딕" w:eastAsia="조선굵은고딕"/>
          <w:sz w:val="28"/>
          <w:shd w:val="clear" w:color="000000"/>
        </w:rPr>
        <w:t>부      칙  &lt;제31284호, 2020. 12. 22.&gt;</w:t>
      </w:r>
    </w:p>
    <w:p>
      <w:pPr>
        <w:pStyle w:val="0"/>
        <w:widowControl w:val="off"/>
        <w:spacing w:line="552" w:lineRule="auto"/>
        <w:ind w:left="234" w:hanging="234"/>
      </w:pPr>
      <w:r>
        <w:rPr>
          <w:rFonts w:ascii="조선굵은고딕" w:eastAsia="조선굵은고딕"/>
          <w:sz w:val="28"/>
          <w:shd w:val="clear" w:color="000000"/>
        </w:rPr>
        <w:t>제1조(시행일)</w:t>
      </w:r>
      <w:r>
        <w:rPr>
          <w:rFonts w:ascii="조선신명조" w:eastAsia="조선신명조"/>
          <w:sz w:val="28"/>
          <w:shd w:val="clear" w:color="000000"/>
        </w:rPr>
        <w:t xml:space="preserve"> 이 영은 2021년 1월 1일부터 시행한다.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제2조(기본계획 및 시행계획의 수립에 관한 적용례)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문화체육관광부장관은 이 영 시행 이후 최초의 지방문화원의 지원ㆍ육성에 관한 기본계획을 2021년 12월 31일까지 수립해야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시ㆍ도지사는 제1항의 기본계획에 따라 이 영 시행 이후 최초의 시행계획을 2022년 2월 28일까지 수립하여 문화체육관광부장관에게 제출해야 한다.</w:t>
      </w: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even"/>
      <w:headerReference r:id="rId4" w:type="even"/>
      <w:headerReference r:id="rId7" w:type="even"/>
      <w:headerReference r:id="rId10" w:type="even"/>
      <w:footerReference r:id="rId2" w:type="even"/>
      <w:footerReference r:id="rId3" w:type="even"/>
      <w:footerReference r:id="rId5" w:type="even"/>
      <w:footerReference r:id="rId6" w:type="even"/>
      <w:footerReference r:id="rId8" w:type="even"/>
      <w:footerReference r:id="rId9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4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tbl>
    <w:tblPr>
      <w:tblOverlap w:val="never"/>
      <w:tblW w:w="9071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6533"/>
      <w:gridCol w:w="1948"/>
      <w:gridCol w:w="590"/>
    </w:tblGrid>
    <w:tr>
      <w:trPr>
        <w:trHeight w:val="185"/>
      </w:trPr>
      <w:tc>
        <w:tcPr>
          <w:tcW w:w="6533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rFonts w:ascii="조선굵은명조" w:eastAsia="조선굵은명조"/>
              <w:color w:val="000000"/>
              <w:sz w:val="2"/>
            </w:rPr>
          </w:pPr>
        </w:p>
      </w:tc>
      <w:tc>
        <w:tcPr>
          <w:tcW w:w="1948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102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59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wordWrap w:val="1"/>
            <w:jc w:val="right"/>
          </w:pPr>
          <w:fldSimple w:instr="PAGE  \* ARABIC">
            <w:r>
              <w:rPr/>
              <w:t>1</w:t>
            </w:r>
          </w:fldSimple>
        </w:p>
      </w:tc>
    </w:tr>
    <w:tr>
      <w:trPr>
        <w:trHeight w:val="185"/>
      </w:trPr>
      <w:tc>
        <w:tcPr>
          <w:tcW w:w="6533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rFonts w:ascii="조선굵은명조" w:eastAsia="조선굵은명조"/>
              <w:color w:val="000000"/>
              <w:sz w:val="2"/>
            </w:rPr>
          </w:pPr>
        </w:p>
      </w:tc>
      <w:tc>
        <w:tcPr>
          <w:tcW w:w="1948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59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footer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6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6552"/>
      <w:gridCol w:w="2202"/>
      <w:gridCol w:w="147"/>
      <w:gridCol w:w="147"/>
    </w:tblGrid>
    <w:tr>
      <w:trPr>
        <w:trHeight w:val="139"/>
      </w:trPr>
      <w:tc>
        <w:tcPr>
          <w:tcW w:w="6552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2202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/>
            </w:rPr>
            <w:t>02</w:t>
          </w: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6552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2202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6552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2202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 w:eastAsia="조선굵은명조"/>
            </w:rPr>
            <w:t>지방문화원진흥법 시행령</w:t>
          </w:r>
        </w:p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  <w:tr>
      <w:trPr>
        <w:trHeight w:val="139"/>
      </w:trPr>
      <w:tc>
        <w:tcPr>
          <w:tcW w:w="6552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2202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>
        <w:trHeight w:val="139"/>
      </w:trPr>
      <w:tc>
        <w:tcPr>
          <w:tcW w:w="6552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2202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</w:tbl>
  <w:p>
    <w:pPr>
      <w:pStyle w:val="13"/>
      <w:widowControl w:val="off"/>
    </w:pPr>
  </w:p>
</w:hdr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10" Type="http://schemas.openxmlformats.org/officeDocument/2006/relationships/header" Target="header4.xml"  /><Relationship Id="rId11" Type="http://schemas.openxmlformats.org/officeDocument/2006/relationships/settings" Target="settings.xml"  /><Relationship Id="rId12" Type="http://schemas.openxmlformats.org/officeDocument/2006/relationships/styles" Target="styles.xml"  /><Relationship Id="rId13" Type="http://schemas.openxmlformats.org/officeDocument/2006/relationships/numbering" Target="numbering.xml"  /><Relationship Id="rId2" Type="http://schemas.openxmlformats.org/officeDocument/2006/relationships/footer" Target="footer1.xml"  /><Relationship Id="rId3" Type="http://schemas.openxmlformats.org/officeDocument/2006/relationships/footer" Target="footer2.xml"  /><Relationship Id="rId4" Type="http://schemas.openxmlformats.org/officeDocument/2006/relationships/header" Target="header2.xml"  /><Relationship Id="rId5" Type="http://schemas.openxmlformats.org/officeDocument/2006/relationships/footer" Target="footer3.xml"  /><Relationship Id="rId6" Type="http://schemas.openxmlformats.org/officeDocument/2006/relationships/footer" Target="footer4.xml"  /><Relationship Id="rId7" Type="http://schemas.openxmlformats.org/officeDocument/2006/relationships/header" Target="header3.xml"  /><Relationship Id="rId8" Type="http://schemas.openxmlformats.org/officeDocument/2006/relationships/footer" Target="footer5.xml"  /><Relationship Id="rId9" Type="http://schemas.openxmlformats.org/officeDocument/2006/relationships/footer" Target="footer6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2023-05-24T06:46:01.873</dcterms:modified>
  <cp:version>0501.0100.01</cp:version>
</cp:coreProperties>
</file>