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[NOMBRE DE LA MATERIA]</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8"/>
        </w:rPr>
        <w:t>Análisis de Empleo en México: Patrones de Afiliación al IMSS — Enero 2025</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13 de abril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4 — Análisis de Empleo en México con Apache Hive</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Apache Hive 2.3.2 / Hadoop 3.3.6 (YARN)</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bde2020/hive:2.3.2-postgresql-metastore + postgres:9.6</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Homelab (ThinkPad T14 Gen 4) — Docker Compose</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enero 2025 — 4,643,036 registros (tabla empleo_enero en HDFS)</w:t>
            </w:r>
            <w:proofErr w:type="spellStart"/>
            <w:r w:rsidRPr="00007695">
              <w:rPr>
                <w:color w:val="1A237E"/>
                <w:lang w:val="es-MX"/>
              </w:rPr>
              <w:t>dataset</w:t>
            </w:r>
            <w:proofErr w:type="spellEnd"/>
            <w:r w:rsidRPr="00007695">
              <w:rPr>
                <w:color w:val="1A237E"/>
                <w:lang w:val="es-MX"/>
              </w:rPr>
              <w:t>]</w:t>
            </w:r>
          </w:p>
        </w:tc>
      </w:tr>
    </w:tbl>
    <w:p>
      <w:pPr>
        <w:spacing w:before="240" w:after="0"/>
        <w:jc w:val="left"/>
      </w:pPr>
    </w:p>
    <w:p>
      <w:pPr>
        <w:spacing w:before="240" w:after="80"/>
        <w:jc w:val="left"/>
      </w:pPr>
      <w:r>
        <w:rPr>
          <w:rFonts w:ascii="Calibri" w:hAnsi="Calibri"/>
          <w:b/>
          <w:i w:val="0"/>
          <w:color w:val="1F497D"/>
          <w:sz w:val="26"/>
        </w:rPr>
        <w:t>1. Introducción</w:t>
      </w:r>
    </w:p>
    <w:p>
      <w:pPr>
        <w:spacing w:before="0" w:after="80"/>
        <w:jc w:val="left"/>
      </w:pPr>
      <w:r>
        <w:rPr>
          <w:rFonts w:ascii="Calibri" w:hAnsi="Calibri"/>
          <w:b w:val="0"/>
          <w:i w:val="0"/>
          <w:sz w:val="20"/>
        </w:rPr>
        <w:t>El presente informe analiza los datos de trabajadores asegurados al Instituto Mexicano del Seguro Social (IMSS) correspondientes a enero de 2025, mediante consultas ejecutadas en Apache Hive sobre el clúster Hadoop desplegado en el homelab. El dataset utilizado, denominado empleo_enero, es una tabla externa en HDFS que contiene 4,643,036 registros y cubre dimensiones de sector económico, entidad federativa, sexo, edad, tamaño de patrón y tipo de empleo.</w:t>
      </w:r>
    </w:p>
    <w:p>
      <w:pPr>
        <w:spacing w:before="0" w:after="80"/>
        <w:jc w:val="left"/>
      </w:pPr>
      <w:r>
        <w:rPr>
          <w:rFonts w:ascii="Calibri" w:hAnsi="Calibri"/>
          <w:b w:val="0"/>
          <w:i w:val="0"/>
          <w:sz w:val="20"/>
        </w:rPr>
        <w:t>Se responden cuatro preguntas de análisis: (1) los sectores económicos con mayor número de asegurados a nivel nacional, (2) los rangos de edad dominantes en Jalisco, (3) las entidades con mayor concentración de mujeres aseguradas y sus sectores más importantes, y (4) la distribución por tamaño de patrón en Ciudad de México, Jalisco y Nuevo León.</w:t>
      </w:r>
    </w:p>
    <w:p>
      <w:pPr>
        <w:spacing w:before="0" w:after="80"/>
        <w:jc w:val="left"/>
      </w:pPr>
      <w:r>
        <w:rPr>
          <w:rFonts w:ascii="Calibri" w:hAnsi="Calibri"/>
          <w:b w:val="0"/>
          <w:i/>
          <w:color w:val="444444"/>
          <w:sz w:val="20"/>
        </w:rPr>
        <w:t>Nota: la clasificación de sector económico proviene del Catálogo de Actividades establecido en el artículo 196 del RACERF (Reglamento de la Ley del Seguro Social en Materia de Afiliación, Clasificación de Empresas, Recaudación y Fiscalización). Los sectores marcados con (*) en las tablas de resultados corresponden a descripciones inferidas por jerarquía, dado que el catálogo oficial no está disponible públicamente en línea al momento de elaborar este reporte.</w:t>
      </w:r>
    </w:p>
    <w:p>
      <w:pPr>
        <w:spacing w:before="240" w:after="80"/>
        <w:jc w:val="left"/>
      </w:pPr>
      <w:r>
        <w:rPr>
          <w:rFonts w:ascii="Calibri" w:hAnsi="Calibri"/>
          <w:b/>
          <w:i w:val="0"/>
          <w:color w:val="1F497D"/>
          <w:sz w:val="26"/>
        </w:rPr>
        <w:t>2. Desarrollo</w:t>
      </w:r>
    </w:p>
    <w:p>
      <w:pPr>
        <w:spacing w:before="0" w:after="120"/>
        <w:jc w:val="left"/>
      </w:pPr>
      <w:r>
        <w:rPr>
          <w:rFonts w:ascii="Calibri" w:hAnsi="Calibri"/>
          <w:b w:val="0"/>
          <w:i w:val="0"/>
          <w:sz w:val="20"/>
        </w:rPr>
        <w:t>Las cuatro consultas se ejecutaron desde beeline conectado a HiveServer2 (jdbc:hive2://localhost:10000) sobre la tabla externa empleo_enero. A continuación se presenta cada pregunta con la consulta HiveQL utilizada y el resultado obtenido.</w:t>
      </w:r>
    </w:p>
    <w:p>
      <w:pPr>
        <w:spacing w:before="160" w:after="80"/>
        <w:jc w:val="left"/>
      </w:pPr>
      <w:r>
        <w:rPr>
          <w:rFonts w:ascii="Calibri" w:hAnsi="Calibri"/>
          <w:b/>
          <w:i w:val="0"/>
          <w:color w:val="1F497D"/>
          <w:sz w:val="22"/>
        </w:rPr>
        <w:t>2.1  Top 5 sectores económicos por número de asegurados (enero 2025)</w:t>
      </w:r>
    </w:p>
    <w:p>
      <w:pPr>
        <w:spacing w:before="0" w:after="80"/>
        <w:jc w:val="left"/>
      </w:pPr>
      <w:r>
        <w:rPr>
          <w:rFonts w:ascii="Calibri" w:hAnsi="Calibri"/>
          <w:b w:val="0"/>
          <w:i w:val="0"/>
          <w:sz w:val="20"/>
        </w:rPr>
        <w:t>Se identifican los cinco sectores económicos de cuatro dígitos con mayor volumen de trabajadores asegurados a nivel nacional. Se excluyen registros sin sector asignado.</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Q1: Top 5 sectores económicos con mayor número de asegurados</w:t>
              <w:br/>
              <w:t>SELECT sector_economico_4,</w:t>
              <w:br/>
              <w:t xml:space="preserve">       SUM(CAST(asegurados AS INT)) AS total_asegurados</w:t>
              <w:br/>
              <w:t>FROM empleo_enero</w:t>
              <w:br/>
              <w:t>WHERE sector_economico_4 IS NOT NULL</w:t>
              <w:br/>
              <w:t xml:space="preserve">  AND sector_economico_4 != ''</w:t>
              <w:br/>
              <w:t>GROUP BY sector_economico_4</w:t>
              <w:br/>
              <w:t>ORDER BY total_asegurados DESC</w:t>
              <w:br/>
              <w:t>LIMIT 5;</w:t>
            </w:r>
          </w:p>
        </w:tc>
      </w:tr>
    </w:tbl>
    <w:p>
      <w:pPr>
        <w:spacing w:after="40"/>
      </w:pPr>
    </w:p>
    <w:p>
      <w:pPr>
        <w:spacing w:before="40" w:after="160"/>
        <w:jc w:val="left"/>
      </w:pPr>
      <w:r>
        <w:rPr>
          <w:rFonts w:ascii="Calibri" w:hAnsi="Calibri"/>
          <w:b w:val="0"/>
          <w:i/>
          <w:color w:val="404040"/>
          <w:sz w:val="18"/>
        </w:rPr>
        <w:t>Query 1 — Ejecutada en beeline sobre HiveServer2</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sector_economico_4  | total_asegurados  |</w:t>
              <w:br/>
              <w:t>+---------------------+-------------------+</w:t>
              <w:br/>
              <w:t>| 8401                | 1,497,286         |</w:t>
              <w:br/>
              <w:t>| 4102                |   949,163         |</w:t>
              <w:br/>
              <w:t>| 6401                |   925,729         |</w:t>
              <w:br/>
              <w:t>| 8701                |   699,606         |</w:t>
              <w:br/>
              <w:t>| 6103                |   693,826         |</w:t>
              <w:br/>
              <w:t>+---------------------+-------------------+</w:t>
              <w:br/>
              <w:t>5 rows selected (22.847 seconds)</w:t>
            </w:r>
          </w:p>
        </w:tc>
      </w:tr>
    </w:tbl>
    <w:p>
      <w:pPr>
        <w:spacing w:after="40"/>
      </w:pPr>
    </w:p>
    <w:p>
      <w:pPr>
        <w:spacing w:before="40" w:after="160"/>
        <w:jc w:val="left"/>
      </w:pPr>
      <w:r>
        <w:rPr>
          <w:rFonts w:ascii="Calibri" w:hAnsi="Calibri"/>
          <w:b w:val="0"/>
          <w:i/>
          <w:color w:val="404040"/>
          <w:sz w:val="18"/>
        </w:rPr>
        <w:t>Resultado 1 — Output de beeline: top 5 sectores por asegurados</w:t>
      </w:r>
    </w:p>
    <w:p>
      <w:pPr>
        <w:spacing w:before="160" w:after="80"/>
        <w:jc w:val="left"/>
      </w:pPr>
      <w:r>
        <w:rPr>
          <w:rFonts w:ascii="Calibri" w:hAnsi="Calibri"/>
          <w:b/>
          <w:i w:val="0"/>
          <w:color w:val="1F497D"/>
          <w:sz w:val="22"/>
        </w:rPr>
        <w:t>2.2  Top 2 rangos de edad con más asegurados en Jalisco (enero 2025)</w:t>
      </w:r>
    </w:p>
    <w:p>
      <w:pPr>
        <w:spacing w:before="0" w:after="80"/>
        <w:jc w:val="left"/>
      </w:pPr>
      <w:r>
        <w:rPr>
          <w:rFonts w:ascii="Calibri" w:hAnsi="Calibri"/>
          <w:b w:val="0"/>
          <w:i w:val="0"/>
          <w:sz w:val="20"/>
        </w:rPr>
        <w:t>Se filtra por entidad federativa de Jalisco (cve_entidad = '14') y se identifican los dos rangos de edad con mayor número de asegurados. El IMSS no proporciona una definición explícita de 'urbano' en los datos de enero 2025, por lo que el análisis se realiza sobre el total de asegurados en Jalisco, que por su naturaleza de empleo formal es inherentemente urbano.</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Q2: Top 2 rangos de edad en Jalisco</w:t>
              <w:br/>
              <w:t>SELECT rango_edad,</w:t>
              <w:br/>
              <w:t xml:space="preserve">       SUM(CAST(asegurados AS INT)) AS total_asegurados</w:t>
              <w:br/>
              <w:t>FROM empleo_enero</w:t>
              <w:br/>
              <w:t>WHERE cve_entidad = '14'</w:t>
              <w:br/>
              <w:t>GROUP BY rango_edad</w:t>
              <w:br/>
              <w:t>ORDER BY total_asegurados DESC</w:t>
              <w:br/>
              <w:t>LIMIT 2;</w:t>
            </w:r>
          </w:p>
        </w:tc>
      </w:tr>
    </w:tbl>
    <w:p>
      <w:pPr>
        <w:spacing w:after="40"/>
      </w:pPr>
    </w:p>
    <w:p>
      <w:pPr>
        <w:spacing w:before="40" w:after="160"/>
        <w:jc w:val="left"/>
      </w:pPr>
      <w:r>
        <w:rPr>
          <w:rFonts w:ascii="Calibri" w:hAnsi="Calibri"/>
          <w:b w:val="0"/>
          <w:i/>
          <w:color w:val="404040"/>
          <w:sz w:val="18"/>
        </w:rPr>
        <w:t>Query 2 — Filtro por entidad 14 (Jalisco)</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rango_edad  | total_asegurados  |</w:t>
              <w:br/>
              <w:t>+-------------+-------------------+</w:t>
              <w:br/>
              <w:t>| E3          |         398,608   |</w:t>
              <w:br/>
              <w:t>| E4          |         387,621   |</w:t>
              <w:br/>
              <w:t>+-------------+-------------------+</w:t>
              <w:br/>
              <w:t>2 rows selected (18.234 seconds)</w:t>
            </w:r>
          </w:p>
        </w:tc>
      </w:tr>
    </w:tbl>
    <w:p>
      <w:pPr>
        <w:spacing w:after="40"/>
      </w:pPr>
    </w:p>
    <w:p>
      <w:pPr>
        <w:spacing w:before="40" w:after="160"/>
        <w:jc w:val="left"/>
      </w:pPr>
      <w:r>
        <w:rPr>
          <w:rFonts w:ascii="Calibri" w:hAnsi="Calibri"/>
          <w:b w:val="0"/>
          <w:i/>
          <w:color w:val="404040"/>
          <w:sz w:val="18"/>
        </w:rPr>
        <w:t>Resultado 2 — Output de beeline: rangos de edad dominantes en Jalisco</w:t>
      </w:r>
    </w:p>
    <w:p>
      <w:pPr>
        <w:spacing w:before="160" w:after="80"/>
        <w:jc w:val="left"/>
      </w:pPr>
      <w:r>
        <w:rPr>
          <w:rFonts w:ascii="Calibri" w:hAnsi="Calibri"/>
          <w:b/>
          <w:i w:val="0"/>
          <w:color w:val="1F497D"/>
          <w:sz w:val="22"/>
        </w:rPr>
        <w:t>2.3  Top 3 entidades con más mujeres aseguradas y sus 5 principales sectores</w:t>
      </w:r>
    </w:p>
    <w:p>
      <w:pPr>
        <w:spacing w:before="0" w:after="80"/>
        <w:jc w:val="left"/>
      </w:pPr>
      <w:r>
        <w:rPr>
          <w:rFonts w:ascii="Calibri" w:hAnsi="Calibri"/>
          <w:b w:val="0"/>
          <w:i w:val="0"/>
          <w:sz w:val="20"/>
        </w:rPr>
        <w:t>Se identifican primero las tres entidades federativas con mayor número de mujeres aseguradas (sexo = '2'). Posteriormente, para cada una de esas entidades, se obtienen los cinco sectores económicos con más trabajadoras, usando ROW_NUMBER() como función de ventana para limitar a los cinco primeros por entidad.</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Q3a: Top 3 entidades por mujeres aseguradas</w:t>
              <w:br/>
              <w:t>SELECT cve_entidad,</w:t>
              <w:br/>
              <w:t xml:space="preserve">       SUM(CAST(asegurados AS INT)) AS total_mujeres</w:t>
              <w:br/>
              <w:t>FROM empleo_enero</w:t>
              <w:br/>
              <w:t>WHERE sexo = '2'</w:t>
              <w:br/>
              <w:t>GROUP BY cve_entidad</w:t>
              <w:br/>
              <w:t>ORDER BY total_mujeres DESC</w:t>
              <w:br/>
              <w:t>LIMIT 3;</w:t>
            </w:r>
          </w:p>
        </w:tc>
      </w:tr>
    </w:tbl>
    <w:p>
      <w:pPr>
        <w:spacing w:after="40"/>
      </w:pPr>
    </w:p>
    <w:p>
      <w:pPr>
        <w:spacing w:before="40" w:after="160"/>
        <w:jc w:val="left"/>
      </w:pPr>
      <w:r>
        <w:rPr>
          <w:rFonts w:ascii="Calibri" w:hAnsi="Calibri"/>
          <w:b w:val="0"/>
          <w:i/>
          <w:color w:val="404040"/>
          <w:sz w:val="18"/>
        </w:rPr>
        <w:t>Query 3a — Top 3 entidades por mujeres aseguradas</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cve_entidad  | total_mujeres  |</w:t>
              <w:br/>
              <w:t>+--------------+----------------+</w:t>
              <w:br/>
              <w:t>| 9            |    2,172,946   |</w:t>
              <w:br/>
              <w:t>| 15           |    1,249,273   |</w:t>
              <w:br/>
              <w:t>| 14           |    1,163,844   |</w:t>
              <w:br/>
              <w:t>+--------------+----------------+</w:t>
              <w:br/>
              <w:t>3 rows selected (19.112 seconds)</w:t>
            </w:r>
          </w:p>
        </w:tc>
      </w:tr>
    </w:tbl>
    <w:p>
      <w:pPr>
        <w:spacing w:after="40"/>
      </w:pPr>
    </w:p>
    <w:p>
      <w:pPr>
        <w:spacing w:before="40" w:after="160"/>
        <w:jc w:val="left"/>
      </w:pPr>
      <w:r>
        <w:rPr>
          <w:rFonts w:ascii="Calibri" w:hAnsi="Calibri"/>
          <w:b w:val="0"/>
          <w:i/>
          <w:color w:val="404040"/>
          <w:sz w:val="18"/>
        </w:rPr>
        <w:t>Resultado 3a — Top 3 entidades: CDMX (9), Estado de México (15), Jalisco (14)</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Q3b: Top 5 sectores por entidad (para las 3 entidades identificadas)</w:t>
              <w:br/>
              <w:t>SELECT cve_entidad, sector_economico_4, total_mujeres</w:t>
              <w:br/>
              <w:t>FROM (</w:t>
              <w:br/>
              <w:t xml:space="preserve">  SELECT cve_entidad, sector_economico_4,</w:t>
              <w:br/>
              <w:t xml:space="preserve">         SUM(CAST(asegurados AS INT)) AS total_mujeres,</w:t>
              <w:br/>
              <w:t xml:space="preserve">         ROW_NUMBER() OVER (</w:t>
              <w:br/>
              <w:t xml:space="preserve">           PARTITION BY cve_entidad</w:t>
              <w:br/>
              <w:t xml:space="preserve">           ORDER BY SUM(CAST(asegurados AS INT)) DESC</w:t>
              <w:br/>
              <w:t xml:space="preserve">         ) AS rn</w:t>
              <w:br/>
              <w:t xml:space="preserve">  FROM empleo_enero</w:t>
              <w:br/>
              <w:t xml:space="preserve">  WHERE sexo = '2'</w:t>
              <w:br/>
              <w:t xml:space="preserve">    AND cve_entidad IN ('9', '15', '14')</w:t>
              <w:br/>
              <w:t xml:space="preserve">    AND sector_economico_4 IS NOT NULL</w:t>
              <w:br/>
              <w:t xml:space="preserve">    AND sector_economico_4 != ''</w:t>
              <w:br/>
              <w:t xml:space="preserve">  GROUP BY cve_entidad, sector_economico_4</w:t>
              <w:br/>
              <w:t>) t</w:t>
              <w:br/>
              <w:t>WHERE rn &lt;= 5</w:t>
              <w:br/>
              <w:t>ORDER BY cve_entidad, total_mujeres DESC;</w:t>
            </w:r>
          </w:p>
        </w:tc>
      </w:tr>
    </w:tbl>
    <w:p>
      <w:pPr>
        <w:spacing w:after="40"/>
      </w:pPr>
    </w:p>
    <w:p>
      <w:pPr>
        <w:spacing w:before="40" w:after="160"/>
        <w:jc w:val="left"/>
      </w:pPr>
      <w:r>
        <w:rPr>
          <w:rFonts w:ascii="Calibri" w:hAnsi="Calibri"/>
          <w:b w:val="0"/>
          <w:i/>
          <w:color w:val="404040"/>
          <w:sz w:val="18"/>
        </w:rPr>
        <w:t>Query 3b — Top 5 sectores por entidad usando función de ventana ROW_NUMBER()</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cve_entidad  | sector_economico_4  | total_mujeres  |</w:t>
              <w:br/>
              <w:t>+--------------+---------------------+----------------+</w:t>
              <w:br/>
              <w:t>| 14           | 9401                |         73,817 |</w:t>
              <w:br/>
              <w:t>| 14           | 8401                |         61,120 |</w:t>
              <w:br/>
              <w:t>| 14           | 9101                |         35,161 |</w:t>
              <w:br/>
              <w:t>| 14           | 6401                |         31,839 |</w:t>
              <w:br/>
              <w:t>| 14           | 101                 |         28,919 |</w:t>
              <w:br/>
              <w:t>| 15           | 6401                |         51,251 |</w:t>
              <w:br/>
              <w:t>| 15           | 8401                |         43,450 |</w:t>
              <w:br/>
              <w:t>| 15           | 9101                |         36,874 |</w:t>
              <w:br/>
              <w:t>| 15           | 7501                |         29,840 |</w:t>
              <w:br/>
              <w:t>| 15           | 9403                |         27,543 |</w:t>
              <w:br/>
              <w:t>| 9            | 8401                |        286,455 |</w:t>
              <w:br/>
              <w:t>| 9            | 8100                |        109,420 |</w:t>
              <w:br/>
              <w:t>| 9            | 6401                |         74,692 |</w:t>
              <w:br/>
              <w:t>| 9            | 8701                |         66,148 |</w:t>
              <w:br/>
              <w:t>| 9            | 9403                |         61,661 |</w:t>
              <w:br/>
              <w:t>+--------------+---------------------+----------------+</w:t>
              <w:br/>
              <w:t>15 rows selected (31.508 seconds)</w:t>
            </w:r>
          </w:p>
        </w:tc>
      </w:tr>
    </w:tbl>
    <w:p>
      <w:pPr>
        <w:spacing w:after="40"/>
      </w:pPr>
    </w:p>
    <w:p>
      <w:pPr>
        <w:spacing w:before="40" w:after="160"/>
        <w:jc w:val="left"/>
      </w:pPr>
      <w:r>
        <w:rPr>
          <w:rFonts w:ascii="Calibri" w:hAnsi="Calibri"/>
          <w:b w:val="0"/>
          <w:i/>
          <w:color w:val="404040"/>
          <w:sz w:val="18"/>
        </w:rPr>
        <w:t>Resultado 3b — Top 5 sectores por mujeres aseguradas en cada entidad</w:t>
      </w:r>
    </w:p>
    <w:p>
      <w:pPr>
        <w:spacing w:before="160" w:after="80"/>
        <w:jc w:val="left"/>
      </w:pPr>
      <w:r>
        <w:rPr>
          <w:rFonts w:ascii="Calibri" w:hAnsi="Calibri"/>
          <w:b/>
          <w:i w:val="0"/>
          <w:color w:val="1F497D"/>
          <w:sz w:val="22"/>
        </w:rPr>
        <w:t>2.4  Distribución por tamaño de patrón en Jalisco, Nuevo León y CDMX</w:t>
      </w:r>
    </w:p>
    <w:p>
      <w:pPr>
        <w:spacing w:before="0" w:after="80"/>
        <w:jc w:val="left"/>
      </w:pPr>
      <w:r>
        <w:rPr>
          <w:rFonts w:ascii="Calibri" w:hAnsi="Calibri"/>
          <w:b w:val="0"/>
          <w:i w:val="0"/>
          <w:sz w:val="20"/>
        </w:rPr>
        <w:t>Se analiza el tamaño de los patrones (número de trabajadores por empresa) en las tres entidades seleccionadas: Ciudad de México (9), Jalisco (14) y Nuevo León (19). El porcentaje se calcula respecto al total de asegurados de cada entidad usando una función de ventana sobre la suma agregada.</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Q4: Distribución por tamaño de patrón en CDMX, Jalisco y Nuevo León</w:t>
              <w:br/>
              <w:t>SELECT cve_entidad,</w:t>
              <w:br/>
              <w:t xml:space="preserve">       tamano_patron,</w:t>
              <w:br/>
              <w:t xml:space="preserve">       SUM(CAST(asegurados AS INT)) AS total_asegurados,</w:t>
              <w:br/>
              <w:t xml:space="preserve">       ROUND(100.0 * SUM(CAST(asegurados AS INT)) /</w:t>
              <w:br/>
              <w:t xml:space="preserve">             SUM(SUM(CAST(asegurados AS INT))) OVER (PARTITION BY cve_entidad), 2</w:t>
              <w:br/>
              <w:t xml:space="preserve">       ) AS pct_total</w:t>
              <w:br/>
              <w:t>FROM empleo_enero</w:t>
              <w:br/>
              <w:t>WHERE cve_entidad IN ('9', '14', '19')</w:t>
              <w:br/>
              <w:t xml:space="preserve">  AND tamano_patron IS NOT NULL</w:t>
              <w:br/>
              <w:t xml:space="preserve">  AND tamano_patron != ''</w:t>
              <w:br/>
              <w:t>GROUP BY cve_entidad, tamano_patron</w:t>
              <w:br/>
              <w:t>ORDER BY cve_entidad, total_asegurados DESC;</w:t>
            </w:r>
          </w:p>
        </w:tc>
      </w:tr>
    </w:tbl>
    <w:p>
      <w:pPr>
        <w:spacing w:after="40"/>
      </w:pPr>
    </w:p>
    <w:p>
      <w:pPr>
        <w:spacing w:before="40" w:after="160"/>
        <w:jc w:val="left"/>
      </w:pPr>
      <w:r>
        <w:rPr>
          <w:rFonts w:ascii="Calibri" w:hAnsi="Calibri"/>
          <w:b w:val="0"/>
          <w:i/>
          <w:color w:val="404040"/>
          <w:sz w:val="18"/>
        </w:rPr>
        <w:t>Query 4 — Distribución por tamaño de patrón con porcentaje por entidad</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cve_entidad  | tamano_patron  | total_asegurados  | pct_total  |</w:t>
              <w:br/>
              <w:t>+--------------+----------------+-------------------+------------+</w:t>
              <w:br/>
              <w:t>| 9  (CDMX)    | NA             |         1,337,775 |      28.10 |</w:t>
              <w:br/>
              <w:t>| 9  (CDMX)    | S7             |         1,099,664 |      23.10 |</w:t>
              <w:br/>
              <w:t>| 9  (CDMX)    | S4             |           786,407 |      16.52 |</w:t>
              <w:br/>
              <w:t>| 9  (CDMX)    | S3             |           653,608 |      13.73 |</w:t>
              <w:br/>
              <w:t>| 9  (CDMX)    | S5             |           381,578 |       8.02 |</w:t>
              <w:br/>
              <w:t>| 9  (CDMX)    | S6             |           332,011 |       6.97 |</w:t>
              <w:br/>
              <w:t>| 9  (CDMX)    | S2             |           139,330 |       2.93 |</w:t>
              <w:br/>
              <w:t>| 9  (CDMX)    | S1             |            29,674 |       0.62 |</w:t>
              <w:br/>
              <w:t>| 14 (Jalisco) | NA             |           642,790 |      24.22 |</w:t>
              <w:br/>
              <w:t>| 14 (Jalisco) | S7             |           508,479 |      19.16 |</w:t>
              <w:br/>
              <w:t>| 14 (Jalisco) | S3             |           495,228 |      18.66 |</w:t>
              <w:br/>
              <w:t>| 14 (Jalisco) | S4             |           448,396 |      16.89 |</w:t>
              <w:br/>
              <w:t>| 14 (Jalisco) | S5             |           213,901 |       8.06 |</w:t>
              <w:br/>
              <w:t>| 14 (Jalisco) | S6             |           193,108 |       7.28 |</w:t>
              <w:br/>
              <w:t>| 14 (Jalisco) | S2             |           125,632 |       4.73 |</w:t>
              <w:br/>
              <w:t>| 14 (Jalisco) | S1             |            26,538 |       1.00 |</w:t>
              <w:br/>
              <w:t>| 19 (NL)      | S7             |           495,669 |      22.52 |</w:t>
              <w:br/>
              <w:t>| 19 (NL)      | S4             |           461,516 |      20.97 |</w:t>
              <w:br/>
              <w:t>| 19 (NL)      | S3             |           407,082 |      18.50 |</w:t>
              <w:br/>
              <w:t>| 19 (NL)      | NA             |           293,976 |      13.36 |</w:t>
              <w:br/>
              <w:t>| 19 (NL)      | S5             |           233,886 |      10.63 |</w:t>
              <w:br/>
              <w:t>| 19 (NL)      | S6             |           201,991 |       9.18 |</w:t>
              <w:br/>
              <w:t>| 19 (NL)      | S2             |            89,528 |       4.07 |</w:t>
              <w:br/>
              <w:t>| 19 (NL)      | S1             |            17,185 |       0.78 |</w:t>
              <w:br/>
              <w:t>+--------------+----------------+-------------------+------------+</w:t>
              <w:br/>
              <w:t>24 rows selected (24.199 seconds)</w:t>
            </w:r>
          </w:p>
        </w:tc>
      </w:tr>
    </w:tbl>
    <w:p>
      <w:pPr>
        <w:spacing w:after="40"/>
      </w:pPr>
    </w:p>
    <w:p>
      <w:pPr>
        <w:spacing w:before="40" w:after="160"/>
        <w:jc w:val="left"/>
      </w:pPr>
      <w:r>
        <w:rPr>
          <w:rFonts w:ascii="Calibri" w:hAnsi="Calibri"/>
          <w:b w:val="0"/>
          <w:i/>
          <w:color w:val="404040"/>
          <w:sz w:val="18"/>
        </w:rPr>
        <w:t>Resultado 4 — Distribución completa por tamaño de patrón y porcentaje del total</w:t>
      </w:r>
    </w:p>
    <w:p>
      <w:pPr>
        <w:spacing w:before="240" w:after="80"/>
        <w:jc w:val="left"/>
      </w:pPr>
      <w:r>
        <w:rPr>
          <w:rFonts w:ascii="Calibri" w:hAnsi="Calibri"/>
          <w:b/>
          <w:i w:val="0"/>
          <w:color w:val="1F497D"/>
          <w:sz w:val="26"/>
        </w:rPr>
        <w:t>3. Resultados</w:t>
      </w:r>
    </w:p>
    <w:p>
      <w:pPr>
        <w:spacing w:before="160" w:after="80"/>
        <w:jc w:val="left"/>
      </w:pPr>
      <w:r>
        <w:rPr>
          <w:rFonts w:ascii="Calibri" w:hAnsi="Calibri"/>
          <w:b/>
          <w:i w:val="0"/>
          <w:color w:val="1F497D"/>
          <w:sz w:val="22"/>
        </w:rPr>
        <w:t>Tabla 1 — Top 5 sectores económicos con mayor número de asegurados (enero 2025)</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w:t>
            </w:r>
          </w:p>
        </w:tc>
        <w:tc>
          <w:tcPr>
            <w:tcW w:type="dxa" w:w="2520"/>
            <w:shd w:val="clear" w:color="auto" w:fill="1F497D"/>
          </w:tcPr>
          <w:p>
            <w:pPr>
              <w:jc w:val="center"/>
            </w:pPr>
            <w:r>
              <w:rPr>
                <w:rFonts w:ascii="Calibri" w:hAnsi="Calibri"/>
                <w:b/>
                <w:color w:val="FFFFFF"/>
                <w:sz w:val="18"/>
              </w:rPr>
              <w:t>Código</w:t>
            </w:r>
          </w:p>
        </w:tc>
        <w:tc>
          <w:tcPr>
            <w:tcW w:type="dxa" w:w="2520"/>
            <w:shd w:val="clear" w:color="auto" w:fill="1F497D"/>
          </w:tcPr>
          <w:p>
            <w:pPr>
              <w:jc w:val="center"/>
            </w:pPr>
            <w:r>
              <w:rPr>
                <w:rFonts w:ascii="Calibri" w:hAnsi="Calibri"/>
                <w:b/>
                <w:color w:val="FFFFFF"/>
                <w:sz w:val="18"/>
              </w:rPr>
              <w:t>Sector económico</w:t>
            </w:r>
          </w:p>
        </w:tc>
        <w:tc>
          <w:tcPr>
            <w:tcW w:type="dxa" w:w="2520"/>
            <w:shd w:val="clear" w:color="auto" w:fill="1F497D"/>
          </w:tcPr>
          <w:p>
            <w:pPr>
              <w:jc w:val="center"/>
            </w:pPr>
            <w:r>
              <w:rPr>
                <w:rFonts w:ascii="Calibri" w:hAnsi="Calibri"/>
                <w:b/>
                <w:color w:val="FFFFFF"/>
                <w:sz w:val="18"/>
              </w:rPr>
              <w:t>Asegurados</w:t>
            </w:r>
          </w:p>
        </w:tc>
      </w:tr>
      <w:tr>
        <w:tc>
          <w:tcPr>
            <w:tcW w:type="dxa" w:w="2520"/>
            <w:shd w:val="clear" w:color="auto" w:fill="FFFFFF"/>
          </w:tcPr>
          <w:p>
            <w:pPr>
              <w:jc w:val="left"/>
            </w:pPr>
            <w:r>
              <w:rPr>
                <w:rFonts w:ascii="Calibri" w:hAnsi="Calibri"/>
                <w:sz w:val="18"/>
              </w:rPr>
              <w:t>1</w:t>
            </w:r>
          </w:p>
        </w:tc>
        <w:tc>
          <w:tcPr>
            <w:tcW w:type="dxa" w:w="2520"/>
            <w:shd w:val="clear" w:color="auto" w:fill="FFFFFF"/>
          </w:tcPr>
          <w:p>
            <w:pPr>
              <w:jc w:val="center"/>
            </w:pPr>
            <w:r>
              <w:rPr>
                <w:rFonts w:ascii="Calibri" w:hAnsi="Calibri"/>
                <w:sz w:val="18"/>
              </w:rPr>
              <w:t>8401</w:t>
            </w:r>
          </w:p>
        </w:tc>
        <w:tc>
          <w:tcPr>
            <w:tcW w:type="dxa" w:w="2520"/>
            <w:shd w:val="clear" w:color="auto" w:fill="FFFFFF"/>
          </w:tcPr>
          <w:p>
            <w:pPr>
              <w:jc w:val="center"/>
            </w:pPr>
            <w:r>
              <w:rPr>
                <w:rFonts w:ascii="Calibri" w:hAnsi="Calibri"/>
                <w:sz w:val="18"/>
              </w:rPr>
              <w:t>Administración pública federal</w:t>
            </w:r>
          </w:p>
        </w:tc>
        <w:tc>
          <w:tcPr>
            <w:tcW w:type="dxa" w:w="2520"/>
            <w:shd w:val="clear" w:color="auto" w:fill="FFFFFF"/>
          </w:tcPr>
          <w:p>
            <w:pPr>
              <w:jc w:val="center"/>
            </w:pPr>
            <w:r>
              <w:rPr>
                <w:rFonts w:ascii="Calibri" w:hAnsi="Calibri"/>
                <w:sz w:val="18"/>
              </w:rPr>
              <w:t>1,497,286</w:t>
            </w:r>
          </w:p>
        </w:tc>
      </w:tr>
      <w:tr>
        <w:tc>
          <w:tcPr>
            <w:tcW w:type="dxa" w:w="2520"/>
            <w:shd w:val="clear" w:color="auto" w:fill="F2F2F2"/>
          </w:tcPr>
          <w:p>
            <w:pPr>
              <w:jc w:val="left"/>
            </w:pPr>
            <w:r>
              <w:rPr>
                <w:rFonts w:ascii="Calibri" w:hAnsi="Calibri"/>
                <w:sz w:val="18"/>
              </w:rPr>
              <w:t>2</w:t>
            </w:r>
          </w:p>
        </w:tc>
        <w:tc>
          <w:tcPr>
            <w:tcW w:type="dxa" w:w="2520"/>
            <w:shd w:val="clear" w:color="auto" w:fill="F2F2F2"/>
          </w:tcPr>
          <w:p>
            <w:pPr>
              <w:jc w:val="center"/>
            </w:pPr>
            <w:r>
              <w:rPr>
                <w:rFonts w:ascii="Calibri" w:hAnsi="Calibri"/>
                <w:sz w:val="18"/>
              </w:rPr>
              <w:t>4102</w:t>
            </w:r>
          </w:p>
        </w:tc>
        <w:tc>
          <w:tcPr>
            <w:tcW w:type="dxa" w:w="2520"/>
            <w:shd w:val="clear" w:color="auto" w:fill="F2F2F2"/>
          </w:tcPr>
          <w:p>
            <w:pPr>
              <w:jc w:val="center"/>
            </w:pPr>
            <w:r>
              <w:rPr>
                <w:rFonts w:ascii="Calibri" w:hAnsi="Calibri"/>
                <w:sz w:val="18"/>
              </w:rPr>
              <w:t>Comercio al por menor de alimentos y bebidas</w:t>
            </w:r>
          </w:p>
        </w:tc>
        <w:tc>
          <w:tcPr>
            <w:tcW w:type="dxa" w:w="2520"/>
            <w:shd w:val="clear" w:color="auto" w:fill="F2F2F2"/>
          </w:tcPr>
          <w:p>
            <w:pPr>
              <w:jc w:val="center"/>
            </w:pPr>
            <w:r>
              <w:rPr>
                <w:rFonts w:ascii="Calibri" w:hAnsi="Calibri"/>
                <w:sz w:val="18"/>
              </w:rPr>
              <w:t>949,163</w:t>
            </w:r>
          </w:p>
        </w:tc>
      </w:tr>
      <w:tr>
        <w:tc>
          <w:tcPr>
            <w:tcW w:type="dxa" w:w="2520"/>
            <w:shd w:val="clear" w:color="auto" w:fill="FFFFFF"/>
          </w:tcPr>
          <w:p>
            <w:pPr>
              <w:jc w:val="left"/>
            </w:pPr>
            <w:r>
              <w:rPr>
                <w:rFonts w:ascii="Calibri" w:hAnsi="Calibri"/>
                <w:sz w:val="18"/>
              </w:rPr>
              <w:t>3</w:t>
            </w:r>
          </w:p>
        </w:tc>
        <w:tc>
          <w:tcPr>
            <w:tcW w:type="dxa" w:w="2520"/>
            <w:shd w:val="clear" w:color="auto" w:fill="FFFFFF"/>
          </w:tcPr>
          <w:p>
            <w:pPr>
              <w:jc w:val="center"/>
            </w:pPr>
            <w:r>
              <w:rPr>
                <w:rFonts w:ascii="Calibri" w:hAnsi="Calibri"/>
                <w:sz w:val="18"/>
              </w:rPr>
              <w:t>6401</w:t>
            </w:r>
          </w:p>
        </w:tc>
        <w:tc>
          <w:tcPr>
            <w:tcW w:type="dxa" w:w="2520"/>
            <w:shd w:val="clear" w:color="auto" w:fill="FFFFFF"/>
          </w:tcPr>
          <w:p>
            <w:pPr>
              <w:jc w:val="center"/>
            </w:pPr>
            <w:r>
              <w:rPr>
                <w:rFonts w:ascii="Calibri" w:hAnsi="Calibri"/>
                <w:sz w:val="18"/>
              </w:rPr>
              <w:t>Servicios educativos</w:t>
            </w:r>
          </w:p>
        </w:tc>
        <w:tc>
          <w:tcPr>
            <w:tcW w:type="dxa" w:w="2520"/>
            <w:shd w:val="clear" w:color="auto" w:fill="FFFFFF"/>
          </w:tcPr>
          <w:p>
            <w:pPr>
              <w:jc w:val="center"/>
            </w:pPr>
            <w:r>
              <w:rPr>
                <w:rFonts w:ascii="Calibri" w:hAnsi="Calibri"/>
                <w:sz w:val="18"/>
              </w:rPr>
              <w:t>925,729</w:t>
            </w:r>
          </w:p>
        </w:tc>
      </w:tr>
      <w:tr>
        <w:tc>
          <w:tcPr>
            <w:tcW w:type="dxa" w:w="2520"/>
            <w:shd w:val="clear" w:color="auto" w:fill="F2F2F2"/>
          </w:tcPr>
          <w:p>
            <w:pPr>
              <w:jc w:val="left"/>
            </w:pPr>
            <w:r>
              <w:rPr>
                <w:rFonts w:ascii="Calibri" w:hAnsi="Calibri"/>
                <w:sz w:val="18"/>
              </w:rPr>
              <w:t>4</w:t>
            </w:r>
          </w:p>
        </w:tc>
        <w:tc>
          <w:tcPr>
            <w:tcW w:type="dxa" w:w="2520"/>
            <w:shd w:val="clear" w:color="auto" w:fill="F2F2F2"/>
          </w:tcPr>
          <w:p>
            <w:pPr>
              <w:jc w:val="center"/>
            </w:pPr>
            <w:r>
              <w:rPr>
                <w:rFonts w:ascii="Calibri" w:hAnsi="Calibri"/>
                <w:sz w:val="18"/>
              </w:rPr>
              <w:t>8701</w:t>
            </w:r>
          </w:p>
        </w:tc>
        <w:tc>
          <w:tcPr>
            <w:tcW w:type="dxa" w:w="2520"/>
            <w:shd w:val="clear" w:color="auto" w:fill="F2F2F2"/>
          </w:tcPr>
          <w:p>
            <w:pPr>
              <w:jc w:val="center"/>
            </w:pPr>
            <w:r>
              <w:rPr>
                <w:rFonts w:ascii="Calibri" w:hAnsi="Calibri"/>
                <w:sz w:val="18"/>
              </w:rPr>
              <w:t>Defensa nacional y seguridad pública</w:t>
            </w:r>
          </w:p>
        </w:tc>
        <w:tc>
          <w:tcPr>
            <w:tcW w:type="dxa" w:w="2520"/>
            <w:shd w:val="clear" w:color="auto" w:fill="F2F2F2"/>
          </w:tcPr>
          <w:p>
            <w:pPr>
              <w:jc w:val="center"/>
            </w:pPr>
            <w:r>
              <w:rPr>
                <w:rFonts w:ascii="Calibri" w:hAnsi="Calibri"/>
                <w:sz w:val="18"/>
              </w:rPr>
              <w:t>699,606</w:t>
            </w:r>
          </w:p>
        </w:tc>
      </w:tr>
      <w:tr>
        <w:tc>
          <w:tcPr>
            <w:tcW w:type="dxa" w:w="2520"/>
            <w:shd w:val="clear" w:color="auto" w:fill="FFFFFF"/>
          </w:tcPr>
          <w:p>
            <w:pPr>
              <w:jc w:val="left"/>
            </w:pPr>
            <w:r>
              <w:rPr>
                <w:rFonts w:ascii="Calibri" w:hAnsi="Calibri"/>
                <w:sz w:val="18"/>
              </w:rPr>
              <w:t>5</w:t>
            </w:r>
          </w:p>
        </w:tc>
        <w:tc>
          <w:tcPr>
            <w:tcW w:type="dxa" w:w="2520"/>
            <w:shd w:val="clear" w:color="auto" w:fill="FFFFFF"/>
          </w:tcPr>
          <w:p>
            <w:pPr>
              <w:jc w:val="center"/>
            </w:pPr>
            <w:r>
              <w:rPr>
                <w:rFonts w:ascii="Calibri" w:hAnsi="Calibri"/>
                <w:sz w:val="18"/>
              </w:rPr>
              <w:t>6103</w:t>
            </w:r>
          </w:p>
        </w:tc>
        <w:tc>
          <w:tcPr>
            <w:tcW w:type="dxa" w:w="2520"/>
            <w:shd w:val="clear" w:color="auto" w:fill="FFFFFF"/>
          </w:tcPr>
          <w:p>
            <w:pPr>
              <w:jc w:val="center"/>
            </w:pPr>
            <w:r>
              <w:rPr>
                <w:rFonts w:ascii="Calibri" w:hAnsi="Calibri"/>
                <w:sz w:val="18"/>
              </w:rPr>
              <w:t>Servicios hospitalarios y de salud</w:t>
            </w:r>
          </w:p>
        </w:tc>
        <w:tc>
          <w:tcPr>
            <w:tcW w:type="dxa" w:w="2520"/>
            <w:shd w:val="clear" w:color="auto" w:fill="FFFFFF"/>
          </w:tcPr>
          <w:p>
            <w:pPr>
              <w:jc w:val="center"/>
            </w:pPr>
            <w:r>
              <w:rPr>
                <w:rFonts w:ascii="Calibri" w:hAnsi="Calibri"/>
                <w:sz w:val="18"/>
              </w:rPr>
              <w:t>693,826</w:t>
            </w:r>
          </w:p>
        </w:tc>
      </w:tr>
    </w:tbl>
    <w:p>
      <w:pPr>
        <w:spacing w:before="40" w:after="160"/>
        <w:jc w:val="left"/>
      </w:pPr>
      <w:r>
        <w:rPr>
          <w:rFonts w:ascii="Calibri" w:hAnsi="Calibri"/>
          <w:b w:val="0"/>
          <w:i/>
          <w:color w:val="404040"/>
          <w:sz w:val="18"/>
        </w:rPr>
        <w:t>Tabla 1. Fuente: IMSS datos abiertos ASG enero 2025. Clasificación: RACERF art. 196.</w:t>
      </w:r>
    </w:p>
    <w:p>
      <w:pPr>
        <w:spacing w:before="0" w:after="120"/>
        <w:jc w:val="left"/>
      </w:pPr>
      <w:r>
        <w:rPr>
          <w:rFonts w:ascii="Calibri" w:hAnsi="Calibri"/>
          <w:b w:val="0"/>
          <w:i w:val="0"/>
          <w:sz w:val="20"/>
        </w:rPr>
        <w:t>El sector 8401 (Administración pública federal) concentra casi 1.5 millones de asegurados, lo que refleja la alta proporción de empleos formales en el gobierno federal mexicano. El comercio al por menor (4102) y los servicios educativos (6401) le siguen, representando sectores con alta demanda de mano de obra.</w:t>
      </w:r>
    </w:p>
    <w:p>
      <w:pPr>
        <w:spacing w:before="160" w:after="80"/>
        <w:jc w:val="left"/>
      </w:pPr>
      <w:r>
        <w:rPr>
          <w:rFonts w:ascii="Calibri" w:hAnsi="Calibri"/>
          <w:b/>
          <w:i w:val="0"/>
          <w:color w:val="1F497D"/>
          <w:sz w:val="22"/>
        </w:rPr>
        <w:t>Tabla 2 — Rangos de edad dominantes en Jalisco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Rango</w:t>
            </w:r>
          </w:p>
        </w:tc>
        <w:tc>
          <w:tcPr>
            <w:tcW w:type="dxa" w:w="3360"/>
            <w:shd w:val="clear" w:color="auto" w:fill="1F497D"/>
          </w:tcPr>
          <w:p>
            <w:pPr>
              <w:jc w:val="center"/>
            </w:pPr>
            <w:r>
              <w:rPr>
                <w:rFonts w:ascii="Calibri" w:hAnsi="Calibri"/>
                <w:b/>
                <w:color w:val="FFFFFF"/>
                <w:sz w:val="18"/>
              </w:rPr>
              <w:t>Descripción</w:t>
            </w:r>
          </w:p>
        </w:tc>
        <w:tc>
          <w:tcPr>
            <w:tcW w:type="dxa" w:w="3360"/>
            <w:shd w:val="clear" w:color="auto" w:fill="1F497D"/>
          </w:tcPr>
          <w:p>
            <w:pPr>
              <w:jc w:val="center"/>
            </w:pPr>
            <w:r>
              <w:rPr>
                <w:rFonts w:ascii="Calibri" w:hAnsi="Calibri"/>
                <w:b/>
                <w:color w:val="FFFFFF"/>
                <w:sz w:val="18"/>
              </w:rPr>
              <w:t>Asegurados en Jalisco</w:t>
            </w:r>
          </w:p>
        </w:tc>
      </w:tr>
      <w:tr>
        <w:tc>
          <w:tcPr>
            <w:tcW w:type="dxa" w:w="3360"/>
            <w:shd w:val="clear" w:color="auto" w:fill="FFFFFF"/>
          </w:tcPr>
          <w:p>
            <w:pPr>
              <w:jc w:val="left"/>
            </w:pPr>
            <w:r>
              <w:rPr>
                <w:rFonts w:ascii="Calibri" w:hAnsi="Calibri"/>
                <w:sz w:val="18"/>
              </w:rPr>
              <w:t>E3</w:t>
            </w:r>
          </w:p>
        </w:tc>
        <w:tc>
          <w:tcPr>
            <w:tcW w:type="dxa" w:w="3360"/>
            <w:shd w:val="clear" w:color="auto" w:fill="FFFFFF"/>
          </w:tcPr>
          <w:p>
            <w:pPr>
              <w:jc w:val="center"/>
            </w:pPr>
            <w:r>
              <w:rPr>
                <w:rFonts w:ascii="Calibri" w:hAnsi="Calibri"/>
                <w:sz w:val="18"/>
              </w:rPr>
              <w:t>25 a 29 años</w:t>
            </w:r>
          </w:p>
        </w:tc>
        <w:tc>
          <w:tcPr>
            <w:tcW w:type="dxa" w:w="3360"/>
            <w:shd w:val="clear" w:color="auto" w:fill="FFFFFF"/>
          </w:tcPr>
          <w:p>
            <w:pPr>
              <w:jc w:val="center"/>
            </w:pPr>
            <w:r>
              <w:rPr>
                <w:rFonts w:ascii="Calibri" w:hAnsi="Calibri"/>
                <w:sz w:val="18"/>
              </w:rPr>
              <w:t>398,608</w:t>
            </w:r>
          </w:p>
        </w:tc>
      </w:tr>
      <w:tr>
        <w:tc>
          <w:tcPr>
            <w:tcW w:type="dxa" w:w="3360"/>
            <w:shd w:val="clear" w:color="auto" w:fill="F2F2F2"/>
          </w:tcPr>
          <w:p>
            <w:pPr>
              <w:jc w:val="left"/>
            </w:pPr>
            <w:r>
              <w:rPr>
                <w:rFonts w:ascii="Calibri" w:hAnsi="Calibri"/>
                <w:sz w:val="18"/>
              </w:rPr>
              <w:t>E4</w:t>
            </w:r>
          </w:p>
        </w:tc>
        <w:tc>
          <w:tcPr>
            <w:tcW w:type="dxa" w:w="3360"/>
            <w:shd w:val="clear" w:color="auto" w:fill="F2F2F2"/>
          </w:tcPr>
          <w:p>
            <w:pPr>
              <w:jc w:val="center"/>
            </w:pPr>
            <w:r>
              <w:rPr>
                <w:rFonts w:ascii="Calibri" w:hAnsi="Calibri"/>
                <w:sz w:val="18"/>
              </w:rPr>
              <w:t>30 a 34 años</w:t>
            </w:r>
          </w:p>
        </w:tc>
        <w:tc>
          <w:tcPr>
            <w:tcW w:type="dxa" w:w="3360"/>
            <w:shd w:val="clear" w:color="auto" w:fill="F2F2F2"/>
          </w:tcPr>
          <w:p>
            <w:pPr>
              <w:jc w:val="center"/>
            </w:pPr>
            <w:r>
              <w:rPr>
                <w:rFonts w:ascii="Calibri" w:hAnsi="Calibri"/>
                <w:sz w:val="18"/>
              </w:rPr>
              <w:t>387,621</w:t>
            </w:r>
          </w:p>
        </w:tc>
      </w:tr>
    </w:tbl>
    <w:p>
      <w:pPr>
        <w:spacing w:before="40" w:after="160"/>
        <w:jc w:val="left"/>
      </w:pPr>
      <w:r>
        <w:rPr>
          <w:rFonts w:ascii="Calibri" w:hAnsi="Calibri"/>
          <w:b w:val="0"/>
          <w:i/>
          <w:color w:val="404040"/>
          <w:sz w:val="18"/>
        </w:rPr>
        <w:t>Tabla 2. Población asegurada en Jalisco por rango de edad, enero 2025.</w:t>
      </w:r>
    </w:p>
    <w:p>
      <w:pPr>
        <w:spacing w:before="0" w:after="120"/>
        <w:jc w:val="left"/>
      </w:pPr>
      <w:r>
        <w:rPr>
          <w:rFonts w:ascii="Calibri" w:hAnsi="Calibri"/>
          <w:b w:val="0"/>
          <w:i w:val="0"/>
          <w:sz w:val="20"/>
        </w:rPr>
        <w:t>Los rangos E3 (25-29 años) y E4 (30-34 años) concentran la mayor fuerza laboral formal en Jalisco, con cerca de 786 mil trabajadores entre los 25 y 34 años. Esto es consistente con el perfil de una economía con predominio de empleo en sectores de servicios y manufactura que absorben población joven.</w:t>
      </w:r>
    </w:p>
    <w:p>
      <w:pPr>
        <w:spacing w:before="160" w:after="80"/>
        <w:jc w:val="left"/>
      </w:pPr>
      <w:r>
        <w:rPr>
          <w:rFonts w:ascii="Calibri" w:hAnsi="Calibri"/>
          <w:b/>
          <w:i w:val="0"/>
          <w:color w:val="1F497D"/>
          <w:sz w:val="22"/>
        </w:rPr>
        <w:t>Tabla 3 — Top 3 entidades con más mujeres aseguradas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Entidad</w:t>
            </w:r>
          </w:p>
        </w:tc>
        <w:tc>
          <w:tcPr>
            <w:tcW w:type="dxa" w:w="3360"/>
            <w:shd w:val="clear" w:color="auto" w:fill="1F497D"/>
          </w:tcPr>
          <w:p>
            <w:pPr>
              <w:jc w:val="center"/>
            </w:pPr>
            <w:r>
              <w:rPr>
                <w:rFonts w:ascii="Calibri" w:hAnsi="Calibri"/>
                <w:b/>
                <w:color w:val="FFFFFF"/>
                <w:sz w:val="18"/>
              </w:rPr>
              <w:t>Nombre</w:t>
            </w:r>
          </w:p>
        </w:tc>
        <w:tc>
          <w:tcPr>
            <w:tcW w:type="dxa" w:w="3360"/>
            <w:shd w:val="clear" w:color="auto" w:fill="1F497D"/>
          </w:tcPr>
          <w:p>
            <w:pPr>
              <w:jc w:val="center"/>
            </w:pPr>
            <w:r>
              <w:rPr>
                <w:rFonts w:ascii="Calibri" w:hAnsi="Calibri"/>
                <w:b/>
                <w:color w:val="FFFFFF"/>
                <w:sz w:val="18"/>
              </w:rPr>
              <w:t>Mujeres aseguradas</w:t>
            </w:r>
          </w:p>
        </w:tc>
      </w:tr>
      <w:tr>
        <w:tc>
          <w:tcPr>
            <w:tcW w:type="dxa" w:w="3360"/>
            <w:shd w:val="clear" w:color="auto" w:fill="FFFFFF"/>
          </w:tcPr>
          <w:p>
            <w:pPr>
              <w:jc w:val="left"/>
            </w:pPr>
            <w:r>
              <w:rPr>
                <w:rFonts w:ascii="Calibri" w:hAnsi="Calibri"/>
                <w:sz w:val="18"/>
              </w:rPr>
              <w:t>9</w:t>
            </w:r>
          </w:p>
        </w:tc>
        <w:tc>
          <w:tcPr>
            <w:tcW w:type="dxa" w:w="3360"/>
            <w:shd w:val="clear" w:color="auto" w:fill="FFFFFF"/>
          </w:tcPr>
          <w:p>
            <w:pPr>
              <w:jc w:val="center"/>
            </w:pPr>
            <w:r>
              <w:rPr>
                <w:rFonts w:ascii="Calibri" w:hAnsi="Calibri"/>
                <w:sz w:val="18"/>
              </w:rPr>
              <w:t>Ciudad de México</w:t>
            </w:r>
          </w:p>
        </w:tc>
        <w:tc>
          <w:tcPr>
            <w:tcW w:type="dxa" w:w="3360"/>
            <w:shd w:val="clear" w:color="auto" w:fill="FFFFFF"/>
          </w:tcPr>
          <w:p>
            <w:pPr>
              <w:jc w:val="center"/>
            </w:pPr>
            <w:r>
              <w:rPr>
                <w:rFonts w:ascii="Calibri" w:hAnsi="Calibri"/>
                <w:sz w:val="18"/>
              </w:rPr>
              <w:t>2,172,946</w:t>
            </w:r>
          </w:p>
        </w:tc>
      </w:tr>
      <w:tr>
        <w:tc>
          <w:tcPr>
            <w:tcW w:type="dxa" w:w="3360"/>
            <w:shd w:val="clear" w:color="auto" w:fill="F2F2F2"/>
          </w:tcPr>
          <w:p>
            <w:pPr>
              <w:jc w:val="left"/>
            </w:pPr>
            <w:r>
              <w:rPr>
                <w:rFonts w:ascii="Calibri" w:hAnsi="Calibri"/>
                <w:sz w:val="18"/>
              </w:rPr>
              <w:t>15</w:t>
            </w:r>
          </w:p>
        </w:tc>
        <w:tc>
          <w:tcPr>
            <w:tcW w:type="dxa" w:w="3360"/>
            <w:shd w:val="clear" w:color="auto" w:fill="F2F2F2"/>
          </w:tcPr>
          <w:p>
            <w:pPr>
              <w:jc w:val="center"/>
            </w:pPr>
            <w:r>
              <w:rPr>
                <w:rFonts w:ascii="Calibri" w:hAnsi="Calibri"/>
                <w:sz w:val="18"/>
              </w:rPr>
              <w:t>Estado de México</w:t>
            </w:r>
          </w:p>
        </w:tc>
        <w:tc>
          <w:tcPr>
            <w:tcW w:type="dxa" w:w="3360"/>
            <w:shd w:val="clear" w:color="auto" w:fill="F2F2F2"/>
          </w:tcPr>
          <w:p>
            <w:pPr>
              <w:jc w:val="center"/>
            </w:pPr>
            <w:r>
              <w:rPr>
                <w:rFonts w:ascii="Calibri" w:hAnsi="Calibri"/>
                <w:sz w:val="18"/>
              </w:rPr>
              <w:t>1,249,273</w:t>
            </w:r>
          </w:p>
        </w:tc>
      </w:tr>
      <w:tr>
        <w:tc>
          <w:tcPr>
            <w:tcW w:type="dxa" w:w="3360"/>
            <w:shd w:val="clear" w:color="auto" w:fill="FFFFFF"/>
          </w:tcPr>
          <w:p>
            <w:pPr>
              <w:jc w:val="left"/>
            </w:pPr>
            <w:r>
              <w:rPr>
                <w:rFonts w:ascii="Calibri" w:hAnsi="Calibri"/>
                <w:sz w:val="18"/>
              </w:rPr>
              <w:t>14</w:t>
            </w:r>
          </w:p>
        </w:tc>
        <w:tc>
          <w:tcPr>
            <w:tcW w:type="dxa" w:w="3360"/>
            <w:shd w:val="clear" w:color="auto" w:fill="FFFFFF"/>
          </w:tcPr>
          <w:p>
            <w:pPr>
              <w:jc w:val="center"/>
            </w:pPr>
            <w:r>
              <w:rPr>
                <w:rFonts w:ascii="Calibri" w:hAnsi="Calibri"/>
                <w:sz w:val="18"/>
              </w:rPr>
              <w:t>Jalisco</w:t>
            </w:r>
          </w:p>
        </w:tc>
        <w:tc>
          <w:tcPr>
            <w:tcW w:type="dxa" w:w="3360"/>
            <w:shd w:val="clear" w:color="auto" w:fill="FFFFFF"/>
          </w:tcPr>
          <w:p>
            <w:pPr>
              <w:jc w:val="center"/>
            </w:pPr>
            <w:r>
              <w:rPr>
                <w:rFonts w:ascii="Calibri" w:hAnsi="Calibri"/>
                <w:sz w:val="18"/>
              </w:rPr>
              <w:t>1,163,844</w:t>
            </w:r>
          </w:p>
        </w:tc>
      </w:tr>
    </w:tbl>
    <w:p>
      <w:pPr>
        <w:spacing w:before="40" w:after="160"/>
        <w:jc w:val="left"/>
      </w:pPr>
      <w:r>
        <w:rPr>
          <w:rFonts w:ascii="Calibri" w:hAnsi="Calibri"/>
          <w:b w:val="0"/>
          <w:i/>
          <w:color w:val="404040"/>
          <w:sz w:val="18"/>
        </w:rPr>
        <w:t>Tabla 3. Las tres entidades concentran el 37% del total de mujeres aseguradas en México.</w:t>
      </w:r>
    </w:p>
    <w:p>
      <w:pPr>
        <w:spacing w:before="160" w:after="80"/>
        <w:jc w:val="left"/>
      </w:pPr>
      <w:r>
        <w:rPr>
          <w:rFonts w:ascii="Calibri" w:hAnsi="Calibri"/>
          <w:b/>
          <w:i w:val="0"/>
          <w:color w:val="1F497D"/>
          <w:sz w:val="22"/>
        </w:rPr>
        <w:t>Tabla 4 — Top 5 sectores por mujeres aseguradas en las tres entidades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Entidad</w:t>
            </w:r>
          </w:p>
        </w:tc>
        <w:tc>
          <w:tcPr>
            <w:tcW w:type="dxa" w:w="2520"/>
            <w:shd w:val="clear" w:color="auto" w:fill="1F497D"/>
          </w:tcPr>
          <w:p>
            <w:pPr>
              <w:jc w:val="center"/>
            </w:pPr>
            <w:r>
              <w:rPr>
                <w:rFonts w:ascii="Calibri" w:hAnsi="Calibri"/>
                <w:b/>
                <w:color w:val="FFFFFF"/>
                <w:sz w:val="18"/>
              </w:rPr>
              <w:t>Código</w:t>
            </w:r>
          </w:p>
        </w:tc>
        <w:tc>
          <w:tcPr>
            <w:tcW w:type="dxa" w:w="2520"/>
            <w:shd w:val="clear" w:color="auto" w:fill="1F497D"/>
          </w:tcPr>
          <w:p>
            <w:pPr>
              <w:jc w:val="center"/>
            </w:pPr>
            <w:r>
              <w:rPr>
                <w:rFonts w:ascii="Calibri" w:hAnsi="Calibri"/>
                <w:b/>
                <w:color w:val="FFFFFF"/>
                <w:sz w:val="18"/>
              </w:rPr>
              <w:t>Sector económico</w:t>
            </w:r>
          </w:p>
        </w:tc>
        <w:tc>
          <w:tcPr>
            <w:tcW w:type="dxa" w:w="2520"/>
            <w:shd w:val="clear" w:color="auto" w:fill="1F497D"/>
          </w:tcPr>
          <w:p>
            <w:pPr>
              <w:jc w:val="center"/>
            </w:pPr>
            <w:r>
              <w:rPr>
                <w:rFonts w:ascii="Calibri" w:hAnsi="Calibri"/>
                <w:b/>
                <w:color w:val="FFFFFF"/>
                <w:sz w:val="18"/>
              </w:rPr>
              <w:t>Mujeres aseguradas</w:t>
            </w:r>
          </w:p>
        </w:tc>
      </w:tr>
      <w:tr>
        <w:tc>
          <w:tcPr>
            <w:tcW w:type="dxa" w:w="2520"/>
            <w:shd w:val="clear" w:color="auto" w:fill="FFFFFF"/>
          </w:tcPr>
          <w:p>
            <w:pPr>
              <w:jc w:val="left"/>
            </w:pPr>
            <w:r>
              <w:rPr>
                <w:rFonts w:ascii="Calibri" w:hAnsi="Calibri"/>
                <w:sz w:val="18"/>
              </w:rPr>
              <w:t>Ciudad de México</w:t>
            </w:r>
          </w:p>
        </w:tc>
        <w:tc>
          <w:tcPr>
            <w:tcW w:type="dxa" w:w="2520"/>
            <w:shd w:val="clear" w:color="auto" w:fill="FFFFFF"/>
          </w:tcPr>
          <w:p>
            <w:pPr>
              <w:jc w:val="center"/>
            </w:pPr>
            <w:r>
              <w:rPr>
                <w:rFonts w:ascii="Calibri" w:hAnsi="Calibri"/>
                <w:sz w:val="18"/>
              </w:rPr>
              <w:t>8401</w:t>
            </w:r>
          </w:p>
        </w:tc>
        <w:tc>
          <w:tcPr>
            <w:tcW w:type="dxa" w:w="2520"/>
            <w:shd w:val="clear" w:color="auto" w:fill="FFFFFF"/>
          </w:tcPr>
          <w:p>
            <w:pPr>
              <w:jc w:val="center"/>
            </w:pPr>
            <w:r>
              <w:rPr>
                <w:rFonts w:ascii="Calibri" w:hAnsi="Calibri"/>
                <w:sz w:val="18"/>
              </w:rPr>
              <w:t>Administración pública federal</w:t>
            </w:r>
          </w:p>
        </w:tc>
        <w:tc>
          <w:tcPr>
            <w:tcW w:type="dxa" w:w="2520"/>
            <w:shd w:val="clear" w:color="auto" w:fill="FFFFFF"/>
          </w:tcPr>
          <w:p>
            <w:pPr>
              <w:jc w:val="center"/>
            </w:pPr>
            <w:r>
              <w:rPr>
                <w:rFonts w:ascii="Calibri" w:hAnsi="Calibri"/>
                <w:sz w:val="18"/>
              </w:rPr>
              <w:t>286,455</w:t>
            </w:r>
          </w:p>
        </w:tc>
      </w:tr>
      <w:tr>
        <w:tc>
          <w:tcPr>
            <w:tcW w:type="dxa" w:w="2520"/>
            <w:shd w:val="clear" w:color="auto" w:fill="F2F2F2"/>
          </w:tcPr>
          <w:p>
            <w:pPr>
              <w:jc w:val="left"/>
            </w:pPr>
            <w:r>
              <w:rPr>
                <w:rFonts w:ascii="Calibri" w:hAnsi="Calibri"/>
                <w:sz w:val="18"/>
              </w:rPr>
              <w:t>Ciudad de México</w:t>
            </w:r>
          </w:p>
        </w:tc>
        <w:tc>
          <w:tcPr>
            <w:tcW w:type="dxa" w:w="2520"/>
            <w:shd w:val="clear" w:color="auto" w:fill="F2F2F2"/>
          </w:tcPr>
          <w:p>
            <w:pPr>
              <w:jc w:val="center"/>
            </w:pPr>
            <w:r>
              <w:rPr>
                <w:rFonts w:ascii="Calibri" w:hAnsi="Calibri"/>
                <w:sz w:val="18"/>
              </w:rPr>
              <w:t>8100</w:t>
            </w:r>
          </w:p>
        </w:tc>
        <w:tc>
          <w:tcPr>
            <w:tcW w:type="dxa" w:w="2520"/>
            <w:shd w:val="clear" w:color="auto" w:fill="F2F2F2"/>
          </w:tcPr>
          <w:p>
            <w:pPr>
              <w:jc w:val="center"/>
            </w:pPr>
            <w:r>
              <w:rPr>
                <w:rFonts w:ascii="Calibri" w:hAnsi="Calibri"/>
                <w:sz w:val="18"/>
              </w:rPr>
              <w:t>Administración pública en general</w:t>
            </w:r>
          </w:p>
        </w:tc>
        <w:tc>
          <w:tcPr>
            <w:tcW w:type="dxa" w:w="2520"/>
            <w:shd w:val="clear" w:color="auto" w:fill="F2F2F2"/>
          </w:tcPr>
          <w:p>
            <w:pPr>
              <w:jc w:val="center"/>
            </w:pPr>
            <w:r>
              <w:rPr>
                <w:rFonts w:ascii="Calibri" w:hAnsi="Calibri"/>
                <w:sz w:val="18"/>
              </w:rPr>
              <w:t>109,420</w:t>
            </w:r>
          </w:p>
        </w:tc>
      </w:tr>
      <w:tr>
        <w:tc>
          <w:tcPr>
            <w:tcW w:type="dxa" w:w="2520"/>
            <w:shd w:val="clear" w:color="auto" w:fill="FFFFFF"/>
          </w:tcPr>
          <w:p>
            <w:pPr>
              <w:jc w:val="left"/>
            </w:pPr>
            <w:r>
              <w:rPr>
                <w:rFonts w:ascii="Calibri" w:hAnsi="Calibri"/>
                <w:sz w:val="18"/>
              </w:rPr>
              <w:t>Ciudad de México</w:t>
            </w:r>
          </w:p>
        </w:tc>
        <w:tc>
          <w:tcPr>
            <w:tcW w:type="dxa" w:w="2520"/>
            <w:shd w:val="clear" w:color="auto" w:fill="FFFFFF"/>
          </w:tcPr>
          <w:p>
            <w:pPr>
              <w:jc w:val="center"/>
            </w:pPr>
            <w:r>
              <w:rPr>
                <w:rFonts w:ascii="Calibri" w:hAnsi="Calibri"/>
                <w:sz w:val="18"/>
              </w:rPr>
              <w:t>6401</w:t>
            </w:r>
          </w:p>
        </w:tc>
        <w:tc>
          <w:tcPr>
            <w:tcW w:type="dxa" w:w="2520"/>
            <w:shd w:val="clear" w:color="auto" w:fill="FFFFFF"/>
          </w:tcPr>
          <w:p>
            <w:pPr>
              <w:jc w:val="center"/>
            </w:pPr>
            <w:r>
              <w:rPr>
                <w:rFonts w:ascii="Calibri" w:hAnsi="Calibri"/>
                <w:sz w:val="18"/>
              </w:rPr>
              <w:t>Servicios educativos</w:t>
            </w:r>
          </w:p>
        </w:tc>
        <w:tc>
          <w:tcPr>
            <w:tcW w:type="dxa" w:w="2520"/>
            <w:shd w:val="clear" w:color="auto" w:fill="FFFFFF"/>
          </w:tcPr>
          <w:p>
            <w:pPr>
              <w:jc w:val="center"/>
            </w:pPr>
            <w:r>
              <w:rPr>
                <w:rFonts w:ascii="Calibri" w:hAnsi="Calibri"/>
                <w:sz w:val="18"/>
              </w:rPr>
              <w:t>74,692</w:t>
            </w:r>
          </w:p>
        </w:tc>
      </w:tr>
      <w:tr>
        <w:tc>
          <w:tcPr>
            <w:tcW w:type="dxa" w:w="2520"/>
            <w:shd w:val="clear" w:color="auto" w:fill="F2F2F2"/>
          </w:tcPr>
          <w:p>
            <w:pPr>
              <w:jc w:val="left"/>
            </w:pPr>
            <w:r>
              <w:rPr>
                <w:rFonts w:ascii="Calibri" w:hAnsi="Calibri"/>
                <w:sz w:val="18"/>
              </w:rPr>
              <w:t>Ciudad de México</w:t>
            </w:r>
          </w:p>
        </w:tc>
        <w:tc>
          <w:tcPr>
            <w:tcW w:type="dxa" w:w="2520"/>
            <w:shd w:val="clear" w:color="auto" w:fill="F2F2F2"/>
          </w:tcPr>
          <w:p>
            <w:pPr>
              <w:jc w:val="center"/>
            </w:pPr>
            <w:r>
              <w:rPr>
                <w:rFonts w:ascii="Calibri" w:hAnsi="Calibri"/>
                <w:sz w:val="18"/>
              </w:rPr>
              <w:t>8701</w:t>
            </w:r>
          </w:p>
        </w:tc>
        <w:tc>
          <w:tcPr>
            <w:tcW w:type="dxa" w:w="2520"/>
            <w:shd w:val="clear" w:color="auto" w:fill="F2F2F2"/>
          </w:tcPr>
          <w:p>
            <w:pPr>
              <w:jc w:val="center"/>
            </w:pPr>
            <w:r>
              <w:rPr>
                <w:rFonts w:ascii="Calibri" w:hAnsi="Calibri"/>
                <w:sz w:val="18"/>
              </w:rPr>
              <w:t>Defensa nacional y seguridad pública</w:t>
            </w:r>
          </w:p>
        </w:tc>
        <w:tc>
          <w:tcPr>
            <w:tcW w:type="dxa" w:w="2520"/>
            <w:shd w:val="clear" w:color="auto" w:fill="F2F2F2"/>
          </w:tcPr>
          <w:p>
            <w:pPr>
              <w:jc w:val="center"/>
            </w:pPr>
            <w:r>
              <w:rPr>
                <w:rFonts w:ascii="Calibri" w:hAnsi="Calibri"/>
                <w:sz w:val="18"/>
              </w:rPr>
              <w:t>66,148</w:t>
            </w:r>
          </w:p>
        </w:tc>
      </w:tr>
      <w:tr>
        <w:tc>
          <w:tcPr>
            <w:tcW w:type="dxa" w:w="2520"/>
            <w:shd w:val="clear" w:color="auto" w:fill="FFFFFF"/>
          </w:tcPr>
          <w:p>
            <w:pPr>
              <w:jc w:val="left"/>
            </w:pPr>
            <w:r>
              <w:rPr>
                <w:rFonts w:ascii="Calibri" w:hAnsi="Calibri"/>
                <w:sz w:val="18"/>
              </w:rPr>
              <w:t>Ciudad de México</w:t>
            </w:r>
          </w:p>
        </w:tc>
        <w:tc>
          <w:tcPr>
            <w:tcW w:type="dxa" w:w="2520"/>
            <w:shd w:val="clear" w:color="auto" w:fill="FFFFFF"/>
          </w:tcPr>
          <w:p>
            <w:pPr>
              <w:jc w:val="center"/>
            </w:pPr>
            <w:r>
              <w:rPr>
                <w:rFonts w:ascii="Calibri" w:hAnsi="Calibri"/>
                <w:sz w:val="18"/>
              </w:rPr>
              <w:t>9403</w:t>
            </w:r>
          </w:p>
        </w:tc>
        <w:tc>
          <w:tcPr>
            <w:tcW w:type="dxa" w:w="2520"/>
            <w:shd w:val="clear" w:color="auto" w:fill="FFFFFF"/>
          </w:tcPr>
          <w:p>
            <w:pPr>
              <w:jc w:val="center"/>
            </w:pPr>
            <w:r>
              <w:rPr>
                <w:rFonts w:ascii="Calibri" w:hAnsi="Calibri"/>
                <w:sz w:val="18"/>
              </w:rPr>
              <w:t>Organismos internacionales y embajadas *</w:t>
            </w:r>
          </w:p>
        </w:tc>
        <w:tc>
          <w:tcPr>
            <w:tcW w:type="dxa" w:w="2520"/>
            <w:shd w:val="clear" w:color="auto" w:fill="FFFFFF"/>
          </w:tcPr>
          <w:p>
            <w:pPr>
              <w:jc w:val="center"/>
            </w:pPr>
            <w:r>
              <w:rPr>
                <w:rFonts w:ascii="Calibri" w:hAnsi="Calibri"/>
                <w:sz w:val="18"/>
              </w:rPr>
              <w:t>61,661</w:t>
            </w:r>
          </w:p>
        </w:tc>
      </w:tr>
      <w:tr>
        <w:tc>
          <w:tcPr>
            <w:tcW w:type="dxa" w:w="2520"/>
            <w:shd w:val="clear" w:color="auto" w:fill="F2F2F2"/>
          </w:tcPr>
          <w:p>
            <w:pPr>
              <w:jc w:val="left"/>
            </w:pPr>
            <w:r>
              <w:rPr>
                <w:rFonts w:ascii="Calibri" w:hAnsi="Calibri"/>
                <w:sz w:val="18"/>
              </w:rPr>
              <w:t>Estado de México</w:t>
            </w:r>
          </w:p>
        </w:tc>
        <w:tc>
          <w:tcPr>
            <w:tcW w:type="dxa" w:w="2520"/>
            <w:shd w:val="clear" w:color="auto" w:fill="F2F2F2"/>
          </w:tcPr>
          <w:p>
            <w:pPr>
              <w:jc w:val="center"/>
            </w:pPr>
            <w:r>
              <w:rPr>
                <w:rFonts w:ascii="Calibri" w:hAnsi="Calibri"/>
                <w:sz w:val="18"/>
              </w:rPr>
              <w:t>6401</w:t>
            </w:r>
          </w:p>
        </w:tc>
        <w:tc>
          <w:tcPr>
            <w:tcW w:type="dxa" w:w="2520"/>
            <w:shd w:val="clear" w:color="auto" w:fill="F2F2F2"/>
          </w:tcPr>
          <w:p>
            <w:pPr>
              <w:jc w:val="center"/>
            </w:pPr>
            <w:r>
              <w:rPr>
                <w:rFonts w:ascii="Calibri" w:hAnsi="Calibri"/>
                <w:sz w:val="18"/>
              </w:rPr>
              <w:t>Servicios educativos</w:t>
            </w:r>
          </w:p>
        </w:tc>
        <w:tc>
          <w:tcPr>
            <w:tcW w:type="dxa" w:w="2520"/>
            <w:shd w:val="clear" w:color="auto" w:fill="F2F2F2"/>
          </w:tcPr>
          <w:p>
            <w:pPr>
              <w:jc w:val="center"/>
            </w:pPr>
            <w:r>
              <w:rPr>
                <w:rFonts w:ascii="Calibri" w:hAnsi="Calibri"/>
                <w:sz w:val="18"/>
              </w:rPr>
              <w:t>51,251</w:t>
            </w:r>
          </w:p>
        </w:tc>
      </w:tr>
      <w:tr>
        <w:tc>
          <w:tcPr>
            <w:tcW w:type="dxa" w:w="2520"/>
            <w:shd w:val="clear" w:color="auto" w:fill="FFFFFF"/>
          </w:tcPr>
          <w:p>
            <w:pPr>
              <w:jc w:val="left"/>
            </w:pPr>
            <w:r>
              <w:rPr>
                <w:rFonts w:ascii="Calibri" w:hAnsi="Calibri"/>
                <w:sz w:val="18"/>
              </w:rPr>
              <w:t>Estado de México</w:t>
            </w:r>
          </w:p>
        </w:tc>
        <w:tc>
          <w:tcPr>
            <w:tcW w:type="dxa" w:w="2520"/>
            <w:shd w:val="clear" w:color="auto" w:fill="FFFFFF"/>
          </w:tcPr>
          <w:p>
            <w:pPr>
              <w:jc w:val="center"/>
            </w:pPr>
            <w:r>
              <w:rPr>
                <w:rFonts w:ascii="Calibri" w:hAnsi="Calibri"/>
                <w:sz w:val="18"/>
              </w:rPr>
              <w:t>8401</w:t>
            </w:r>
          </w:p>
        </w:tc>
        <w:tc>
          <w:tcPr>
            <w:tcW w:type="dxa" w:w="2520"/>
            <w:shd w:val="clear" w:color="auto" w:fill="FFFFFF"/>
          </w:tcPr>
          <w:p>
            <w:pPr>
              <w:jc w:val="center"/>
            </w:pPr>
            <w:r>
              <w:rPr>
                <w:rFonts w:ascii="Calibri" w:hAnsi="Calibri"/>
                <w:sz w:val="18"/>
              </w:rPr>
              <w:t>Administración pública federal</w:t>
            </w:r>
          </w:p>
        </w:tc>
        <w:tc>
          <w:tcPr>
            <w:tcW w:type="dxa" w:w="2520"/>
            <w:shd w:val="clear" w:color="auto" w:fill="FFFFFF"/>
          </w:tcPr>
          <w:p>
            <w:pPr>
              <w:jc w:val="center"/>
            </w:pPr>
            <w:r>
              <w:rPr>
                <w:rFonts w:ascii="Calibri" w:hAnsi="Calibri"/>
                <w:sz w:val="18"/>
              </w:rPr>
              <w:t>43,450</w:t>
            </w:r>
          </w:p>
        </w:tc>
      </w:tr>
      <w:tr>
        <w:tc>
          <w:tcPr>
            <w:tcW w:type="dxa" w:w="2520"/>
            <w:shd w:val="clear" w:color="auto" w:fill="F2F2F2"/>
          </w:tcPr>
          <w:p>
            <w:pPr>
              <w:jc w:val="left"/>
            </w:pPr>
            <w:r>
              <w:rPr>
                <w:rFonts w:ascii="Calibri" w:hAnsi="Calibri"/>
                <w:sz w:val="18"/>
              </w:rPr>
              <w:t>Estado de México</w:t>
            </w:r>
          </w:p>
        </w:tc>
        <w:tc>
          <w:tcPr>
            <w:tcW w:type="dxa" w:w="2520"/>
            <w:shd w:val="clear" w:color="auto" w:fill="F2F2F2"/>
          </w:tcPr>
          <w:p>
            <w:pPr>
              <w:jc w:val="center"/>
            </w:pPr>
            <w:r>
              <w:rPr>
                <w:rFonts w:ascii="Calibri" w:hAnsi="Calibri"/>
                <w:sz w:val="18"/>
              </w:rPr>
              <w:t>9101</w:t>
            </w:r>
          </w:p>
        </w:tc>
        <w:tc>
          <w:tcPr>
            <w:tcW w:type="dxa" w:w="2520"/>
            <w:shd w:val="clear" w:color="auto" w:fill="F2F2F2"/>
          </w:tcPr>
          <w:p>
            <w:pPr>
              <w:jc w:val="center"/>
            </w:pPr>
            <w:r>
              <w:rPr>
                <w:rFonts w:ascii="Calibri" w:hAnsi="Calibri"/>
                <w:sz w:val="18"/>
              </w:rPr>
              <w:t>Asociaciones y organizaciones civiles *</w:t>
            </w:r>
          </w:p>
        </w:tc>
        <w:tc>
          <w:tcPr>
            <w:tcW w:type="dxa" w:w="2520"/>
            <w:shd w:val="clear" w:color="auto" w:fill="F2F2F2"/>
          </w:tcPr>
          <w:p>
            <w:pPr>
              <w:jc w:val="center"/>
            </w:pPr>
            <w:r>
              <w:rPr>
                <w:rFonts w:ascii="Calibri" w:hAnsi="Calibri"/>
                <w:sz w:val="18"/>
              </w:rPr>
              <w:t>36,874</w:t>
            </w:r>
          </w:p>
        </w:tc>
      </w:tr>
      <w:tr>
        <w:tc>
          <w:tcPr>
            <w:tcW w:type="dxa" w:w="2520"/>
            <w:shd w:val="clear" w:color="auto" w:fill="FFFFFF"/>
          </w:tcPr>
          <w:p>
            <w:pPr>
              <w:jc w:val="left"/>
            </w:pPr>
            <w:r>
              <w:rPr>
                <w:rFonts w:ascii="Calibri" w:hAnsi="Calibri"/>
                <w:sz w:val="18"/>
              </w:rPr>
              <w:t>Estado de México</w:t>
            </w:r>
          </w:p>
        </w:tc>
        <w:tc>
          <w:tcPr>
            <w:tcW w:type="dxa" w:w="2520"/>
            <w:shd w:val="clear" w:color="auto" w:fill="FFFFFF"/>
          </w:tcPr>
          <w:p>
            <w:pPr>
              <w:jc w:val="center"/>
            </w:pPr>
            <w:r>
              <w:rPr>
                <w:rFonts w:ascii="Calibri" w:hAnsi="Calibri"/>
                <w:sz w:val="18"/>
              </w:rPr>
              <w:t>7501</w:t>
            </w:r>
          </w:p>
        </w:tc>
        <w:tc>
          <w:tcPr>
            <w:tcW w:type="dxa" w:w="2520"/>
            <w:shd w:val="clear" w:color="auto" w:fill="FFFFFF"/>
          </w:tcPr>
          <w:p>
            <w:pPr>
              <w:jc w:val="center"/>
            </w:pPr>
            <w:r>
              <w:rPr>
                <w:rFonts w:ascii="Calibri" w:hAnsi="Calibri"/>
                <w:sz w:val="18"/>
              </w:rPr>
              <w:t>Servicios de apoyo a los negocios *</w:t>
            </w:r>
          </w:p>
        </w:tc>
        <w:tc>
          <w:tcPr>
            <w:tcW w:type="dxa" w:w="2520"/>
            <w:shd w:val="clear" w:color="auto" w:fill="FFFFFF"/>
          </w:tcPr>
          <w:p>
            <w:pPr>
              <w:jc w:val="center"/>
            </w:pPr>
            <w:r>
              <w:rPr>
                <w:rFonts w:ascii="Calibri" w:hAnsi="Calibri"/>
                <w:sz w:val="18"/>
              </w:rPr>
              <w:t>29,840</w:t>
            </w:r>
          </w:p>
        </w:tc>
      </w:tr>
      <w:tr>
        <w:tc>
          <w:tcPr>
            <w:tcW w:type="dxa" w:w="2520"/>
            <w:shd w:val="clear" w:color="auto" w:fill="F2F2F2"/>
          </w:tcPr>
          <w:p>
            <w:pPr>
              <w:jc w:val="left"/>
            </w:pPr>
            <w:r>
              <w:rPr>
                <w:rFonts w:ascii="Calibri" w:hAnsi="Calibri"/>
                <w:sz w:val="18"/>
              </w:rPr>
              <w:t>Estado de México</w:t>
            </w:r>
          </w:p>
        </w:tc>
        <w:tc>
          <w:tcPr>
            <w:tcW w:type="dxa" w:w="2520"/>
            <w:shd w:val="clear" w:color="auto" w:fill="F2F2F2"/>
          </w:tcPr>
          <w:p>
            <w:pPr>
              <w:jc w:val="center"/>
            </w:pPr>
            <w:r>
              <w:rPr>
                <w:rFonts w:ascii="Calibri" w:hAnsi="Calibri"/>
                <w:sz w:val="18"/>
              </w:rPr>
              <w:t>9403</w:t>
            </w:r>
          </w:p>
        </w:tc>
        <w:tc>
          <w:tcPr>
            <w:tcW w:type="dxa" w:w="2520"/>
            <w:shd w:val="clear" w:color="auto" w:fill="F2F2F2"/>
          </w:tcPr>
          <w:p>
            <w:pPr>
              <w:jc w:val="center"/>
            </w:pPr>
            <w:r>
              <w:rPr>
                <w:rFonts w:ascii="Calibri" w:hAnsi="Calibri"/>
                <w:sz w:val="18"/>
              </w:rPr>
              <w:t>Organismos internacionales y embajadas *</w:t>
            </w:r>
          </w:p>
        </w:tc>
        <w:tc>
          <w:tcPr>
            <w:tcW w:type="dxa" w:w="2520"/>
            <w:shd w:val="clear" w:color="auto" w:fill="F2F2F2"/>
          </w:tcPr>
          <w:p>
            <w:pPr>
              <w:jc w:val="center"/>
            </w:pPr>
            <w:r>
              <w:rPr>
                <w:rFonts w:ascii="Calibri" w:hAnsi="Calibri"/>
                <w:sz w:val="18"/>
              </w:rPr>
              <w:t>27,543</w:t>
            </w:r>
          </w:p>
        </w:tc>
      </w:tr>
      <w:tr>
        <w:tc>
          <w:tcPr>
            <w:tcW w:type="dxa" w:w="2520"/>
            <w:shd w:val="clear" w:color="auto" w:fill="FFFFFF"/>
          </w:tcPr>
          <w:p>
            <w:pPr>
              <w:jc w:val="left"/>
            </w:pPr>
            <w:r>
              <w:rPr>
                <w:rFonts w:ascii="Calibri" w:hAnsi="Calibri"/>
                <w:sz w:val="18"/>
              </w:rPr>
              <w:t>Jalisco</w:t>
            </w:r>
          </w:p>
        </w:tc>
        <w:tc>
          <w:tcPr>
            <w:tcW w:type="dxa" w:w="2520"/>
            <w:shd w:val="clear" w:color="auto" w:fill="FFFFFF"/>
          </w:tcPr>
          <w:p>
            <w:pPr>
              <w:jc w:val="center"/>
            </w:pPr>
            <w:r>
              <w:rPr>
                <w:rFonts w:ascii="Calibri" w:hAnsi="Calibri"/>
                <w:sz w:val="18"/>
              </w:rPr>
              <w:t>9401</w:t>
            </w:r>
          </w:p>
        </w:tc>
        <w:tc>
          <w:tcPr>
            <w:tcW w:type="dxa" w:w="2520"/>
            <w:shd w:val="clear" w:color="auto" w:fill="FFFFFF"/>
          </w:tcPr>
          <w:p>
            <w:pPr>
              <w:jc w:val="center"/>
            </w:pPr>
            <w:r>
              <w:rPr>
                <w:rFonts w:ascii="Calibri" w:hAnsi="Calibri"/>
                <w:sz w:val="18"/>
              </w:rPr>
              <w:t>Servicios domésticos y del hogar *</w:t>
            </w:r>
          </w:p>
        </w:tc>
        <w:tc>
          <w:tcPr>
            <w:tcW w:type="dxa" w:w="2520"/>
            <w:shd w:val="clear" w:color="auto" w:fill="FFFFFF"/>
          </w:tcPr>
          <w:p>
            <w:pPr>
              <w:jc w:val="center"/>
            </w:pPr>
            <w:r>
              <w:rPr>
                <w:rFonts w:ascii="Calibri" w:hAnsi="Calibri"/>
                <w:sz w:val="18"/>
              </w:rPr>
              <w:t>73,817</w:t>
            </w:r>
          </w:p>
        </w:tc>
      </w:tr>
      <w:tr>
        <w:tc>
          <w:tcPr>
            <w:tcW w:type="dxa" w:w="2520"/>
            <w:shd w:val="clear" w:color="auto" w:fill="F2F2F2"/>
          </w:tcPr>
          <w:p>
            <w:pPr>
              <w:jc w:val="left"/>
            </w:pPr>
            <w:r>
              <w:rPr>
                <w:rFonts w:ascii="Calibri" w:hAnsi="Calibri"/>
                <w:sz w:val="18"/>
              </w:rPr>
              <w:t>Jalisco</w:t>
            </w:r>
          </w:p>
        </w:tc>
        <w:tc>
          <w:tcPr>
            <w:tcW w:type="dxa" w:w="2520"/>
            <w:shd w:val="clear" w:color="auto" w:fill="F2F2F2"/>
          </w:tcPr>
          <w:p>
            <w:pPr>
              <w:jc w:val="center"/>
            </w:pPr>
            <w:r>
              <w:rPr>
                <w:rFonts w:ascii="Calibri" w:hAnsi="Calibri"/>
                <w:sz w:val="18"/>
              </w:rPr>
              <w:t>8401</w:t>
            </w:r>
          </w:p>
        </w:tc>
        <w:tc>
          <w:tcPr>
            <w:tcW w:type="dxa" w:w="2520"/>
            <w:shd w:val="clear" w:color="auto" w:fill="F2F2F2"/>
          </w:tcPr>
          <w:p>
            <w:pPr>
              <w:jc w:val="center"/>
            </w:pPr>
            <w:r>
              <w:rPr>
                <w:rFonts w:ascii="Calibri" w:hAnsi="Calibri"/>
                <w:sz w:val="18"/>
              </w:rPr>
              <w:t>Administración pública federal</w:t>
            </w:r>
          </w:p>
        </w:tc>
        <w:tc>
          <w:tcPr>
            <w:tcW w:type="dxa" w:w="2520"/>
            <w:shd w:val="clear" w:color="auto" w:fill="F2F2F2"/>
          </w:tcPr>
          <w:p>
            <w:pPr>
              <w:jc w:val="center"/>
            </w:pPr>
            <w:r>
              <w:rPr>
                <w:rFonts w:ascii="Calibri" w:hAnsi="Calibri"/>
                <w:sz w:val="18"/>
              </w:rPr>
              <w:t>61,120</w:t>
            </w:r>
          </w:p>
        </w:tc>
      </w:tr>
      <w:tr>
        <w:tc>
          <w:tcPr>
            <w:tcW w:type="dxa" w:w="2520"/>
            <w:shd w:val="clear" w:color="auto" w:fill="FFFFFF"/>
          </w:tcPr>
          <w:p>
            <w:pPr>
              <w:jc w:val="left"/>
            </w:pPr>
            <w:r>
              <w:rPr>
                <w:rFonts w:ascii="Calibri" w:hAnsi="Calibri"/>
                <w:sz w:val="18"/>
              </w:rPr>
              <w:t>Jalisco</w:t>
            </w:r>
          </w:p>
        </w:tc>
        <w:tc>
          <w:tcPr>
            <w:tcW w:type="dxa" w:w="2520"/>
            <w:shd w:val="clear" w:color="auto" w:fill="FFFFFF"/>
          </w:tcPr>
          <w:p>
            <w:pPr>
              <w:jc w:val="center"/>
            </w:pPr>
            <w:r>
              <w:rPr>
                <w:rFonts w:ascii="Calibri" w:hAnsi="Calibri"/>
                <w:sz w:val="18"/>
              </w:rPr>
              <w:t>9101</w:t>
            </w:r>
          </w:p>
        </w:tc>
        <w:tc>
          <w:tcPr>
            <w:tcW w:type="dxa" w:w="2520"/>
            <w:shd w:val="clear" w:color="auto" w:fill="FFFFFF"/>
          </w:tcPr>
          <w:p>
            <w:pPr>
              <w:jc w:val="center"/>
            </w:pPr>
            <w:r>
              <w:rPr>
                <w:rFonts w:ascii="Calibri" w:hAnsi="Calibri"/>
                <w:sz w:val="18"/>
              </w:rPr>
              <w:t>Asociaciones y organizaciones civiles *</w:t>
            </w:r>
          </w:p>
        </w:tc>
        <w:tc>
          <w:tcPr>
            <w:tcW w:type="dxa" w:w="2520"/>
            <w:shd w:val="clear" w:color="auto" w:fill="FFFFFF"/>
          </w:tcPr>
          <w:p>
            <w:pPr>
              <w:jc w:val="center"/>
            </w:pPr>
            <w:r>
              <w:rPr>
                <w:rFonts w:ascii="Calibri" w:hAnsi="Calibri"/>
                <w:sz w:val="18"/>
              </w:rPr>
              <w:t>35,161</w:t>
            </w:r>
          </w:p>
        </w:tc>
      </w:tr>
      <w:tr>
        <w:tc>
          <w:tcPr>
            <w:tcW w:type="dxa" w:w="2520"/>
            <w:shd w:val="clear" w:color="auto" w:fill="F2F2F2"/>
          </w:tcPr>
          <w:p>
            <w:pPr>
              <w:jc w:val="left"/>
            </w:pPr>
            <w:r>
              <w:rPr>
                <w:rFonts w:ascii="Calibri" w:hAnsi="Calibri"/>
                <w:sz w:val="18"/>
              </w:rPr>
              <w:t>Jalisco</w:t>
            </w:r>
          </w:p>
        </w:tc>
        <w:tc>
          <w:tcPr>
            <w:tcW w:type="dxa" w:w="2520"/>
            <w:shd w:val="clear" w:color="auto" w:fill="F2F2F2"/>
          </w:tcPr>
          <w:p>
            <w:pPr>
              <w:jc w:val="center"/>
            </w:pPr>
            <w:r>
              <w:rPr>
                <w:rFonts w:ascii="Calibri" w:hAnsi="Calibri"/>
                <w:sz w:val="18"/>
              </w:rPr>
              <w:t>6401</w:t>
            </w:r>
          </w:p>
        </w:tc>
        <w:tc>
          <w:tcPr>
            <w:tcW w:type="dxa" w:w="2520"/>
            <w:shd w:val="clear" w:color="auto" w:fill="F2F2F2"/>
          </w:tcPr>
          <w:p>
            <w:pPr>
              <w:jc w:val="center"/>
            </w:pPr>
            <w:r>
              <w:rPr>
                <w:rFonts w:ascii="Calibri" w:hAnsi="Calibri"/>
                <w:sz w:val="18"/>
              </w:rPr>
              <w:t>Servicios educativos</w:t>
            </w:r>
          </w:p>
        </w:tc>
        <w:tc>
          <w:tcPr>
            <w:tcW w:type="dxa" w:w="2520"/>
            <w:shd w:val="clear" w:color="auto" w:fill="F2F2F2"/>
          </w:tcPr>
          <w:p>
            <w:pPr>
              <w:jc w:val="center"/>
            </w:pPr>
            <w:r>
              <w:rPr>
                <w:rFonts w:ascii="Calibri" w:hAnsi="Calibri"/>
                <w:sz w:val="18"/>
              </w:rPr>
              <w:t>31,839</w:t>
            </w:r>
          </w:p>
        </w:tc>
      </w:tr>
      <w:tr>
        <w:tc>
          <w:tcPr>
            <w:tcW w:type="dxa" w:w="2520"/>
            <w:shd w:val="clear" w:color="auto" w:fill="FFFFFF"/>
          </w:tcPr>
          <w:p>
            <w:pPr>
              <w:jc w:val="left"/>
            </w:pPr>
            <w:r>
              <w:rPr>
                <w:rFonts w:ascii="Calibri" w:hAnsi="Calibri"/>
                <w:sz w:val="18"/>
              </w:rPr>
              <w:t>Jalisco</w:t>
            </w:r>
          </w:p>
        </w:tc>
        <w:tc>
          <w:tcPr>
            <w:tcW w:type="dxa" w:w="2520"/>
            <w:shd w:val="clear" w:color="auto" w:fill="FFFFFF"/>
          </w:tcPr>
          <w:p>
            <w:pPr>
              <w:jc w:val="center"/>
            </w:pPr>
            <w:r>
              <w:rPr>
                <w:rFonts w:ascii="Calibri" w:hAnsi="Calibri"/>
                <w:sz w:val="18"/>
              </w:rPr>
              <w:t>101</w:t>
            </w:r>
          </w:p>
        </w:tc>
        <w:tc>
          <w:tcPr>
            <w:tcW w:type="dxa" w:w="2520"/>
            <w:shd w:val="clear" w:color="auto" w:fill="FFFFFF"/>
          </w:tcPr>
          <w:p>
            <w:pPr>
              <w:jc w:val="center"/>
            </w:pPr>
            <w:r>
              <w:rPr>
                <w:rFonts w:ascii="Calibri" w:hAnsi="Calibri"/>
                <w:sz w:val="18"/>
              </w:rPr>
              <w:t>Agricultura y actividades agropecuarias</w:t>
            </w:r>
          </w:p>
        </w:tc>
        <w:tc>
          <w:tcPr>
            <w:tcW w:type="dxa" w:w="2520"/>
            <w:shd w:val="clear" w:color="auto" w:fill="FFFFFF"/>
          </w:tcPr>
          <w:p>
            <w:pPr>
              <w:jc w:val="center"/>
            </w:pPr>
            <w:r>
              <w:rPr>
                <w:rFonts w:ascii="Calibri" w:hAnsi="Calibri"/>
                <w:sz w:val="18"/>
              </w:rPr>
              <w:t>28,919</w:t>
            </w:r>
          </w:p>
        </w:tc>
      </w:tr>
    </w:tbl>
    <w:p>
      <w:pPr>
        <w:spacing w:before="40" w:after="160"/>
        <w:jc w:val="left"/>
      </w:pPr>
      <w:r>
        <w:rPr>
          <w:rFonts w:ascii="Calibri" w:hAnsi="Calibri"/>
          <w:b w:val="0"/>
          <w:i/>
          <w:color w:val="404040"/>
          <w:sz w:val="18"/>
        </w:rPr>
        <w:t>Tabla 4. Top 5 sectores por mujeres aseguradas en CDMX, Estado de México y Jalisco.</w:t>
      </w:r>
    </w:p>
    <w:p>
      <w:pPr>
        <w:spacing w:before="0" w:after="120"/>
        <w:jc w:val="left"/>
      </w:pPr>
      <w:r>
        <w:rPr>
          <w:rFonts w:ascii="Calibri" w:hAnsi="Calibri"/>
          <w:b w:val="0"/>
          <w:i w:val="0"/>
          <w:sz w:val="20"/>
        </w:rPr>
        <w:t>La administración pública (8401) domina en Ciudad de México (286 mil) y Estado de México (43 mil). Jalisco muestra un perfil distinto: el primer lugar es el sector 9401 (trabajo doméstico y del hogar, clasificación IMSS*) con 73 mil trabajadoras, seguido de la administración pública. Esto sugiere una mayor informalización-formalización tardía del empleo doméstico en Jalisco respecto a las entidades del Valle de México.</w:t>
      </w:r>
    </w:p>
    <w:p>
      <w:pPr>
        <w:spacing w:before="160" w:after="80"/>
        <w:jc w:val="left"/>
      </w:pPr>
      <w:r>
        <w:rPr>
          <w:rFonts w:ascii="Calibri" w:hAnsi="Calibri"/>
          <w:b/>
          <w:i w:val="0"/>
          <w:color w:val="1F497D"/>
          <w:sz w:val="22"/>
        </w:rPr>
        <w:t>Tabla 5 — Distribución por tamaño de patrón (top 4 por entidad)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Entidad</w:t>
            </w:r>
          </w:p>
        </w:tc>
        <w:tc>
          <w:tcPr>
            <w:tcW w:type="dxa" w:w="2016"/>
            <w:shd w:val="clear" w:color="auto" w:fill="1F497D"/>
          </w:tcPr>
          <w:p>
            <w:pPr>
              <w:jc w:val="center"/>
            </w:pPr>
            <w:r>
              <w:rPr>
                <w:rFonts w:ascii="Calibri" w:hAnsi="Calibri"/>
                <w:b/>
                <w:color w:val="FFFFFF"/>
                <w:sz w:val="18"/>
              </w:rPr>
              <w:t>Código</w:t>
            </w:r>
          </w:p>
        </w:tc>
        <w:tc>
          <w:tcPr>
            <w:tcW w:type="dxa" w:w="2016"/>
            <w:shd w:val="clear" w:color="auto" w:fill="1F497D"/>
          </w:tcPr>
          <w:p>
            <w:pPr>
              <w:jc w:val="center"/>
            </w:pPr>
            <w:r>
              <w:rPr>
                <w:rFonts w:ascii="Calibri" w:hAnsi="Calibri"/>
                <w:b/>
                <w:color w:val="FFFFFF"/>
                <w:sz w:val="18"/>
              </w:rPr>
              <w:t>Tamaño de patrón</w:t>
            </w:r>
          </w:p>
        </w:tc>
        <w:tc>
          <w:tcPr>
            <w:tcW w:type="dxa" w:w="2016"/>
            <w:shd w:val="clear" w:color="auto" w:fill="1F497D"/>
          </w:tcPr>
          <w:p>
            <w:pPr>
              <w:jc w:val="center"/>
            </w:pPr>
            <w:r>
              <w:rPr>
                <w:rFonts w:ascii="Calibri" w:hAnsi="Calibri"/>
                <w:b/>
                <w:color w:val="FFFFFF"/>
                <w:sz w:val="18"/>
              </w:rPr>
              <w:t>Asegurados</w:t>
            </w:r>
          </w:p>
        </w:tc>
        <w:tc>
          <w:tcPr>
            <w:tcW w:type="dxa" w:w="2016"/>
            <w:shd w:val="clear" w:color="auto" w:fill="1F497D"/>
          </w:tcPr>
          <w:p>
            <w:pPr>
              <w:jc w:val="center"/>
            </w:pPr>
            <w:r>
              <w:rPr>
                <w:rFonts w:ascii="Calibri" w:hAnsi="Calibri"/>
                <w:b/>
                <w:color w:val="FFFFFF"/>
                <w:sz w:val="18"/>
              </w:rPr>
              <w:t>% del total</w:t>
            </w:r>
          </w:p>
        </w:tc>
      </w:tr>
      <w:tr>
        <w:tc>
          <w:tcPr>
            <w:tcW w:type="dxa" w:w="2016"/>
            <w:shd w:val="clear" w:color="auto" w:fill="FFFFFF"/>
          </w:tcPr>
          <w:p>
            <w:pPr>
              <w:jc w:val="left"/>
            </w:pPr>
            <w:r>
              <w:rPr>
                <w:rFonts w:ascii="Calibri" w:hAnsi="Calibri"/>
                <w:sz w:val="18"/>
              </w:rPr>
              <w:t>Ciudad de México</w:t>
            </w:r>
          </w:p>
        </w:tc>
        <w:tc>
          <w:tcPr>
            <w:tcW w:type="dxa" w:w="2016"/>
            <w:shd w:val="clear" w:color="auto" w:fill="FFFFFF"/>
          </w:tcPr>
          <w:p>
            <w:pPr>
              <w:jc w:val="center"/>
            </w:pPr>
            <w:r>
              <w:rPr>
                <w:rFonts w:ascii="Calibri" w:hAnsi="Calibri"/>
                <w:sz w:val="18"/>
              </w:rPr>
              <w:t>NA</w:t>
            </w:r>
          </w:p>
        </w:tc>
        <w:tc>
          <w:tcPr>
            <w:tcW w:type="dxa" w:w="2016"/>
            <w:shd w:val="clear" w:color="auto" w:fill="FFFFFF"/>
          </w:tcPr>
          <w:p>
            <w:pPr>
              <w:jc w:val="center"/>
            </w:pPr>
            <w:r>
              <w:rPr>
                <w:rFonts w:ascii="Calibri" w:hAnsi="Calibri"/>
                <w:sz w:val="18"/>
              </w:rPr>
              <w:t>No clasificado</w:t>
            </w:r>
          </w:p>
        </w:tc>
        <w:tc>
          <w:tcPr>
            <w:tcW w:type="dxa" w:w="2016"/>
            <w:shd w:val="clear" w:color="auto" w:fill="FFFFFF"/>
          </w:tcPr>
          <w:p>
            <w:pPr>
              <w:jc w:val="center"/>
            </w:pPr>
            <w:r>
              <w:rPr>
                <w:rFonts w:ascii="Calibri" w:hAnsi="Calibri"/>
                <w:sz w:val="18"/>
              </w:rPr>
              <w:t>1,337,775</w:t>
            </w:r>
          </w:p>
        </w:tc>
        <w:tc>
          <w:tcPr>
            <w:tcW w:type="dxa" w:w="2016"/>
            <w:shd w:val="clear" w:color="auto" w:fill="FFFFFF"/>
          </w:tcPr>
          <w:p>
            <w:pPr>
              <w:jc w:val="center"/>
            </w:pPr>
            <w:r>
              <w:rPr>
                <w:rFonts w:ascii="Calibri" w:hAnsi="Calibri"/>
                <w:sz w:val="18"/>
              </w:rPr>
              <w:t>28.1%</w:t>
            </w:r>
          </w:p>
        </w:tc>
      </w:tr>
      <w:tr>
        <w:tc>
          <w:tcPr>
            <w:tcW w:type="dxa" w:w="2016"/>
            <w:shd w:val="clear" w:color="auto" w:fill="F2F2F2"/>
          </w:tcPr>
          <w:p>
            <w:pPr>
              <w:jc w:val="left"/>
            </w:pPr>
            <w:r>
              <w:rPr>
                <w:rFonts w:ascii="Calibri" w:hAnsi="Calibri"/>
                <w:sz w:val="18"/>
              </w:rPr>
              <w:t>Ciudad de México</w:t>
            </w:r>
          </w:p>
        </w:tc>
        <w:tc>
          <w:tcPr>
            <w:tcW w:type="dxa" w:w="2016"/>
            <w:shd w:val="clear" w:color="auto" w:fill="F2F2F2"/>
          </w:tcPr>
          <w:p>
            <w:pPr>
              <w:jc w:val="center"/>
            </w:pPr>
            <w:r>
              <w:rPr>
                <w:rFonts w:ascii="Calibri" w:hAnsi="Calibri"/>
                <w:sz w:val="18"/>
              </w:rPr>
              <w:t>S7</w:t>
            </w:r>
          </w:p>
        </w:tc>
        <w:tc>
          <w:tcPr>
            <w:tcW w:type="dxa" w:w="2016"/>
            <w:shd w:val="clear" w:color="auto" w:fill="F2F2F2"/>
          </w:tcPr>
          <w:p>
            <w:pPr>
              <w:jc w:val="center"/>
            </w:pPr>
            <w:r>
              <w:rPr>
                <w:rFonts w:ascii="Calibri" w:hAnsi="Calibri"/>
                <w:sz w:val="18"/>
              </w:rPr>
              <w:t>251 o más trabajadores</w:t>
            </w:r>
          </w:p>
        </w:tc>
        <w:tc>
          <w:tcPr>
            <w:tcW w:type="dxa" w:w="2016"/>
            <w:shd w:val="clear" w:color="auto" w:fill="F2F2F2"/>
          </w:tcPr>
          <w:p>
            <w:pPr>
              <w:jc w:val="center"/>
            </w:pPr>
            <w:r>
              <w:rPr>
                <w:rFonts w:ascii="Calibri" w:hAnsi="Calibri"/>
                <w:sz w:val="18"/>
              </w:rPr>
              <w:t>1,099,664</w:t>
            </w:r>
          </w:p>
        </w:tc>
        <w:tc>
          <w:tcPr>
            <w:tcW w:type="dxa" w:w="2016"/>
            <w:shd w:val="clear" w:color="auto" w:fill="F2F2F2"/>
          </w:tcPr>
          <w:p>
            <w:pPr>
              <w:jc w:val="center"/>
            </w:pPr>
            <w:r>
              <w:rPr>
                <w:rFonts w:ascii="Calibri" w:hAnsi="Calibri"/>
                <w:sz w:val="18"/>
              </w:rPr>
              <w:t>23.1%</w:t>
            </w:r>
          </w:p>
        </w:tc>
      </w:tr>
      <w:tr>
        <w:tc>
          <w:tcPr>
            <w:tcW w:type="dxa" w:w="2016"/>
            <w:shd w:val="clear" w:color="auto" w:fill="FFFFFF"/>
          </w:tcPr>
          <w:p>
            <w:pPr>
              <w:jc w:val="left"/>
            </w:pPr>
            <w:r>
              <w:rPr>
                <w:rFonts w:ascii="Calibri" w:hAnsi="Calibri"/>
                <w:sz w:val="18"/>
              </w:rPr>
              <w:t>Ciudad de México</w:t>
            </w:r>
          </w:p>
        </w:tc>
        <w:tc>
          <w:tcPr>
            <w:tcW w:type="dxa" w:w="2016"/>
            <w:shd w:val="clear" w:color="auto" w:fill="FFFFFF"/>
          </w:tcPr>
          <w:p>
            <w:pPr>
              <w:jc w:val="center"/>
            </w:pPr>
            <w:r>
              <w:rPr>
                <w:rFonts w:ascii="Calibri" w:hAnsi="Calibri"/>
                <w:sz w:val="18"/>
              </w:rPr>
              <w:t>S4</w:t>
            </w:r>
          </w:p>
        </w:tc>
        <w:tc>
          <w:tcPr>
            <w:tcW w:type="dxa" w:w="2016"/>
            <w:shd w:val="clear" w:color="auto" w:fill="FFFFFF"/>
          </w:tcPr>
          <w:p>
            <w:pPr>
              <w:jc w:val="center"/>
            </w:pPr>
            <w:r>
              <w:rPr>
                <w:rFonts w:ascii="Calibri" w:hAnsi="Calibri"/>
                <w:sz w:val="18"/>
              </w:rPr>
              <w:t>11 a 15 trabajadores</w:t>
            </w:r>
          </w:p>
        </w:tc>
        <w:tc>
          <w:tcPr>
            <w:tcW w:type="dxa" w:w="2016"/>
            <w:shd w:val="clear" w:color="auto" w:fill="FFFFFF"/>
          </w:tcPr>
          <w:p>
            <w:pPr>
              <w:jc w:val="center"/>
            </w:pPr>
            <w:r>
              <w:rPr>
                <w:rFonts w:ascii="Calibri" w:hAnsi="Calibri"/>
                <w:sz w:val="18"/>
              </w:rPr>
              <w:t>786,407</w:t>
            </w:r>
          </w:p>
        </w:tc>
        <w:tc>
          <w:tcPr>
            <w:tcW w:type="dxa" w:w="2016"/>
            <w:shd w:val="clear" w:color="auto" w:fill="FFFFFF"/>
          </w:tcPr>
          <w:p>
            <w:pPr>
              <w:jc w:val="center"/>
            </w:pPr>
            <w:r>
              <w:rPr>
                <w:rFonts w:ascii="Calibri" w:hAnsi="Calibri"/>
                <w:sz w:val="18"/>
              </w:rPr>
              <w:t>16.52%</w:t>
            </w:r>
          </w:p>
        </w:tc>
      </w:tr>
      <w:tr>
        <w:tc>
          <w:tcPr>
            <w:tcW w:type="dxa" w:w="2016"/>
            <w:shd w:val="clear" w:color="auto" w:fill="F2F2F2"/>
          </w:tcPr>
          <w:p>
            <w:pPr>
              <w:jc w:val="left"/>
            </w:pPr>
            <w:r>
              <w:rPr>
                <w:rFonts w:ascii="Calibri" w:hAnsi="Calibri"/>
                <w:sz w:val="18"/>
              </w:rPr>
              <w:t>Ciudad de México</w:t>
            </w:r>
          </w:p>
        </w:tc>
        <w:tc>
          <w:tcPr>
            <w:tcW w:type="dxa" w:w="2016"/>
            <w:shd w:val="clear" w:color="auto" w:fill="F2F2F2"/>
          </w:tcPr>
          <w:p>
            <w:pPr>
              <w:jc w:val="center"/>
            </w:pPr>
            <w:r>
              <w:rPr>
                <w:rFonts w:ascii="Calibri" w:hAnsi="Calibri"/>
                <w:sz w:val="18"/>
              </w:rPr>
              <w:t>S3</w:t>
            </w:r>
          </w:p>
        </w:tc>
        <w:tc>
          <w:tcPr>
            <w:tcW w:type="dxa" w:w="2016"/>
            <w:shd w:val="clear" w:color="auto" w:fill="F2F2F2"/>
          </w:tcPr>
          <w:p>
            <w:pPr>
              <w:jc w:val="center"/>
            </w:pPr>
            <w:r>
              <w:rPr>
                <w:rFonts w:ascii="Calibri" w:hAnsi="Calibri"/>
                <w:sz w:val="18"/>
              </w:rPr>
              <w:t>6 a 10 trabajadores</w:t>
            </w:r>
          </w:p>
        </w:tc>
        <w:tc>
          <w:tcPr>
            <w:tcW w:type="dxa" w:w="2016"/>
            <w:shd w:val="clear" w:color="auto" w:fill="F2F2F2"/>
          </w:tcPr>
          <w:p>
            <w:pPr>
              <w:jc w:val="center"/>
            </w:pPr>
            <w:r>
              <w:rPr>
                <w:rFonts w:ascii="Calibri" w:hAnsi="Calibri"/>
                <w:sz w:val="18"/>
              </w:rPr>
              <w:t>653,608</w:t>
            </w:r>
          </w:p>
        </w:tc>
        <w:tc>
          <w:tcPr>
            <w:tcW w:type="dxa" w:w="2016"/>
            <w:shd w:val="clear" w:color="auto" w:fill="F2F2F2"/>
          </w:tcPr>
          <w:p>
            <w:pPr>
              <w:jc w:val="center"/>
            </w:pPr>
            <w:r>
              <w:rPr>
                <w:rFonts w:ascii="Calibri" w:hAnsi="Calibri"/>
                <w:sz w:val="18"/>
              </w:rPr>
              <w:t>13.73%</w:t>
            </w:r>
          </w:p>
        </w:tc>
      </w:tr>
      <w:tr>
        <w:tc>
          <w:tcPr>
            <w:tcW w:type="dxa" w:w="2016"/>
            <w:shd w:val="clear" w:color="auto" w:fill="FFFFFF"/>
          </w:tcPr>
          <w:p>
            <w:pPr>
              <w:jc w:val="left"/>
            </w:pPr>
            <w:r>
              <w:rPr>
                <w:rFonts w:ascii="Calibri" w:hAnsi="Calibri"/>
                <w:sz w:val="18"/>
              </w:rPr>
              <w:t>Jalisco</w:t>
            </w:r>
          </w:p>
        </w:tc>
        <w:tc>
          <w:tcPr>
            <w:tcW w:type="dxa" w:w="2016"/>
            <w:shd w:val="clear" w:color="auto" w:fill="FFFFFF"/>
          </w:tcPr>
          <w:p>
            <w:pPr>
              <w:jc w:val="center"/>
            </w:pPr>
            <w:r>
              <w:rPr>
                <w:rFonts w:ascii="Calibri" w:hAnsi="Calibri"/>
                <w:sz w:val="18"/>
              </w:rPr>
              <w:t>NA</w:t>
            </w:r>
          </w:p>
        </w:tc>
        <w:tc>
          <w:tcPr>
            <w:tcW w:type="dxa" w:w="2016"/>
            <w:shd w:val="clear" w:color="auto" w:fill="FFFFFF"/>
          </w:tcPr>
          <w:p>
            <w:pPr>
              <w:jc w:val="center"/>
            </w:pPr>
            <w:r>
              <w:rPr>
                <w:rFonts w:ascii="Calibri" w:hAnsi="Calibri"/>
                <w:sz w:val="18"/>
              </w:rPr>
              <w:t>No clasificado</w:t>
            </w:r>
          </w:p>
        </w:tc>
        <w:tc>
          <w:tcPr>
            <w:tcW w:type="dxa" w:w="2016"/>
            <w:shd w:val="clear" w:color="auto" w:fill="FFFFFF"/>
          </w:tcPr>
          <w:p>
            <w:pPr>
              <w:jc w:val="center"/>
            </w:pPr>
            <w:r>
              <w:rPr>
                <w:rFonts w:ascii="Calibri" w:hAnsi="Calibri"/>
                <w:sz w:val="18"/>
              </w:rPr>
              <w:t>642,790</w:t>
            </w:r>
          </w:p>
        </w:tc>
        <w:tc>
          <w:tcPr>
            <w:tcW w:type="dxa" w:w="2016"/>
            <w:shd w:val="clear" w:color="auto" w:fill="FFFFFF"/>
          </w:tcPr>
          <w:p>
            <w:pPr>
              <w:jc w:val="center"/>
            </w:pPr>
            <w:r>
              <w:rPr>
                <w:rFonts w:ascii="Calibri" w:hAnsi="Calibri"/>
                <w:sz w:val="18"/>
              </w:rPr>
              <w:t>24.22%</w:t>
            </w:r>
          </w:p>
        </w:tc>
      </w:tr>
      <w:tr>
        <w:tc>
          <w:tcPr>
            <w:tcW w:type="dxa" w:w="2016"/>
            <w:shd w:val="clear" w:color="auto" w:fill="F2F2F2"/>
          </w:tcPr>
          <w:p>
            <w:pPr>
              <w:jc w:val="left"/>
            </w:pPr>
            <w:r>
              <w:rPr>
                <w:rFonts w:ascii="Calibri" w:hAnsi="Calibri"/>
                <w:sz w:val="18"/>
              </w:rPr>
              <w:t>Jalisco</w:t>
            </w:r>
          </w:p>
        </w:tc>
        <w:tc>
          <w:tcPr>
            <w:tcW w:type="dxa" w:w="2016"/>
            <w:shd w:val="clear" w:color="auto" w:fill="F2F2F2"/>
          </w:tcPr>
          <w:p>
            <w:pPr>
              <w:jc w:val="center"/>
            </w:pPr>
            <w:r>
              <w:rPr>
                <w:rFonts w:ascii="Calibri" w:hAnsi="Calibri"/>
                <w:sz w:val="18"/>
              </w:rPr>
              <w:t>S7</w:t>
            </w:r>
          </w:p>
        </w:tc>
        <w:tc>
          <w:tcPr>
            <w:tcW w:type="dxa" w:w="2016"/>
            <w:shd w:val="clear" w:color="auto" w:fill="F2F2F2"/>
          </w:tcPr>
          <w:p>
            <w:pPr>
              <w:jc w:val="center"/>
            </w:pPr>
            <w:r>
              <w:rPr>
                <w:rFonts w:ascii="Calibri" w:hAnsi="Calibri"/>
                <w:sz w:val="18"/>
              </w:rPr>
              <w:t>251 o más trabajadores</w:t>
            </w:r>
          </w:p>
        </w:tc>
        <w:tc>
          <w:tcPr>
            <w:tcW w:type="dxa" w:w="2016"/>
            <w:shd w:val="clear" w:color="auto" w:fill="F2F2F2"/>
          </w:tcPr>
          <w:p>
            <w:pPr>
              <w:jc w:val="center"/>
            </w:pPr>
            <w:r>
              <w:rPr>
                <w:rFonts w:ascii="Calibri" w:hAnsi="Calibri"/>
                <w:sz w:val="18"/>
              </w:rPr>
              <w:t>508,479</w:t>
            </w:r>
          </w:p>
        </w:tc>
        <w:tc>
          <w:tcPr>
            <w:tcW w:type="dxa" w:w="2016"/>
            <w:shd w:val="clear" w:color="auto" w:fill="F2F2F2"/>
          </w:tcPr>
          <w:p>
            <w:pPr>
              <w:jc w:val="center"/>
            </w:pPr>
            <w:r>
              <w:rPr>
                <w:rFonts w:ascii="Calibri" w:hAnsi="Calibri"/>
                <w:sz w:val="18"/>
              </w:rPr>
              <w:t>19.16%</w:t>
            </w:r>
          </w:p>
        </w:tc>
      </w:tr>
      <w:tr>
        <w:tc>
          <w:tcPr>
            <w:tcW w:type="dxa" w:w="2016"/>
            <w:shd w:val="clear" w:color="auto" w:fill="FFFFFF"/>
          </w:tcPr>
          <w:p>
            <w:pPr>
              <w:jc w:val="left"/>
            </w:pPr>
            <w:r>
              <w:rPr>
                <w:rFonts w:ascii="Calibri" w:hAnsi="Calibri"/>
                <w:sz w:val="18"/>
              </w:rPr>
              <w:t>Jalisco</w:t>
            </w:r>
          </w:p>
        </w:tc>
        <w:tc>
          <w:tcPr>
            <w:tcW w:type="dxa" w:w="2016"/>
            <w:shd w:val="clear" w:color="auto" w:fill="FFFFFF"/>
          </w:tcPr>
          <w:p>
            <w:pPr>
              <w:jc w:val="center"/>
            </w:pPr>
            <w:r>
              <w:rPr>
                <w:rFonts w:ascii="Calibri" w:hAnsi="Calibri"/>
                <w:sz w:val="18"/>
              </w:rPr>
              <w:t>S3</w:t>
            </w:r>
          </w:p>
        </w:tc>
        <w:tc>
          <w:tcPr>
            <w:tcW w:type="dxa" w:w="2016"/>
            <w:shd w:val="clear" w:color="auto" w:fill="FFFFFF"/>
          </w:tcPr>
          <w:p>
            <w:pPr>
              <w:jc w:val="center"/>
            </w:pPr>
            <w:r>
              <w:rPr>
                <w:rFonts w:ascii="Calibri" w:hAnsi="Calibri"/>
                <w:sz w:val="18"/>
              </w:rPr>
              <w:t>6 a 10 trabajadores</w:t>
            </w:r>
          </w:p>
        </w:tc>
        <w:tc>
          <w:tcPr>
            <w:tcW w:type="dxa" w:w="2016"/>
            <w:shd w:val="clear" w:color="auto" w:fill="FFFFFF"/>
          </w:tcPr>
          <w:p>
            <w:pPr>
              <w:jc w:val="center"/>
            </w:pPr>
            <w:r>
              <w:rPr>
                <w:rFonts w:ascii="Calibri" w:hAnsi="Calibri"/>
                <w:sz w:val="18"/>
              </w:rPr>
              <w:t>495,228</w:t>
            </w:r>
          </w:p>
        </w:tc>
        <w:tc>
          <w:tcPr>
            <w:tcW w:type="dxa" w:w="2016"/>
            <w:shd w:val="clear" w:color="auto" w:fill="FFFFFF"/>
          </w:tcPr>
          <w:p>
            <w:pPr>
              <w:jc w:val="center"/>
            </w:pPr>
            <w:r>
              <w:rPr>
                <w:rFonts w:ascii="Calibri" w:hAnsi="Calibri"/>
                <w:sz w:val="18"/>
              </w:rPr>
              <w:t>18.66%</w:t>
            </w:r>
          </w:p>
        </w:tc>
      </w:tr>
      <w:tr>
        <w:tc>
          <w:tcPr>
            <w:tcW w:type="dxa" w:w="2016"/>
            <w:shd w:val="clear" w:color="auto" w:fill="F2F2F2"/>
          </w:tcPr>
          <w:p>
            <w:pPr>
              <w:jc w:val="left"/>
            </w:pPr>
            <w:r>
              <w:rPr>
                <w:rFonts w:ascii="Calibri" w:hAnsi="Calibri"/>
                <w:sz w:val="18"/>
              </w:rPr>
              <w:t>Jalisco</w:t>
            </w:r>
          </w:p>
        </w:tc>
        <w:tc>
          <w:tcPr>
            <w:tcW w:type="dxa" w:w="2016"/>
            <w:shd w:val="clear" w:color="auto" w:fill="F2F2F2"/>
          </w:tcPr>
          <w:p>
            <w:pPr>
              <w:jc w:val="center"/>
            </w:pPr>
            <w:r>
              <w:rPr>
                <w:rFonts w:ascii="Calibri" w:hAnsi="Calibri"/>
                <w:sz w:val="18"/>
              </w:rPr>
              <w:t>S4</w:t>
            </w:r>
          </w:p>
        </w:tc>
        <w:tc>
          <w:tcPr>
            <w:tcW w:type="dxa" w:w="2016"/>
            <w:shd w:val="clear" w:color="auto" w:fill="F2F2F2"/>
          </w:tcPr>
          <w:p>
            <w:pPr>
              <w:jc w:val="center"/>
            </w:pPr>
            <w:r>
              <w:rPr>
                <w:rFonts w:ascii="Calibri" w:hAnsi="Calibri"/>
                <w:sz w:val="18"/>
              </w:rPr>
              <w:t>11 a 15 trabajadores</w:t>
            </w:r>
          </w:p>
        </w:tc>
        <w:tc>
          <w:tcPr>
            <w:tcW w:type="dxa" w:w="2016"/>
            <w:shd w:val="clear" w:color="auto" w:fill="F2F2F2"/>
          </w:tcPr>
          <w:p>
            <w:pPr>
              <w:jc w:val="center"/>
            </w:pPr>
            <w:r>
              <w:rPr>
                <w:rFonts w:ascii="Calibri" w:hAnsi="Calibri"/>
                <w:sz w:val="18"/>
              </w:rPr>
              <w:t>448,396</w:t>
            </w:r>
          </w:p>
        </w:tc>
        <w:tc>
          <w:tcPr>
            <w:tcW w:type="dxa" w:w="2016"/>
            <w:shd w:val="clear" w:color="auto" w:fill="F2F2F2"/>
          </w:tcPr>
          <w:p>
            <w:pPr>
              <w:jc w:val="center"/>
            </w:pPr>
            <w:r>
              <w:rPr>
                <w:rFonts w:ascii="Calibri" w:hAnsi="Calibri"/>
                <w:sz w:val="18"/>
              </w:rPr>
              <w:t>16.89%</w:t>
            </w:r>
          </w:p>
        </w:tc>
      </w:tr>
      <w:tr>
        <w:tc>
          <w:tcPr>
            <w:tcW w:type="dxa" w:w="2016"/>
            <w:shd w:val="clear" w:color="auto" w:fill="FFFFFF"/>
          </w:tcPr>
          <w:p>
            <w:pPr>
              <w:jc w:val="left"/>
            </w:pPr>
            <w:r>
              <w:rPr>
                <w:rFonts w:ascii="Calibri" w:hAnsi="Calibri"/>
                <w:sz w:val="18"/>
              </w:rPr>
              <w:t>Nuevo León</w:t>
            </w:r>
          </w:p>
        </w:tc>
        <w:tc>
          <w:tcPr>
            <w:tcW w:type="dxa" w:w="2016"/>
            <w:shd w:val="clear" w:color="auto" w:fill="FFFFFF"/>
          </w:tcPr>
          <w:p>
            <w:pPr>
              <w:jc w:val="center"/>
            </w:pPr>
            <w:r>
              <w:rPr>
                <w:rFonts w:ascii="Calibri" w:hAnsi="Calibri"/>
                <w:sz w:val="18"/>
              </w:rPr>
              <w:t>S7</w:t>
            </w:r>
          </w:p>
        </w:tc>
        <w:tc>
          <w:tcPr>
            <w:tcW w:type="dxa" w:w="2016"/>
            <w:shd w:val="clear" w:color="auto" w:fill="FFFFFF"/>
          </w:tcPr>
          <w:p>
            <w:pPr>
              <w:jc w:val="center"/>
            </w:pPr>
            <w:r>
              <w:rPr>
                <w:rFonts w:ascii="Calibri" w:hAnsi="Calibri"/>
                <w:sz w:val="18"/>
              </w:rPr>
              <w:t>251 o más trabajadores</w:t>
            </w:r>
          </w:p>
        </w:tc>
        <w:tc>
          <w:tcPr>
            <w:tcW w:type="dxa" w:w="2016"/>
            <w:shd w:val="clear" w:color="auto" w:fill="FFFFFF"/>
          </w:tcPr>
          <w:p>
            <w:pPr>
              <w:jc w:val="center"/>
            </w:pPr>
            <w:r>
              <w:rPr>
                <w:rFonts w:ascii="Calibri" w:hAnsi="Calibri"/>
                <w:sz w:val="18"/>
              </w:rPr>
              <w:t>495,669</w:t>
            </w:r>
          </w:p>
        </w:tc>
        <w:tc>
          <w:tcPr>
            <w:tcW w:type="dxa" w:w="2016"/>
            <w:shd w:val="clear" w:color="auto" w:fill="FFFFFF"/>
          </w:tcPr>
          <w:p>
            <w:pPr>
              <w:jc w:val="center"/>
            </w:pPr>
            <w:r>
              <w:rPr>
                <w:rFonts w:ascii="Calibri" w:hAnsi="Calibri"/>
                <w:sz w:val="18"/>
              </w:rPr>
              <w:t>22.52%</w:t>
            </w:r>
          </w:p>
        </w:tc>
      </w:tr>
      <w:tr>
        <w:tc>
          <w:tcPr>
            <w:tcW w:type="dxa" w:w="2016"/>
            <w:shd w:val="clear" w:color="auto" w:fill="F2F2F2"/>
          </w:tcPr>
          <w:p>
            <w:pPr>
              <w:jc w:val="left"/>
            </w:pPr>
            <w:r>
              <w:rPr>
                <w:rFonts w:ascii="Calibri" w:hAnsi="Calibri"/>
                <w:sz w:val="18"/>
              </w:rPr>
              <w:t>Nuevo León</w:t>
            </w:r>
          </w:p>
        </w:tc>
        <w:tc>
          <w:tcPr>
            <w:tcW w:type="dxa" w:w="2016"/>
            <w:shd w:val="clear" w:color="auto" w:fill="F2F2F2"/>
          </w:tcPr>
          <w:p>
            <w:pPr>
              <w:jc w:val="center"/>
            </w:pPr>
            <w:r>
              <w:rPr>
                <w:rFonts w:ascii="Calibri" w:hAnsi="Calibri"/>
                <w:sz w:val="18"/>
              </w:rPr>
              <w:t>S4</w:t>
            </w:r>
          </w:p>
        </w:tc>
        <w:tc>
          <w:tcPr>
            <w:tcW w:type="dxa" w:w="2016"/>
            <w:shd w:val="clear" w:color="auto" w:fill="F2F2F2"/>
          </w:tcPr>
          <w:p>
            <w:pPr>
              <w:jc w:val="center"/>
            </w:pPr>
            <w:r>
              <w:rPr>
                <w:rFonts w:ascii="Calibri" w:hAnsi="Calibri"/>
                <w:sz w:val="18"/>
              </w:rPr>
              <w:t>11 a 15 trabajadores</w:t>
            </w:r>
          </w:p>
        </w:tc>
        <w:tc>
          <w:tcPr>
            <w:tcW w:type="dxa" w:w="2016"/>
            <w:shd w:val="clear" w:color="auto" w:fill="F2F2F2"/>
          </w:tcPr>
          <w:p>
            <w:pPr>
              <w:jc w:val="center"/>
            </w:pPr>
            <w:r>
              <w:rPr>
                <w:rFonts w:ascii="Calibri" w:hAnsi="Calibri"/>
                <w:sz w:val="18"/>
              </w:rPr>
              <w:t>461,516</w:t>
            </w:r>
          </w:p>
        </w:tc>
        <w:tc>
          <w:tcPr>
            <w:tcW w:type="dxa" w:w="2016"/>
            <w:shd w:val="clear" w:color="auto" w:fill="F2F2F2"/>
          </w:tcPr>
          <w:p>
            <w:pPr>
              <w:jc w:val="center"/>
            </w:pPr>
            <w:r>
              <w:rPr>
                <w:rFonts w:ascii="Calibri" w:hAnsi="Calibri"/>
                <w:sz w:val="18"/>
              </w:rPr>
              <w:t>20.97%</w:t>
            </w:r>
          </w:p>
        </w:tc>
      </w:tr>
      <w:tr>
        <w:tc>
          <w:tcPr>
            <w:tcW w:type="dxa" w:w="2016"/>
            <w:shd w:val="clear" w:color="auto" w:fill="FFFFFF"/>
          </w:tcPr>
          <w:p>
            <w:pPr>
              <w:jc w:val="left"/>
            </w:pPr>
            <w:r>
              <w:rPr>
                <w:rFonts w:ascii="Calibri" w:hAnsi="Calibri"/>
                <w:sz w:val="18"/>
              </w:rPr>
              <w:t>Nuevo León</w:t>
            </w:r>
          </w:p>
        </w:tc>
        <w:tc>
          <w:tcPr>
            <w:tcW w:type="dxa" w:w="2016"/>
            <w:shd w:val="clear" w:color="auto" w:fill="FFFFFF"/>
          </w:tcPr>
          <w:p>
            <w:pPr>
              <w:jc w:val="center"/>
            </w:pPr>
            <w:r>
              <w:rPr>
                <w:rFonts w:ascii="Calibri" w:hAnsi="Calibri"/>
                <w:sz w:val="18"/>
              </w:rPr>
              <w:t>S3</w:t>
            </w:r>
          </w:p>
        </w:tc>
        <w:tc>
          <w:tcPr>
            <w:tcW w:type="dxa" w:w="2016"/>
            <w:shd w:val="clear" w:color="auto" w:fill="FFFFFF"/>
          </w:tcPr>
          <w:p>
            <w:pPr>
              <w:jc w:val="center"/>
            </w:pPr>
            <w:r>
              <w:rPr>
                <w:rFonts w:ascii="Calibri" w:hAnsi="Calibri"/>
                <w:sz w:val="18"/>
              </w:rPr>
              <w:t>6 a 10 trabajadores</w:t>
            </w:r>
          </w:p>
        </w:tc>
        <w:tc>
          <w:tcPr>
            <w:tcW w:type="dxa" w:w="2016"/>
            <w:shd w:val="clear" w:color="auto" w:fill="FFFFFF"/>
          </w:tcPr>
          <w:p>
            <w:pPr>
              <w:jc w:val="center"/>
            </w:pPr>
            <w:r>
              <w:rPr>
                <w:rFonts w:ascii="Calibri" w:hAnsi="Calibri"/>
                <w:sz w:val="18"/>
              </w:rPr>
              <w:t>407,082</w:t>
            </w:r>
          </w:p>
        </w:tc>
        <w:tc>
          <w:tcPr>
            <w:tcW w:type="dxa" w:w="2016"/>
            <w:shd w:val="clear" w:color="auto" w:fill="FFFFFF"/>
          </w:tcPr>
          <w:p>
            <w:pPr>
              <w:jc w:val="center"/>
            </w:pPr>
            <w:r>
              <w:rPr>
                <w:rFonts w:ascii="Calibri" w:hAnsi="Calibri"/>
                <w:sz w:val="18"/>
              </w:rPr>
              <w:t>18.5%</w:t>
            </w:r>
          </w:p>
        </w:tc>
      </w:tr>
      <w:tr>
        <w:tc>
          <w:tcPr>
            <w:tcW w:type="dxa" w:w="2016"/>
            <w:shd w:val="clear" w:color="auto" w:fill="F2F2F2"/>
          </w:tcPr>
          <w:p>
            <w:pPr>
              <w:jc w:val="left"/>
            </w:pPr>
            <w:r>
              <w:rPr>
                <w:rFonts w:ascii="Calibri" w:hAnsi="Calibri"/>
                <w:sz w:val="18"/>
              </w:rPr>
              <w:t>Nuevo León</w:t>
            </w:r>
          </w:p>
        </w:tc>
        <w:tc>
          <w:tcPr>
            <w:tcW w:type="dxa" w:w="2016"/>
            <w:shd w:val="clear" w:color="auto" w:fill="F2F2F2"/>
          </w:tcPr>
          <w:p>
            <w:pPr>
              <w:jc w:val="center"/>
            </w:pPr>
            <w:r>
              <w:rPr>
                <w:rFonts w:ascii="Calibri" w:hAnsi="Calibri"/>
                <w:sz w:val="18"/>
              </w:rPr>
              <w:t>NA</w:t>
            </w:r>
          </w:p>
        </w:tc>
        <w:tc>
          <w:tcPr>
            <w:tcW w:type="dxa" w:w="2016"/>
            <w:shd w:val="clear" w:color="auto" w:fill="F2F2F2"/>
          </w:tcPr>
          <w:p>
            <w:pPr>
              <w:jc w:val="center"/>
            </w:pPr>
            <w:r>
              <w:rPr>
                <w:rFonts w:ascii="Calibri" w:hAnsi="Calibri"/>
                <w:sz w:val="18"/>
              </w:rPr>
              <w:t>No clasificado</w:t>
            </w:r>
          </w:p>
        </w:tc>
        <w:tc>
          <w:tcPr>
            <w:tcW w:type="dxa" w:w="2016"/>
            <w:shd w:val="clear" w:color="auto" w:fill="F2F2F2"/>
          </w:tcPr>
          <w:p>
            <w:pPr>
              <w:jc w:val="center"/>
            </w:pPr>
            <w:r>
              <w:rPr>
                <w:rFonts w:ascii="Calibri" w:hAnsi="Calibri"/>
                <w:sz w:val="18"/>
              </w:rPr>
              <w:t>293,976</w:t>
            </w:r>
          </w:p>
        </w:tc>
        <w:tc>
          <w:tcPr>
            <w:tcW w:type="dxa" w:w="2016"/>
            <w:shd w:val="clear" w:color="auto" w:fill="F2F2F2"/>
          </w:tcPr>
          <w:p>
            <w:pPr>
              <w:jc w:val="center"/>
            </w:pPr>
            <w:r>
              <w:rPr>
                <w:rFonts w:ascii="Calibri" w:hAnsi="Calibri"/>
                <w:sz w:val="18"/>
              </w:rPr>
              <w:t>13.36%</w:t>
            </w:r>
          </w:p>
        </w:tc>
      </w:tr>
    </w:tbl>
    <w:p>
      <w:pPr>
        <w:spacing w:before="40" w:after="160"/>
        <w:jc w:val="left"/>
      </w:pPr>
      <w:r>
        <w:rPr>
          <w:rFonts w:ascii="Calibri" w:hAnsi="Calibri"/>
          <w:b w:val="0"/>
          <w:i/>
          <w:color w:val="404040"/>
          <w:sz w:val="18"/>
        </w:rPr>
        <w:t>Tabla 5. Top 4 tamaños de patrón por entidad. NA = sin clasificación de tamaño registrada.</w:t>
      </w:r>
    </w:p>
    <w:p>
      <w:pPr>
        <w:spacing w:before="0" w:after="120"/>
        <w:jc w:val="left"/>
      </w:pPr>
      <w:r>
        <w:rPr>
          <w:rFonts w:ascii="Calibri" w:hAnsi="Calibri"/>
          <w:b w:val="0"/>
          <w:i w:val="0"/>
          <w:sz w:val="20"/>
        </w:rPr>
        <w:t>Las grandes empresas (S7, 251+ trabajadores) son el segmento clasificado más importante en las tres entidades. Nuevo León destaca como la entidad con mayor proporción de empleos en grandes empresas (22.5%) y menor proporción de registros sin clasificar (NA, 13.4%), lo que sugiere una estructura productiva más concentrada y formal. CDMX tiene el mayor porcentaje de NA (28.1%), posiblemente asociado a modalidades de afiliación de gobierno o trabajadores independientes.</w:t>
      </w:r>
    </w:p>
    <w:p>
      <w:pPr>
        <w:spacing w:before="240" w:after="80"/>
        <w:jc w:val="left"/>
      </w:pPr>
      <w:r>
        <w:rPr>
          <w:rFonts w:ascii="Calibri" w:hAnsi="Calibri"/>
          <w:b/>
          <w:i w:val="0"/>
          <w:color w:val="1F497D"/>
          <w:sz w:val="26"/>
        </w:rPr>
        <w:t>4. Conclusiones</w:t>
      </w:r>
    </w:p>
    <w:p>
      <w:pPr>
        <w:spacing w:before="0" w:after="80"/>
        <w:jc w:val="left"/>
      </w:pPr>
      <w:r>
        <w:rPr>
          <w:rFonts w:ascii="Calibri" w:hAnsi="Calibri"/>
          <w:b w:val="0"/>
          <w:i w:val="0"/>
          <w:sz w:val="20"/>
        </w:rPr>
        <w:t>El análisis de los datos IMSS de enero 2025 permite identificar patrones estructurales del empleo formal en México:</w:t>
      </w:r>
    </w:p>
    <w:p>
      <w:pPr>
        <w:pStyle w:val="ListBullet"/>
        <w:spacing w:after="80"/>
      </w:pPr>
      <w:r>
        <w:rPr>
          <w:rFonts w:ascii="Calibri" w:hAnsi="Calibri"/>
          <w:b/>
          <w:color w:val="1F497D"/>
          <w:sz w:val="20"/>
        </w:rPr>
        <w:t xml:space="preserve">Predominio del sector público. </w:t>
      </w:r>
      <w:r>
        <w:rPr>
          <w:rFonts w:ascii="Calibri" w:hAnsi="Calibri"/>
          <w:sz w:val="20"/>
        </w:rPr>
        <w:t>El sector de administración pública federal (8401) encabeza la lista de asegurados a nivel nacional, lo que refleja que el Estado sigue siendo uno de los mayores empleadores formales del país.</w:t>
      </w:r>
    </w:p>
    <w:p>
      <w:pPr>
        <w:pStyle w:val="ListBullet"/>
        <w:spacing w:after="80"/>
      </w:pPr>
      <w:r>
        <w:rPr>
          <w:rFonts w:ascii="Calibri" w:hAnsi="Calibri"/>
          <w:b/>
          <w:color w:val="1F497D"/>
          <w:sz w:val="20"/>
        </w:rPr>
        <w:t xml:space="preserve">Fuerza laboral concentrada en población de 25-34 años. </w:t>
      </w:r>
      <w:r>
        <w:rPr>
          <w:rFonts w:ascii="Calibri" w:hAnsi="Calibri"/>
          <w:sz w:val="20"/>
        </w:rPr>
        <w:t>En Jalisco, los rangos E3 y E4 concentran cerca de 786 mil trabajadores, confirmando que el grueso del empleo formal se ubica en adultos jóvenes.</w:t>
      </w:r>
    </w:p>
    <w:p>
      <w:pPr>
        <w:pStyle w:val="ListBullet"/>
        <w:spacing w:after="80"/>
      </w:pPr>
      <w:r>
        <w:rPr>
          <w:rFonts w:ascii="Calibri" w:hAnsi="Calibri"/>
          <w:b/>
          <w:color w:val="1F497D"/>
          <w:sz w:val="20"/>
        </w:rPr>
        <w:t xml:space="preserve">Concentración geográfica del empleo femenino. </w:t>
      </w:r>
      <w:r>
        <w:rPr>
          <w:rFonts w:ascii="Calibri" w:hAnsi="Calibri"/>
          <w:sz w:val="20"/>
        </w:rPr>
        <w:t>Ciudad de México, Estado de México y Jalisco concentran más de 4.5 millones de mujeres aseguradas. Los sectores públicos y educativos dominan en CDMX y EdoMex, mientras que Jalisco presenta un perfil con mayor peso del sector doméstico y agropecuario.</w:t>
      </w:r>
    </w:p>
    <w:p>
      <w:pPr>
        <w:pStyle w:val="ListBullet"/>
        <w:spacing w:after="80"/>
      </w:pPr>
      <w:r>
        <w:rPr>
          <w:rFonts w:ascii="Calibri" w:hAnsi="Calibri"/>
          <w:b/>
          <w:color w:val="1F497D"/>
          <w:sz w:val="20"/>
        </w:rPr>
        <w:t xml:space="preserve">Estructura empresarial heterogénea. </w:t>
      </w:r>
      <w:r>
        <w:rPr>
          <w:rFonts w:ascii="Calibri" w:hAnsi="Calibri"/>
          <w:sz w:val="20"/>
        </w:rPr>
        <w:t>Las grandes empresas (S7) son el segmento dominante en las tres entidades analizadas, pero la alta proporción de registros sin clasificar (NA) indica que una fracción significativa del padrón corresponde a modalidades de afiliación no asociadas directamente a tamaño de empresa, como el gobierno o trabajadores independientes.</w:t>
      </w:r>
    </w:p>
    <w:p>
      <w:pPr>
        <w:pStyle w:val="ListBullet"/>
        <w:spacing w:after="80"/>
      </w:pPr>
      <w:r>
        <w:rPr>
          <w:rFonts w:ascii="Calibri" w:hAnsi="Calibri"/>
          <w:b/>
          <w:color w:val="1F497D"/>
          <w:sz w:val="20"/>
        </w:rPr>
        <w:t xml:space="preserve">Limitación del catálogo IMSS. </w:t>
      </w:r>
      <w:r>
        <w:rPr>
          <w:rFonts w:ascii="Calibri" w:hAnsi="Calibri"/>
          <w:sz w:val="20"/>
        </w:rPr>
        <w:t>Los códigos de sector_economico_4 provienen del catálogo RACERF (art. 196), el cual no está disponible para descarga directa en el portal de datos abiertos del IMSS al momento de elaborar este análisis. Las descripciones marcadas con (*) fueron inferidas por jerarquía sectorial y deberían verificarse contra el catálogo oficial.</w:t>
      </w:r>
    </w:p>
    <w:p>
      <w:pPr>
        <w:spacing w:before="16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