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540"/>
        <w:gridCol w:w="8540"/>
      </w:tblGrid>
      <w:tr w:rsidR="00AF3200" w:rsidRPr="00007695" w14:paraId="5867A577" w14:textId="77777777">
        <w:tc>
          <w:tcPr>
            <w:tcW w:w="1300" w:type="dxa"/>
            <w:vAlign w:val="center"/>
          </w:tcPr>
          <w:p w14:paraId="46E4EC4F" w14:textId="77777777" w:rsidR="00AF3200" w:rsidRDefault="00000000">
            <w:pPr>
              <w:jc w:val="center"/>
            </w:pPr>
            <w:r>
              <w:rPr>
                <w:noProof/>
              </w:rPr>
              <w:drawing>
                <wp:inline distT="0" distB="0" distL="0" distR="0" wp14:anchorId="1C3858B4" wp14:editId="38AFACCF">
                  <wp:extent cx="841248" cy="8412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eg_flat.png"/>
                          <pic:cNvPicPr/>
                        </pic:nvPicPr>
                        <pic:blipFill>
                          <a:blip r:embed="rId6"/>
                          <a:stretch>
                            <a:fillRect/>
                          </a:stretch>
                        </pic:blipFill>
                        <pic:spPr>
                          <a:xfrm>
                            <a:off x="0" y="0"/>
                            <a:ext cx="841248" cy="841248"/>
                          </a:xfrm>
                          <a:prstGeom prst="rect">
                            <a:avLst/>
                          </a:prstGeom>
                        </pic:spPr>
                      </pic:pic>
                    </a:graphicData>
                  </a:graphic>
                </wp:inline>
              </w:drawing>
            </w:r>
          </w:p>
        </w:tc>
        <w:tc>
          <w:tcPr>
            <w:tcW w:w="8780" w:type="dxa"/>
            <w:vAlign w:val="center"/>
          </w:tcPr>
          <w:p w14:paraId="574A5EC0" w14:textId="77777777" w:rsidR="00AF3200" w:rsidRPr="00007695" w:rsidRDefault="00000000">
            <w:pPr>
              <w:spacing w:before="20" w:after="20"/>
              <w:rPr>
                <w:lang w:val="es-MX"/>
              </w:rPr>
            </w:pPr>
            <w:r w:rsidRPr="00007695">
              <w:rPr>
                <w:b/>
                <w:color w:val="1A237E"/>
                <w:sz w:val="24"/>
                <w:lang w:val="es-MX"/>
              </w:rPr>
              <w:t>Universidad de Guadalajara</w:t>
            </w:r>
          </w:p>
          <w:p w14:paraId="5B21D399" w14:textId="77777777" w:rsidR="00AF3200" w:rsidRPr="00007695" w:rsidRDefault="00000000">
            <w:pPr>
              <w:spacing w:before="20" w:after="20"/>
              <w:rPr>
                <w:lang w:val="es-MX"/>
              </w:rPr>
            </w:pPr>
            <w:r w:rsidRPr="00007695">
              <w:rPr>
                <w:color w:val="1A237E"/>
                <w:lang w:val="es-MX"/>
              </w:rPr>
              <w:t>Centro Universitario de Ciencias Económico-Administrativas</w:t>
            </w:r>
          </w:p>
          <w:p w14:paraId="3BBF8B58" w14:textId="4C7E1FC1" w:rsidR="00AF3200" w:rsidRPr="00007695" w:rsidRDefault="00000000">
            <w:pPr>
              <w:spacing w:before="20" w:after="20"/>
              <w:rPr>
                <w:lang w:val="es-MX"/>
              </w:rPr>
            </w:pPr>
            <w:r w:rsidRPr="00007695">
              <w:rPr>
                <w:color w:val="1A237E"/>
                <w:lang w:val="es-MX"/>
              </w:rPr>
              <w:t>Maestría en Ciencias de los Datos | 3er Semestre</w:t>
            </w:r>
          </w:p>
          <w:p w14:paraId="3E5184FD" w14:textId="77777777" w:rsidR="00AF3200" w:rsidRPr="00007695" w:rsidRDefault="00000000">
            <w:pPr>
              <w:spacing w:before="20" w:after="20"/>
              <w:rPr>
                <w:lang w:val="es-MX"/>
              </w:rPr>
            </w:pPr>
            <w:r w:rsidRPr="00007695">
              <w:rPr>
                <w:color w:val="1A237E"/>
                <w:lang w:val="es-MX"/>
              </w:rPr>
              <w:t>Materia: Visualización de Grandes Bases de Datos</w:t>
            </w:r>
          </w:p>
        </w:tc>
      </w:tr>
    </w:tbl>
    <w:p w14:paraId="73B1CDEB" w14:textId="77777777" w:rsidR="00007695" w:rsidRDefault="00007695">
      <w:pPr>
        <w:pBdr>
          <w:bottom w:val="single" w:sz="6" w:space="1" w:color="F9A825"/>
        </w:pBdr>
        <w:spacing w:before="40" w:after="40"/>
        <w:rPr>
          <w:lang w:val="es-MX"/>
        </w:rPr>
      </w:pPr>
    </w:p>
    <w:p w14:paraId="36EECCA9" w14:textId="0811316B" w:rsidR="00007695" w:rsidRPr="00007695" w:rsidRDefault="00007695" w:rsidP="00007695">
      <w:pPr>
        <w:pBdr>
          <w:bottom w:val="single" w:sz="18" w:space="1" w:color="1A237E"/>
        </w:pBdr>
        <w:spacing w:before="80" w:after="40"/>
        <w:jc w:val="center"/>
        <w:rPr>
          <w:b/>
          <w:color w:val="1A237E"/>
          <w:sz w:val="30"/>
          <w:lang w:val="es-MX"/>
        </w:rPr>
      </w:pPr>
      <w:r>
        <w:rPr>
          <w:rFonts w:ascii="Calibri" w:hAnsi="Calibri"/>
          <w:b/>
          <w:color w:val="1F497D"/>
          <w:sz w:val="26"/>
        </w:rPr>
        <w:t>Tarea 1.7. Modelo refinado del NO₂ con PM10 y PM2.5</w:t>
        <w:br/>
        <w:t>Estación de monitoreo Centro, Zona Metropolitana de Guadalajara, 2024</w:t>
      </w:r>
    </w:p>
    <w:p w14:paraId="56346EEE" w14:textId="77777777" w:rsidR="00007695" w:rsidRPr="00007695" w:rsidRDefault="00007695">
      <w:pPr>
        <w:pBdr>
          <w:bottom w:val="single" w:sz="6" w:space="1" w:color="F9A825"/>
        </w:pBdr>
        <w:spacing w:before="40" w:after="40"/>
        <w:rPr>
          <w:lang w:val="es-MX"/>
        </w:rPr>
      </w:pPr>
    </w:p>
    <w:tbl>
      <w:tblPr>
        <w:tblStyle w:val="TableGrid"/>
        <w:tblW w:w="0" w:type="auto"/>
        <w:tblLook w:val="04A0" w:firstRow="1" w:lastRow="0" w:firstColumn="1" w:lastColumn="0" w:noHBand="0" w:noVBand="1"/>
      </w:tblPr>
      <w:tblGrid>
        <w:gridCol w:w="1799"/>
        <w:gridCol w:w="8271"/>
      </w:tblGrid>
      <w:tr w:rsidR="00AF3200" w14:paraId="0EA24C6B" w14:textId="77777777">
        <w:tc>
          <w:tcPr>
            <w:tcW w:w="1800" w:type="dxa"/>
            <w:shd w:val="clear" w:color="auto" w:fill="E8EAF6"/>
          </w:tcPr>
          <w:p w14:paraId="0F0FA54E" w14:textId="77777777" w:rsidR="00AF3200" w:rsidRDefault="00000000">
            <w:pPr>
              <w:spacing w:before="40" w:after="40"/>
            </w:pPr>
            <w:proofErr w:type="spellStart"/>
            <w:r>
              <w:rPr>
                <w:b/>
                <w:color w:val="1A237E"/>
              </w:rPr>
              <w:t>Alumno</w:t>
            </w:r>
            <w:proofErr w:type="spellEnd"/>
            <w:r>
              <w:rPr>
                <w:b/>
                <w:color w:val="1A237E"/>
              </w:rPr>
              <w:t>:</w:t>
            </w:r>
          </w:p>
        </w:tc>
        <w:tc>
          <w:tcPr>
            <w:tcW w:w="8280" w:type="dxa"/>
            <w:shd w:val="clear" w:color="auto" w:fill="E8EAF6"/>
          </w:tcPr>
          <w:p w14:paraId="664560E0" w14:textId="77777777" w:rsidR="00AF3200" w:rsidRDefault="00000000">
            <w:pPr>
              <w:spacing w:before="40" w:after="40"/>
            </w:pPr>
            <w:r>
              <w:rPr>
                <w:color w:val="1A237E"/>
              </w:rPr>
              <w:t>Carlos Pulido Rosas</w:t>
            </w:r>
          </w:p>
        </w:tc>
      </w:tr>
      <w:tr w:rsidR="00AF3200" w:rsidRPr="00007695" w14:paraId="3135AEEB" w14:textId="77777777">
        <w:tc>
          <w:tcPr>
            <w:tcW w:w="1800" w:type="dxa"/>
            <w:shd w:val="clear" w:color="auto" w:fill="E8EAF6"/>
          </w:tcPr>
          <w:p w14:paraId="035A4C96" w14:textId="77777777" w:rsidR="00AF3200" w:rsidRDefault="00000000">
            <w:pPr>
              <w:spacing w:before="40" w:after="40"/>
            </w:pPr>
            <w:r>
              <w:rPr>
                <w:b/>
                <w:color w:val="1A237E"/>
              </w:rPr>
              <w:t>Fecha:</w:t>
            </w:r>
          </w:p>
        </w:tc>
        <w:tc>
          <w:tcPr>
            <w:tcW w:w="8280" w:type="dxa"/>
            <w:shd w:val="clear" w:color="auto" w:fill="E8EAF6"/>
          </w:tcPr>
          <w:p w14:paraId="3A38D44F" w14:textId="77777777" w:rsidR="00AF3200" w:rsidRPr="00007695" w:rsidRDefault="00000000">
            <w:pPr>
              <w:spacing w:before="40" w:after="40"/>
              <w:rPr>
                <w:lang w:val="es-MX"/>
              </w:rPr>
            </w:pPr>
            <w:r w:rsidRPr="00007695">
              <w:rPr>
                <w:color w:val="1A237E"/>
                <w:lang w:val="es-MX"/>
              </w:rPr>
              <w:t>21 de octubre de 2026</w:t>
            </w:r>
          </w:p>
        </w:tc>
      </w:tr>
      <w:tr w:rsidR="00AF3200" w:rsidRPr="00007695" w14:paraId="0FA8133E" w14:textId="77777777">
        <w:tc>
          <w:tcPr>
            <w:tcW w:w="1800" w:type="dxa"/>
            <w:shd w:val="clear" w:color="auto" w:fill="E8EAF6"/>
          </w:tcPr>
          <w:p w14:paraId="73844D80" w14:textId="77777777" w:rsidR="00AF3200" w:rsidRDefault="00000000">
            <w:pPr>
              <w:spacing w:before="40" w:after="40"/>
            </w:pPr>
            <w:proofErr w:type="spellStart"/>
            <w:r>
              <w:rPr>
                <w:b/>
                <w:color w:val="1A237E"/>
              </w:rPr>
              <w:t>Actividad</w:t>
            </w:r>
            <w:proofErr w:type="spellEnd"/>
            <w:r>
              <w:rPr>
                <w:b/>
                <w:color w:val="1A237E"/>
              </w:rPr>
              <w:t>:</w:t>
            </w:r>
          </w:p>
        </w:tc>
        <w:tc>
          <w:tcPr>
            <w:tcW w:w="8280" w:type="dxa"/>
            <w:shd w:val="clear" w:color="auto" w:fill="E8EAF6"/>
          </w:tcPr>
          <w:p w14:paraId="359E296D" w14:textId="77777777" w:rsidR="00AF3200" w:rsidRPr="00007695" w:rsidRDefault="00000000">
            <w:pPr>
              <w:spacing w:before="40" w:after="40"/>
              <w:rPr>
                <w:lang w:val="es-MX"/>
              </w:rPr>
            </w:pPr>
            <w:r w:rsidRPr="00007695">
              <w:rPr>
                <w:color w:val="1A237E"/>
                <w:lang w:val="es-MX"/>
              </w:rPr>
              <w:t>Tarea 1.7. Modelado de NO₂ y PM2.5/PM10 refinado</w:t>
            </w:r>
          </w:p>
        </w:tc>
      </w:tr>
      <w:tr w:rsidR="00AF3200" w14:paraId="57F81E8B" w14:textId="77777777">
        <w:tc>
          <w:tcPr>
            <w:tcW w:w="1800" w:type="dxa"/>
            <w:shd w:val="clear" w:color="auto" w:fill="E8EAF6"/>
          </w:tcPr>
          <w:p w14:paraId="3DF6E06E" w14:textId="77777777" w:rsidR="00AF3200" w:rsidRDefault="00000000">
            <w:pPr>
              <w:spacing w:before="40" w:after="40"/>
            </w:pPr>
            <w:proofErr w:type="spellStart"/>
            <w:r>
              <w:rPr>
                <w:b/>
                <w:color w:val="1A237E"/>
              </w:rPr>
              <w:t>Herramienta</w:t>
            </w:r>
            <w:proofErr w:type="spellEnd"/>
            <w:r>
              <w:rPr>
                <w:b/>
                <w:color w:val="1A237E"/>
              </w:rPr>
              <w:t>:</w:t>
            </w:r>
          </w:p>
        </w:tc>
        <w:tc>
          <w:tcPr>
            <w:tcW w:w="8280" w:type="dxa"/>
            <w:shd w:val="clear" w:color="auto" w:fill="E8EAF6"/>
          </w:tcPr>
          <w:p w14:paraId="430CAA90" w14:textId="77777777" w:rsidR="00AF3200" w:rsidRDefault="00000000">
            <w:pPr>
              <w:spacing w:before="40" w:after="40"/>
            </w:pPr>
            <w:r>
              <w:rPr>
                <w:color w:val="1A237E"/>
              </w:rPr>
              <w:t>Python 3.13 (pandas, NumPy, Matplotlib, statsmodels, scikit-learn)</w:t>
            </w:r>
          </w:p>
        </w:tc>
      </w:tr>
      <w:tr w:rsidR="00AF3200" w14:paraId="70BC04B6" w14:textId="77777777">
        <w:tc>
          <w:tcPr>
            <w:tcW w:w="1800" w:type="dxa"/>
            <w:shd w:val="clear" w:color="auto" w:fill="E8EAF6"/>
          </w:tcPr>
          <w:p w14:paraId="64B8983B" w14:textId="77777777" w:rsidR="00AF3200" w:rsidRDefault="00000000">
            <w:pPr>
              <w:spacing w:before="40" w:after="40"/>
            </w:pPr>
            <w:r>
              <w:rPr>
                <w:b/>
                <w:color w:val="1A237E"/>
              </w:rPr>
              <w:t>Versión:</w:t>
            </w:r>
          </w:p>
        </w:tc>
        <w:tc>
          <w:tcPr>
            <w:tcW w:w="8280" w:type="dxa"/>
            <w:shd w:val="clear" w:color="auto" w:fill="E8EAF6"/>
          </w:tcPr>
          <w:p w14:paraId="18B4F231" w14:textId="77777777" w:rsidR="00AF3200" w:rsidRDefault="00000000">
            <w:pPr>
              <w:spacing w:before="40" w:after="40"/>
            </w:pPr>
            <w:r>
              <w:rPr>
                <w:color w:val="1A237E"/>
              </w:rPr>
              <w:t>SIMAJ, base de calidad del aire 2024 (BD_2024)</w:t>
            </w:r>
          </w:p>
        </w:tc>
      </w:tr>
      <w:tr w:rsidR="00AF3200" w:rsidRPr="00007695" w14:paraId="066607D6" w14:textId="77777777">
        <w:tc>
          <w:tcPr>
            <w:tcW w:w="1800" w:type="dxa"/>
            <w:shd w:val="clear" w:color="auto" w:fill="E8EAF6"/>
          </w:tcPr>
          <w:p w14:paraId="780D9BD2" w14:textId="77777777" w:rsidR="00AF3200" w:rsidRDefault="00000000">
            <w:pPr>
              <w:spacing w:before="40" w:after="40"/>
            </w:pPr>
            <w:r>
              <w:rPr>
                <w:b/>
                <w:color w:val="1A237E"/>
              </w:rPr>
              <w:t>Entorno:</w:t>
            </w:r>
          </w:p>
        </w:tc>
        <w:tc>
          <w:tcPr>
            <w:tcW w:w="8280" w:type="dxa"/>
            <w:shd w:val="clear" w:color="auto" w:fill="E8EAF6"/>
          </w:tcPr>
          <w:p w14:paraId="3D1FC219" w14:textId="77777777" w:rsidR="00AF3200" w:rsidRPr="00007695" w:rsidRDefault="00000000">
            <w:pPr>
              <w:spacing w:before="40" w:after="40"/>
              <w:rPr>
                <w:lang w:val="es-MX"/>
              </w:rPr>
            </w:pPr>
            <w:r w:rsidRPr="00007695">
              <w:rPr>
                <w:color w:val="1A237E"/>
                <w:lang w:val="es-MX"/>
              </w:rPr>
              <w:t>Equipo personal, entorno conda MCD</w:t>
            </w:r>
            <w:proofErr w:type="spellStart"/>
            <w:r w:rsidRPr="00007695">
              <w:rPr>
                <w:color w:val="1A237E"/>
                <w:lang w:val="es-MX"/>
              </w:rPr>
            </w:r>
            <w:proofErr w:type="spellEnd"/>
            <w:r w:rsidRPr="00007695">
              <w:rPr>
                <w:color w:val="1A237E"/>
                <w:lang w:val="es-MX"/>
              </w:rPr>
            </w:r>
          </w:p>
        </w:tc>
      </w:tr>
      <w:tr w:rsidR="00AF3200" w:rsidRPr="00007695" w14:paraId="75599C32" w14:textId="77777777">
        <w:tc>
          <w:tcPr>
            <w:tcW w:w="1800" w:type="dxa"/>
            <w:shd w:val="clear" w:color="auto" w:fill="E8EAF6"/>
          </w:tcPr>
          <w:p w14:paraId="13474C8D" w14:textId="77777777" w:rsidR="00AF3200" w:rsidRDefault="00000000">
            <w:pPr>
              <w:spacing w:before="40" w:after="40"/>
            </w:pPr>
            <w:r>
              <w:rPr>
                <w:b/>
                <w:color w:val="1A237E"/>
              </w:rPr>
              <w:t>Dataset:</w:t>
            </w:r>
          </w:p>
        </w:tc>
        <w:tc>
          <w:tcPr>
            <w:tcW w:w="8280" w:type="dxa"/>
            <w:shd w:val="clear" w:color="auto" w:fill="E8EAF6"/>
          </w:tcPr>
          <w:p w14:paraId="31506C5B" w14:textId="77777777" w:rsidR="00AF3200" w:rsidRPr="00007695" w:rsidRDefault="00000000">
            <w:pPr>
              <w:spacing w:before="40" w:after="40"/>
              <w:rPr>
                <w:lang w:val="es-MX"/>
              </w:rPr>
            </w:pPr>
            <w:r w:rsidRPr="00007695">
              <w:rPr>
                <w:color w:val="1A237E"/>
                <w:lang w:val="es-MX"/>
              </w:rPr>
              <w:t>Calidad del aire ZMG 2024, estación Centro (CEN)</w:t>
            </w:r>
            <w:proofErr w:type="spellStart"/>
            <w:r w:rsidRPr="00007695">
              <w:rPr>
                <w:color w:val="1A237E"/>
                <w:lang w:val="es-MX"/>
              </w:rPr>
            </w:r>
            <w:proofErr w:type="spellEnd"/>
            <w:r w:rsidRPr="00007695">
              <w:rPr>
                <w:color w:val="1A237E"/>
                <w:lang w:val="es-MX"/>
              </w:rPr>
            </w:r>
          </w:p>
        </w:tc>
      </w:tr>
    </w:tbl>
    <w:p>
      <w:pPr>
        <w:keepNext w:val="0"/>
        <w:spacing w:before="160" w:after="0"/>
        <w:jc w:val="both"/>
      </w:pPr>
    </w:p>
    <w:p>
      <w:pPr>
        <w:keepNext/>
        <w:spacing w:before="200" w:after="60"/>
        <w:jc w:val="left"/>
      </w:pPr>
      <w:r>
        <w:rPr>
          <w:rFonts w:ascii="Calibri" w:hAnsi="Calibri"/>
          <w:b/>
          <w:i w:val="0"/>
          <w:color w:val="1F497D"/>
          <w:sz w:val="26"/>
        </w:rPr>
        <w:t>1. Introducción</w:t>
      </w:r>
    </w:p>
    <w:p>
      <w:pPr>
        <w:keepNext w:val="0"/>
        <w:spacing w:before="0" w:after="100"/>
        <w:jc w:val="both"/>
      </w:pPr>
      <w:r>
        <w:rPr>
          <w:rFonts w:ascii="Calibri" w:hAnsi="Calibri"/>
          <w:b w:val="0"/>
          <w:i w:val="0"/>
          <w:sz w:val="20"/>
        </w:rPr>
        <w:t>En la tarea anterior completé el NO₂ de la estación Centro con el CO y armé modelos de regresión múltiple con el PM10 y el PM2.5. En esta tarea refino ese modelo. Le quité el intercepto para que el plano pase por el origen, NO₂ = b₁·PM10 + b₂·PM2.5, quité los atípicos de las tres variables y comparé el resultado contra los modelos de la 1.6.</w:t>
      </w:r>
    </w:p>
    <w:p>
      <w:pPr>
        <w:keepNext w:val="0"/>
        <w:spacing w:before="0" w:after="100"/>
        <w:jc w:val="both"/>
      </w:pPr>
      <w:r>
        <w:rPr>
          <w:rFonts w:ascii="Calibri" w:hAnsi="Calibri"/>
          <w:b w:val="0"/>
          <w:i w:val="0"/>
          <w:sz w:val="20"/>
        </w:rPr>
        <w:t>Trabajé con las mismas dos series de la 1.6. La completada tiene el NO₂ imputado y suma 6,752 horas con las tres variables. La observada solo tiene NO₂ medido (2,611 horas) y la uso para comprobar que lo que veo no sea efecto de la imputación.</w:t>
      </w:r>
    </w:p>
    <w:p>
      <w:pPr>
        <w:keepNext/>
        <w:spacing w:before="200" w:after="60"/>
        <w:jc w:val="left"/>
      </w:pPr>
      <w:r>
        <w:rPr>
          <w:rFonts w:ascii="Calibri" w:hAnsi="Calibri"/>
          <w:b/>
          <w:i w:val="0"/>
          <w:color w:val="1F497D"/>
          <w:sz w:val="26"/>
        </w:rPr>
        <w:t>2. Metodología</w:t>
      </w:r>
    </w:p>
    <w:p>
      <w:pPr>
        <w:keepNext/>
        <w:spacing w:before="140" w:after="60"/>
        <w:jc w:val="left"/>
      </w:pPr>
      <w:r>
        <w:rPr>
          <w:rFonts w:ascii="Calibri" w:hAnsi="Calibri"/>
          <w:b/>
          <w:i w:val="0"/>
          <w:color w:val="1F497D"/>
          <w:sz w:val="22"/>
        </w:rPr>
        <w:t>2.1 Exclusión de atípicos</w:t>
      </w:r>
    </w:p>
    <w:p>
      <w:pPr>
        <w:keepNext w:val="0"/>
        <w:spacing w:before="0" w:after="100"/>
        <w:jc w:val="both"/>
      </w:pPr>
      <w:r>
        <w:rPr>
          <w:rFonts w:ascii="Calibri" w:hAnsi="Calibri"/>
          <w:b w:val="0"/>
          <w:i w:val="0"/>
          <w:sz w:val="20"/>
        </w:rPr>
        <w:t>Seguí el mismo criterio de Tukey de las tareas pasadas. Si en una hora el NO₂, el PM10 o el PM2.5 quedan fuera de [Q1 − 1.5·RIC, Q3 + 1.5·RIC], quito esa hora completa. Me quedaron 6,260 horas en la serie completada y 2,395 en la observada. También calculé las correlaciones con los datos sin depurar para ver qué cambiaba.</w:t>
      </w:r>
    </w:p>
    <w:p>
      <w:pPr>
        <w:keepNext/>
        <w:spacing w:before="140" w:after="60"/>
        <w:jc w:val="left"/>
      </w:pPr>
      <w:r>
        <w:rPr>
          <w:rFonts w:ascii="Calibri" w:hAnsi="Calibri"/>
          <w:b/>
          <w:i w:val="0"/>
          <w:color w:val="1F497D"/>
          <w:sz w:val="22"/>
        </w:rPr>
        <w:t>2.2 Modelo por el origen</w:t>
      </w:r>
    </w:p>
    <w:p>
      <w:pPr>
        <w:keepNext w:val="0"/>
        <w:spacing w:before="0" w:after="100"/>
        <w:jc w:val="both"/>
      </w:pPr>
      <w:r>
        <w:rPr>
          <w:rFonts w:ascii="Calibri" w:hAnsi="Calibri"/>
          <w:b w:val="0"/>
          <w:i w:val="0"/>
          <w:sz w:val="20"/>
        </w:rPr>
        <w:t>El modelo de la 1.6 era NO₂ = b₀ + b₁·PM10 + b₂·PM2.5. Al quitarle b₀, el modelo supone que si no hay partículas tampoco hay NO₂. Para compararlos no me quise quedar solo con el R² que da cada modelo. Como vimos en la Tarea 1.5, cuando no hay intercepto el R² se mide contra cero y no contra el promedio, y sale alto aunque el modelo ajuste mal. Así que además calculé el R² contra el promedio en los dos casos, el RMSE y el promedio de los residuales.</w:t>
      </w:r>
    </w:p>
    <w:p>
      <w:pPr>
        <w:keepNext/>
        <w:spacing w:before="140" w:after="60"/>
        <w:jc w:val="left"/>
      </w:pPr>
      <w:r>
        <w:rPr>
          <w:rFonts w:ascii="Calibri" w:hAnsi="Calibri"/>
          <w:b/>
          <w:i w:val="0"/>
          <w:color w:val="1F497D"/>
          <w:sz w:val="22"/>
        </w:rPr>
        <w:t>2.3 Relación entre las partículas y K-medias</w:t>
      </w:r>
    </w:p>
    <w:p>
      <w:pPr>
        <w:keepNext w:val="0"/>
        <w:spacing w:before="0" w:after="100"/>
        <w:jc w:val="both"/>
      </w:pPr>
      <w:r>
        <w:rPr>
          <w:rFonts w:ascii="Calibri" w:hAnsi="Calibri"/>
          <w:b w:val="0"/>
          <w:i w:val="0"/>
          <w:sz w:val="20"/>
        </w:rPr>
        <w:t>Para ver cómo se relacionan el PM10 y el PM2.5 usé su correlación y una recta por el origen PM2.5 = b·PM10. También probé K-medias, que vimos en la sesión 9. El algoritmo junta las horas en k grupos buscando que la suma J = Σ Σ ‖xᵢ − cⱼ‖² de las distancias al centroide sea la menor posible. Estandaricé las dos variables antes de agrupar para que ninguna pesara más y escogí k con la gráfica del codo.</w:t>
      </w:r>
    </w:p>
    <w:p>
      <w:pPr>
        <w:keepNext/>
        <w:spacing w:before="200" w:after="60"/>
        <w:jc w:val="left"/>
      </w:pPr>
      <w:r>
        <w:rPr>
          <w:rFonts w:ascii="Calibri" w:hAnsi="Calibri"/>
          <w:b/>
          <w:i w:val="0"/>
          <w:color w:val="1F497D"/>
          <w:sz w:val="26"/>
        </w:rPr>
        <w:t>3. Resultados</w:t>
      </w:r>
    </w:p>
    <w:p>
      <w:pPr>
        <w:keepNext/>
        <w:spacing w:before="140" w:after="60"/>
        <w:jc w:val="left"/>
      </w:pPr>
      <w:r>
        <w:rPr>
          <w:rFonts w:ascii="Calibri" w:hAnsi="Calibri"/>
          <w:b/>
          <w:i w:val="0"/>
          <w:color w:val="1F497D"/>
          <w:sz w:val="22"/>
        </w:rPr>
        <w:t>3.1 ¿Mejoró la correlación?</w:t>
      </w:r>
    </w:p>
    <w:p>
      <w:pPr>
        <w:keepNext/>
        <w:spacing w:before="0" w:after="100"/>
        <w:jc w:val="both"/>
      </w:pPr>
      <w:r>
        <w:rPr>
          <w:rFonts w:ascii="Calibri" w:hAnsi="Calibri"/>
          <w:b w:val="0"/>
          <w:i w:val="0"/>
          <w:sz w:val="20"/>
        </w:rPr>
        <w:t>En la Tabla 1 están las correlaciones antes y después de quitar los atípicos.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1F497D"/>
          </w:tcPr>
          <w:p>
            <w:pPr>
              <w:keepNext/>
              <w:jc w:val="center"/>
            </w:pPr>
            <w:r>
              <w:rPr>
                <w:rFonts w:ascii="Calibri" w:hAnsi="Calibri"/>
                <w:b/>
                <w:i w:val="0"/>
                <w:color w:val="FFFFFF"/>
                <w:sz w:val="18"/>
              </w:rPr>
              <w:t>Par</w:t>
            </w:r>
          </w:p>
        </w:tc>
        <w:tc>
          <w:tcPr>
            <w:tcW w:type="dxa" w:w="1872"/>
            <w:shd w:val="clear" w:color="auto" w:fill="1F497D"/>
          </w:tcPr>
          <w:p>
            <w:pPr>
              <w:keepNext/>
              <w:jc w:val="center"/>
            </w:pPr>
            <w:r>
              <w:rPr>
                <w:rFonts w:ascii="Calibri" w:hAnsi="Calibri"/>
                <w:b/>
                <w:i w:val="0"/>
                <w:color w:val="FFFFFF"/>
                <w:sz w:val="18"/>
              </w:rPr>
              <w:t>Completada sin depurar</w:t>
            </w:r>
          </w:p>
        </w:tc>
        <w:tc>
          <w:tcPr>
            <w:tcW w:type="dxa" w:w="1872"/>
            <w:shd w:val="clear" w:color="auto" w:fill="1F497D"/>
          </w:tcPr>
          <w:p>
            <w:pPr>
              <w:keepNext/>
              <w:jc w:val="center"/>
            </w:pPr>
            <w:r>
              <w:rPr>
                <w:rFonts w:ascii="Calibri" w:hAnsi="Calibri"/>
                <w:b/>
                <w:i w:val="0"/>
                <w:color w:val="FFFFFF"/>
                <w:sz w:val="18"/>
              </w:rPr>
              <w:t>Completada depurada</w:t>
            </w:r>
          </w:p>
        </w:tc>
        <w:tc>
          <w:tcPr>
            <w:tcW w:type="dxa" w:w="1872"/>
            <w:shd w:val="clear" w:color="auto" w:fill="1F497D"/>
          </w:tcPr>
          <w:p>
            <w:pPr>
              <w:keepNext/>
              <w:jc w:val="center"/>
            </w:pPr>
            <w:r>
              <w:rPr>
                <w:rFonts w:ascii="Calibri" w:hAnsi="Calibri"/>
                <w:b/>
                <w:i w:val="0"/>
                <w:color w:val="FFFFFF"/>
                <w:sz w:val="18"/>
              </w:rPr>
              <w:t>Observada sin depurar</w:t>
            </w:r>
          </w:p>
        </w:tc>
        <w:tc>
          <w:tcPr>
            <w:tcW w:type="dxa" w:w="1872"/>
            <w:shd w:val="clear" w:color="auto" w:fill="1F497D"/>
          </w:tcPr>
          <w:p>
            <w:pPr>
              <w:keepNext/>
              <w:jc w:val="center"/>
            </w:pPr>
            <w:r>
              <w:rPr>
                <w:rFonts w:ascii="Calibri" w:hAnsi="Calibri"/>
                <w:b/>
                <w:i w:val="0"/>
                <w:color w:val="FFFFFF"/>
                <w:sz w:val="18"/>
              </w:rPr>
              <w:t>Observada depurada</w:t>
            </w:r>
          </w:p>
        </w:tc>
      </w:tr>
      <w:tr>
        <w:tc>
          <w:tcPr>
            <w:tcW w:type="dxa" w:w="2016"/>
            <w:shd w:val="clear" w:color="auto" w:fill="FFFFFF"/>
          </w:tcPr>
          <w:p>
            <w:pPr>
              <w:keepNext/>
              <w:jc w:val="left"/>
            </w:pPr>
            <w:r>
              <w:rPr>
                <w:rFonts w:ascii="Calibri" w:hAnsi="Calibri"/>
                <w:b w:val="0"/>
                <w:i w:val="0"/>
                <w:sz w:val="18"/>
              </w:rPr>
              <w:t>NO₂ – PM10</w:t>
            </w:r>
          </w:p>
        </w:tc>
        <w:tc>
          <w:tcPr>
            <w:tcW w:type="dxa" w:w="1872"/>
            <w:shd w:val="clear" w:color="auto" w:fill="FFFFFF"/>
          </w:tcPr>
          <w:p>
            <w:pPr>
              <w:keepNext/>
              <w:jc w:val="center"/>
            </w:pPr>
            <w:r>
              <w:rPr>
                <w:rFonts w:ascii="Calibri" w:hAnsi="Calibri"/>
                <w:b w:val="0"/>
                <w:i w:val="0"/>
                <w:sz w:val="18"/>
              </w:rPr>
              <w:t>0.641</w:t>
            </w:r>
          </w:p>
        </w:tc>
        <w:tc>
          <w:tcPr>
            <w:tcW w:type="dxa" w:w="1872"/>
            <w:shd w:val="clear" w:color="auto" w:fill="FFFFFF"/>
          </w:tcPr>
          <w:p>
            <w:pPr>
              <w:keepNext/>
              <w:jc w:val="center"/>
            </w:pPr>
            <w:r>
              <w:rPr>
                <w:rFonts w:ascii="Calibri" w:hAnsi="Calibri"/>
                <w:b w:val="0"/>
                <w:i w:val="0"/>
                <w:sz w:val="18"/>
              </w:rPr>
              <w:t>0.540</w:t>
            </w:r>
          </w:p>
        </w:tc>
        <w:tc>
          <w:tcPr>
            <w:tcW w:type="dxa" w:w="1872"/>
            <w:shd w:val="clear" w:color="auto" w:fill="FFFFFF"/>
          </w:tcPr>
          <w:p>
            <w:pPr>
              <w:keepNext/>
              <w:jc w:val="center"/>
            </w:pPr>
            <w:r>
              <w:rPr>
                <w:rFonts w:ascii="Calibri" w:hAnsi="Calibri"/>
                <w:b w:val="0"/>
                <w:i w:val="0"/>
                <w:sz w:val="18"/>
              </w:rPr>
              <w:t>0.694</w:t>
            </w:r>
          </w:p>
        </w:tc>
        <w:tc>
          <w:tcPr>
            <w:tcW w:type="dxa" w:w="1872"/>
            <w:shd w:val="clear" w:color="auto" w:fill="FFFFFF"/>
          </w:tcPr>
          <w:p>
            <w:pPr>
              <w:keepNext/>
              <w:jc w:val="center"/>
            </w:pPr>
            <w:r>
              <w:rPr>
                <w:rFonts w:ascii="Calibri" w:hAnsi="Calibri"/>
                <w:b w:val="0"/>
                <w:i w:val="0"/>
                <w:sz w:val="18"/>
              </w:rPr>
              <w:t>0.604</w:t>
            </w:r>
          </w:p>
        </w:tc>
      </w:tr>
      <w:tr>
        <w:tc>
          <w:tcPr>
            <w:tcW w:type="dxa" w:w="2016"/>
            <w:shd w:val="clear" w:color="auto" w:fill="F2F2F2"/>
          </w:tcPr>
          <w:p>
            <w:pPr>
              <w:keepNext/>
              <w:jc w:val="left"/>
            </w:pPr>
            <w:r>
              <w:rPr>
                <w:rFonts w:ascii="Calibri" w:hAnsi="Calibri"/>
                <w:b w:val="0"/>
                <w:i w:val="0"/>
                <w:sz w:val="18"/>
              </w:rPr>
              <w:t>NO₂ – PM2.5</w:t>
            </w:r>
          </w:p>
        </w:tc>
        <w:tc>
          <w:tcPr>
            <w:tcW w:type="dxa" w:w="1872"/>
            <w:shd w:val="clear" w:color="auto" w:fill="F2F2F2"/>
          </w:tcPr>
          <w:p>
            <w:pPr>
              <w:keepNext/>
              <w:jc w:val="center"/>
            </w:pPr>
            <w:r>
              <w:rPr>
                <w:rFonts w:ascii="Calibri" w:hAnsi="Calibri"/>
                <w:b w:val="0"/>
                <w:i w:val="0"/>
                <w:sz w:val="18"/>
              </w:rPr>
              <w:t>0.602</w:t>
            </w:r>
          </w:p>
        </w:tc>
        <w:tc>
          <w:tcPr>
            <w:tcW w:type="dxa" w:w="1872"/>
            <w:shd w:val="clear" w:color="auto" w:fill="F2F2F2"/>
          </w:tcPr>
          <w:p>
            <w:pPr>
              <w:keepNext/>
              <w:jc w:val="center"/>
            </w:pPr>
            <w:r>
              <w:rPr>
                <w:rFonts w:ascii="Calibri" w:hAnsi="Calibri"/>
                <w:b w:val="0"/>
                <w:i w:val="0"/>
                <w:sz w:val="18"/>
              </w:rPr>
              <w:t>0.533</w:t>
            </w:r>
          </w:p>
        </w:tc>
        <w:tc>
          <w:tcPr>
            <w:tcW w:type="dxa" w:w="1872"/>
            <w:shd w:val="clear" w:color="auto" w:fill="F2F2F2"/>
          </w:tcPr>
          <w:p>
            <w:pPr>
              <w:keepNext/>
              <w:jc w:val="center"/>
            </w:pPr>
            <w:r>
              <w:rPr>
                <w:rFonts w:ascii="Calibri" w:hAnsi="Calibri"/>
                <w:b w:val="0"/>
                <w:i w:val="0"/>
                <w:sz w:val="18"/>
              </w:rPr>
              <w:t>0.570</w:t>
            </w:r>
          </w:p>
        </w:tc>
        <w:tc>
          <w:tcPr>
            <w:tcW w:type="dxa" w:w="1872"/>
            <w:shd w:val="clear" w:color="auto" w:fill="F2F2F2"/>
          </w:tcPr>
          <w:p>
            <w:pPr>
              <w:keepNext/>
              <w:jc w:val="center"/>
            </w:pPr>
            <w:r>
              <w:rPr>
                <w:rFonts w:ascii="Calibri" w:hAnsi="Calibri"/>
                <w:b w:val="0"/>
                <w:i w:val="0"/>
                <w:sz w:val="18"/>
              </w:rPr>
              <w:t>0.541</w:t>
            </w:r>
          </w:p>
        </w:tc>
      </w:tr>
      <w:tr>
        <w:tc>
          <w:tcPr>
            <w:tcW w:type="dxa" w:w="2016"/>
            <w:shd w:val="clear" w:color="auto" w:fill="FFFFFF"/>
          </w:tcPr>
          <w:p>
            <w:pPr>
              <w:keepNext/>
              <w:jc w:val="left"/>
            </w:pPr>
            <w:r>
              <w:rPr>
                <w:rFonts w:ascii="Calibri" w:hAnsi="Calibri"/>
                <w:b w:val="0"/>
                <w:i w:val="0"/>
                <w:sz w:val="18"/>
              </w:rPr>
              <w:t>PM10 – PM2.5</w:t>
            </w:r>
          </w:p>
        </w:tc>
        <w:tc>
          <w:tcPr>
            <w:tcW w:type="dxa" w:w="1872"/>
            <w:shd w:val="clear" w:color="auto" w:fill="FFFFFF"/>
          </w:tcPr>
          <w:p>
            <w:pPr>
              <w:keepNext/>
              <w:jc w:val="center"/>
            </w:pPr>
            <w:r>
              <w:rPr>
                <w:rFonts w:ascii="Calibri" w:hAnsi="Calibri"/>
                <w:b w:val="0"/>
                <w:i w:val="0"/>
                <w:sz w:val="18"/>
              </w:rPr>
              <w:t>0.883</w:t>
            </w:r>
          </w:p>
        </w:tc>
        <w:tc>
          <w:tcPr>
            <w:tcW w:type="dxa" w:w="1872"/>
            <w:shd w:val="clear" w:color="auto" w:fill="FFFFFF"/>
          </w:tcPr>
          <w:p>
            <w:pPr>
              <w:keepNext/>
              <w:jc w:val="center"/>
            </w:pPr>
            <w:r>
              <w:rPr>
                <w:rFonts w:ascii="Calibri" w:hAnsi="Calibri"/>
                <w:b w:val="0"/>
                <w:i w:val="0"/>
                <w:sz w:val="18"/>
              </w:rPr>
              <w:t>0.815</w:t>
            </w:r>
          </w:p>
        </w:tc>
        <w:tc>
          <w:tcPr>
            <w:tcW w:type="dxa" w:w="1872"/>
            <w:shd w:val="clear" w:color="auto" w:fill="FFFFFF"/>
          </w:tcPr>
          <w:p>
            <w:pPr>
              <w:keepNext/>
              <w:jc w:val="center"/>
            </w:pPr>
            <w:r>
              <w:rPr>
                <w:rFonts w:ascii="Calibri" w:hAnsi="Calibri"/>
                <w:b w:val="0"/>
                <w:i w:val="0"/>
                <w:sz w:val="18"/>
              </w:rPr>
              <w:t>0.899</w:t>
            </w:r>
          </w:p>
        </w:tc>
        <w:tc>
          <w:tcPr>
            <w:tcW w:type="dxa" w:w="1872"/>
            <w:shd w:val="clear" w:color="auto" w:fill="FFFFFF"/>
          </w:tcPr>
          <w:p>
            <w:pPr>
              <w:keepNext/>
              <w:jc w:val="center"/>
            </w:pPr>
            <w:r>
              <w:rPr>
                <w:rFonts w:ascii="Calibri" w:hAnsi="Calibri"/>
                <w:b w:val="0"/>
                <w:i w:val="0"/>
                <w:sz w:val="18"/>
              </w:rPr>
              <w:t>0.876</w:t>
            </w:r>
          </w:p>
        </w:tc>
      </w:tr>
    </w:tbl>
    <w:p>
      <w:pPr>
        <w:keepNext w:val="0"/>
        <w:spacing w:before="40" w:after="160"/>
        <w:jc w:val="center"/>
      </w:pPr>
      <w:r>
        <w:rPr>
          <w:rFonts w:ascii="Calibri" w:hAnsi="Calibri"/>
          <w:b w:val="0"/>
          <w:i/>
          <w:color w:val="404040"/>
          <w:sz w:val="18"/>
        </w:rPr>
        <w:t>Tabla 1. Correlación de Pearson antes y después de excluir los atípicos de NO₂, PM10 y PM2.5.</w:t>
      </w:r>
    </w:p>
    <w:p>
      <w:pPr>
        <w:keepNext w:val="0"/>
        <w:spacing w:before="0" w:after="100"/>
        <w:jc w:val="both"/>
      </w:pPr>
      <w:r>
        <w:rPr>
          <w:rFonts w:ascii="Calibri" w:hAnsi="Calibri"/>
          <w:b w:val="0"/>
          <w:i w:val="0"/>
          <w:sz w:val="20"/>
        </w:rPr>
        <w:t>La correlación no mejoró. Bajó en todos los pares. Con los datos observados, la del NO₂ con el PM10 pasó de 0.694 a 0.604. Ya me había pasado algo parecido con las partículas en la Tarea 1.5. Las horas atípicas son episodios de mucha contaminación donde todo sube al mismo tiempo, y como quedan muy lejos del resto, jalan la correlación hacia arriba. Sin ellas la relación es más débil, pero se parece más a lo que pasa normalmente. El origen aquí no influye, porque la correlación no depende del modelo.</w:t>
      </w:r>
    </w:p>
    <w:p>
      <w:pPr>
        <w:keepNext/>
        <w:spacing w:before="140" w:after="60"/>
        <w:jc w:val="left"/>
      </w:pPr>
      <w:r>
        <w:rPr>
          <w:rFonts w:ascii="Calibri" w:hAnsi="Calibri"/>
          <w:b/>
          <w:i w:val="0"/>
          <w:color w:val="1F497D"/>
          <w:sz w:val="22"/>
        </w:rPr>
        <w:t>3.2 ¿Mejoraron el R² y los residuales?</w:t>
      </w:r>
    </w:p>
    <w:p>
      <w:pPr>
        <w:keepNext/>
        <w:spacing w:before="0" w:after="100"/>
        <w:jc w:val="both"/>
      </w:pPr>
      <w:r>
        <w:rPr>
          <w:rFonts w:ascii="Calibri" w:hAnsi="Calibri"/>
          <w:b w:val="0"/>
          <w:i w:val="0"/>
          <w:sz w:val="20"/>
        </w:rPr>
        <w:t>La Tabla 2 pone lado a lado el modelo de la 1.6 y el refinado.</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2736"/>
            <w:shd w:val="clear" w:color="auto" w:fill="1F497D"/>
          </w:tcPr>
          <w:p>
            <w:pPr>
              <w:keepNext/>
              <w:jc w:val="center"/>
            </w:pPr>
            <w:r>
              <w:rPr>
                <w:rFonts w:ascii="Calibri" w:hAnsi="Calibri"/>
                <w:b/>
                <w:i w:val="0"/>
                <w:color w:val="FFFFFF"/>
                <w:sz w:val="18"/>
              </w:rPr>
              <w:t>Serie y modelo</w:t>
            </w:r>
          </w:p>
        </w:tc>
        <w:tc>
          <w:tcPr>
            <w:tcW w:type="dxa" w:w="1008"/>
            <w:shd w:val="clear" w:color="auto" w:fill="1F497D"/>
          </w:tcPr>
          <w:p>
            <w:pPr>
              <w:keepNext/>
              <w:jc w:val="center"/>
            </w:pPr>
            <w:r>
              <w:rPr>
                <w:rFonts w:ascii="Calibri" w:hAnsi="Calibri"/>
                <w:b/>
                <w:i w:val="0"/>
                <w:color w:val="FFFFFF"/>
                <w:sz w:val="18"/>
              </w:rPr>
              <w:t>b₀ (ppb)</w:t>
            </w:r>
          </w:p>
        </w:tc>
        <w:tc>
          <w:tcPr>
            <w:tcW w:type="dxa" w:w="864"/>
            <w:shd w:val="clear" w:color="auto" w:fill="1F497D"/>
          </w:tcPr>
          <w:p>
            <w:pPr>
              <w:keepNext/>
              <w:jc w:val="center"/>
            </w:pPr>
            <w:r>
              <w:rPr>
                <w:rFonts w:ascii="Calibri" w:hAnsi="Calibri"/>
                <w:b/>
                <w:i w:val="0"/>
                <w:color w:val="FFFFFF"/>
                <w:sz w:val="18"/>
              </w:rPr>
              <w:t>b PM10</w:t>
            </w:r>
          </w:p>
        </w:tc>
        <w:tc>
          <w:tcPr>
            <w:tcW w:type="dxa" w:w="864"/>
            <w:shd w:val="clear" w:color="auto" w:fill="1F497D"/>
          </w:tcPr>
          <w:p>
            <w:pPr>
              <w:keepNext/>
              <w:jc w:val="center"/>
            </w:pPr>
            <w:r>
              <w:rPr>
                <w:rFonts w:ascii="Calibri" w:hAnsi="Calibri"/>
                <w:b/>
                <w:i w:val="0"/>
                <w:color w:val="FFFFFF"/>
                <w:sz w:val="18"/>
              </w:rPr>
              <w:t>b PM2.5</w:t>
            </w:r>
          </w:p>
        </w:tc>
        <w:tc>
          <w:tcPr>
            <w:tcW w:type="dxa" w:w="1008"/>
            <w:shd w:val="clear" w:color="auto" w:fill="1F497D"/>
          </w:tcPr>
          <w:p>
            <w:pPr>
              <w:keepNext/>
              <w:jc w:val="center"/>
            </w:pPr>
            <w:r>
              <w:rPr>
                <w:rFonts w:ascii="Calibri" w:hAnsi="Calibri"/>
                <w:b/>
                <w:i w:val="0"/>
                <w:color w:val="FFFFFF"/>
                <w:sz w:val="18"/>
              </w:rPr>
              <w:t>R² del modelo</w:t>
            </w:r>
          </w:p>
        </w:tc>
        <w:tc>
          <w:tcPr>
            <w:tcW w:type="dxa" w:w="1008"/>
            <w:shd w:val="clear" w:color="auto" w:fill="1F497D"/>
          </w:tcPr>
          <w:p>
            <w:pPr>
              <w:keepNext/>
              <w:jc w:val="center"/>
            </w:pPr>
            <w:r>
              <w:rPr>
                <w:rFonts w:ascii="Calibri" w:hAnsi="Calibri"/>
                <w:b/>
                <w:i w:val="0"/>
                <w:color w:val="FFFFFF"/>
                <w:sz w:val="18"/>
              </w:rPr>
              <w:t>R² vs. promedio</w:t>
            </w:r>
          </w:p>
        </w:tc>
        <w:tc>
          <w:tcPr>
            <w:tcW w:type="dxa" w:w="1008"/>
            <w:shd w:val="clear" w:color="auto" w:fill="1F497D"/>
          </w:tcPr>
          <w:p>
            <w:pPr>
              <w:keepNext/>
              <w:jc w:val="center"/>
            </w:pPr>
            <w:r>
              <w:rPr>
                <w:rFonts w:ascii="Calibri" w:hAnsi="Calibri"/>
                <w:b/>
                <w:i w:val="0"/>
                <w:color w:val="FFFFFF"/>
                <w:sz w:val="18"/>
              </w:rPr>
              <w:t>RMSE (ppb)</w:t>
            </w:r>
          </w:p>
        </w:tc>
        <w:tc>
          <w:tcPr>
            <w:tcW w:type="dxa" w:w="1296"/>
            <w:shd w:val="clear" w:color="auto" w:fill="1F497D"/>
          </w:tcPr>
          <w:p>
            <w:pPr>
              <w:keepNext/>
              <w:jc w:val="center"/>
            </w:pPr>
            <w:r>
              <w:rPr>
                <w:rFonts w:ascii="Calibri" w:hAnsi="Calibri"/>
                <w:b/>
                <w:i w:val="0"/>
                <w:color w:val="FFFFFF"/>
                <w:sz w:val="18"/>
              </w:rPr>
              <w:t>Residual medio (ppb)</w:t>
            </w:r>
          </w:p>
        </w:tc>
      </w:tr>
      <w:tr>
        <w:tc>
          <w:tcPr>
            <w:tcW w:type="dxa" w:w="2736"/>
            <w:shd w:val="clear" w:color="auto" w:fill="FFFFFF"/>
          </w:tcPr>
          <w:p>
            <w:pPr>
              <w:keepNext/>
              <w:jc w:val="left"/>
            </w:pPr>
            <w:r>
              <w:rPr>
                <w:rFonts w:ascii="Calibri" w:hAnsi="Calibri"/>
                <w:b w:val="0"/>
                <w:i w:val="0"/>
                <w:sz w:val="18"/>
              </w:rPr>
              <w:t>Completada: 1.6 con intercepto</w:t>
            </w:r>
          </w:p>
        </w:tc>
        <w:tc>
          <w:tcPr>
            <w:tcW w:type="dxa" w:w="1008"/>
            <w:shd w:val="clear" w:color="auto" w:fill="FFFFFF"/>
          </w:tcPr>
          <w:p>
            <w:pPr>
              <w:keepNext/>
              <w:jc w:val="center"/>
            </w:pPr>
            <w:r>
              <w:rPr>
                <w:rFonts w:ascii="Calibri" w:hAnsi="Calibri"/>
                <w:b w:val="0"/>
                <w:i w:val="0"/>
                <w:sz w:val="18"/>
              </w:rPr>
              <w:t>11.22</w:t>
            </w:r>
          </w:p>
        </w:tc>
        <w:tc>
          <w:tcPr>
            <w:tcW w:type="dxa" w:w="864"/>
            <w:shd w:val="clear" w:color="auto" w:fill="FFFFFF"/>
          </w:tcPr>
          <w:p>
            <w:pPr>
              <w:keepNext/>
              <w:jc w:val="center"/>
            </w:pPr>
            <w:r>
              <w:rPr>
                <w:rFonts w:ascii="Calibri" w:hAnsi="Calibri"/>
                <w:b w:val="0"/>
                <w:i w:val="0"/>
                <w:sz w:val="18"/>
              </w:rPr>
              <w:t>0.202</w:t>
            </w:r>
          </w:p>
        </w:tc>
        <w:tc>
          <w:tcPr>
            <w:tcW w:type="dxa" w:w="864"/>
            <w:shd w:val="clear" w:color="auto" w:fill="FFFFFF"/>
          </w:tcPr>
          <w:p>
            <w:pPr>
              <w:keepNext/>
              <w:jc w:val="center"/>
            </w:pPr>
            <w:r>
              <w:rPr>
                <w:rFonts w:ascii="Calibri" w:hAnsi="Calibri"/>
                <w:b w:val="0"/>
                <w:i w:val="0"/>
                <w:sz w:val="18"/>
              </w:rPr>
              <w:t>0.396</w:t>
            </w:r>
          </w:p>
        </w:tc>
        <w:tc>
          <w:tcPr>
            <w:tcW w:type="dxa" w:w="1008"/>
            <w:shd w:val="clear" w:color="auto" w:fill="FFFFFF"/>
          </w:tcPr>
          <w:p>
            <w:pPr>
              <w:keepNext/>
              <w:jc w:val="center"/>
            </w:pPr>
            <w:r>
              <w:rPr>
                <w:rFonts w:ascii="Calibri" w:hAnsi="Calibri"/>
                <w:b w:val="0"/>
                <w:i w:val="0"/>
                <w:sz w:val="18"/>
              </w:rPr>
              <w:t>0.317</w:t>
            </w:r>
          </w:p>
        </w:tc>
        <w:tc>
          <w:tcPr>
            <w:tcW w:type="dxa" w:w="1008"/>
            <w:shd w:val="clear" w:color="auto" w:fill="FFFFFF"/>
          </w:tcPr>
          <w:p>
            <w:pPr>
              <w:keepNext/>
              <w:jc w:val="center"/>
            </w:pPr>
            <w:r>
              <w:rPr>
                <w:rFonts w:ascii="Calibri" w:hAnsi="Calibri"/>
                <w:b w:val="0"/>
                <w:i w:val="0"/>
                <w:sz w:val="18"/>
              </w:rPr>
              <w:t>0.317</w:t>
            </w:r>
          </w:p>
        </w:tc>
        <w:tc>
          <w:tcPr>
            <w:tcW w:type="dxa" w:w="1008"/>
            <w:shd w:val="clear" w:color="auto" w:fill="FFFFFF"/>
          </w:tcPr>
          <w:p>
            <w:pPr>
              <w:keepNext/>
              <w:jc w:val="center"/>
            </w:pPr>
            <w:r>
              <w:rPr>
                <w:rFonts w:ascii="Calibri" w:hAnsi="Calibri"/>
                <w:b w:val="0"/>
                <w:i w:val="0"/>
                <w:sz w:val="18"/>
              </w:rPr>
              <w:t>10.90</w:t>
            </w:r>
          </w:p>
        </w:tc>
        <w:tc>
          <w:tcPr>
            <w:tcW w:type="dxa" w:w="1296"/>
            <w:shd w:val="clear" w:color="auto" w:fill="FFFFFF"/>
          </w:tcPr>
          <w:p>
            <w:pPr>
              <w:keepNext/>
              <w:jc w:val="center"/>
            </w:pPr>
            <w:r>
              <w:rPr>
                <w:rFonts w:ascii="Calibri" w:hAnsi="Calibri"/>
                <w:b w:val="0"/>
                <w:i w:val="0"/>
                <w:sz w:val="18"/>
              </w:rPr>
              <w:t>-0.00</w:t>
            </w:r>
          </w:p>
        </w:tc>
      </w:tr>
      <w:tr>
        <w:tc>
          <w:tcPr>
            <w:tcW w:type="dxa" w:w="2736"/>
            <w:shd w:val="clear" w:color="auto" w:fill="FCE4B8"/>
          </w:tcPr>
          <w:p>
            <w:pPr>
              <w:keepNext/>
              <w:jc w:val="left"/>
            </w:pPr>
            <w:r>
              <w:rPr>
                <w:rFonts w:ascii="Calibri" w:hAnsi="Calibri"/>
                <w:b/>
                <w:i w:val="0"/>
                <w:sz w:val="18"/>
              </w:rPr>
              <w:t>Completada: 1.7 por el origen</w:t>
            </w:r>
          </w:p>
        </w:tc>
        <w:tc>
          <w:tcPr>
            <w:tcW w:type="dxa" w:w="1008"/>
            <w:shd w:val="clear" w:color="auto" w:fill="FCE4B8"/>
          </w:tcPr>
          <w:p>
            <w:pPr>
              <w:keepNext/>
              <w:jc w:val="center"/>
            </w:pPr>
            <w:r>
              <w:rPr>
                <w:rFonts w:ascii="Calibri" w:hAnsi="Calibri"/>
                <w:b/>
                <w:i w:val="0"/>
                <w:sz w:val="18"/>
              </w:rPr>
              <w:t>0 (forzado)</w:t>
            </w:r>
          </w:p>
        </w:tc>
        <w:tc>
          <w:tcPr>
            <w:tcW w:type="dxa" w:w="864"/>
            <w:shd w:val="clear" w:color="auto" w:fill="FCE4B8"/>
          </w:tcPr>
          <w:p>
            <w:pPr>
              <w:keepNext/>
              <w:jc w:val="center"/>
            </w:pPr>
            <w:r>
              <w:rPr>
                <w:rFonts w:ascii="Calibri" w:hAnsi="Calibri"/>
                <w:b/>
                <w:i w:val="0"/>
                <w:sz w:val="18"/>
              </w:rPr>
              <w:t>0.392</w:t>
            </w:r>
          </w:p>
        </w:tc>
        <w:tc>
          <w:tcPr>
            <w:tcW w:type="dxa" w:w="864"/>
            <w:shd w:val="clear" w:color="auto" w:fill="FCE4B8"/>
          </w:tcPr>
          <w:p>
            <w:pPr>
              <w:keepNext/>
              <w:jc w:val="center"/>
            </w:pPr>
            <w:r>
              <w:rPr>
                <w:rFonts w:ascii="Calibri" w:hAnsi="Calibri"/>
                <w:b/>
                <w:i w:val="0"/>
                <w:sz w:val="18"/>
              </w:rPr>
              <w:t>0.524</w:t>
            </w:r>
          </w:p>
        </w:tc>
        <w:tc>
          <w:tcPr>
            <w:tcW w:type="dxa" w:w="1008"/>
            <w:shd w:val="clear" w:color="auto" w:fill="FCE4B8"/>
          </w:tcPr>
          <w:p>
            <w:pPr>
              <w:keepNext/>
              <w:jc w:val="center"/>
            </w:pPr>
            <w:r>
              <w:rPr>
                <w:rFonts w:ascii="Calibri" w:hAnsi="Calibri"/>
                <w:b/>
                <w:i w:val="0"/>
                <w:sz w:val="18"/>
              </w:rPr>
              <w:t>0.796</w:t>
            </w:r>
          </w:p>
        </w:tc>
        <w:tc>
          <w:tcPr>
            <w:tcW w:type="dxa" w:w="1008"/>
            <w:shd w:val="clear" w:color="auto" w:fill="FCE4B8"/>
          </w:tcPr>
          <w:p>
            <w:pPr>
              <w:keepNext/>
              <w:jc w:val="center"/>
            </w:pPr>
            <w:r>
              <w:rPr>
                <w:rFonts w:ascii="Calibri" w:hAnsi="Calibri"/>
                <w:b/>
                <w:i w:val="0"/>
                <w:sz w:val="18"/>
              </w:rPr>
              <w:t>0.133</w:t>
            </w:r>
          </w:p>
        </w:tc>
        <w:tc>
          <w:tcPr>
            <w:tcW w:type="dxa" w:w="1008"/>
            <w:shd w:val="clear" w:color="auto" w:fill="FCE4B8"/>
          </w:tcPr>
          <w:p>
            <w:pPr>
              <w:keepNext/>
              <w:jc w:val="center"/>
            </w:pPr>
            <w:r>
              <w:rPr>
                <w:rFonts w:ascii="Calibri" w:hAnsi="Calibri"/>
                <w:b/>
                <w:i w:val="0"/>
                <w:sz w:val="18"/>
              </w:rPr>
              <w:t>12.29</w:t>
            </w:r>
          </w:p>
        </w:tc>
        <w:tc>
          <w:tcPr>
            <w:tcW w:type="dxa" w:w="1296"/>
            <w:shd w:val="clear" w:color="auto" w:fill="FCE4B8"/>
          </w:tcPr>
          <w:p>
            <w:pPr>
              <w:keepNext/>
              <w:jc w:val="center"/>
            </w:pPr>
            <w:r>
              <w:rPr>
                <w:rFonts w:ascii="Calibri" w:hAnsi="Calibri"/>
                <w:b/>
                <w:i w:val="0"/>
                <w:sz w:val="18"/>
              </w:rPr>
              <w:t>+2.86</w:t>
            </w:r>
          </w:p>
        </w:tc>
      </w:tr>
      <w:tr>
        <w:tc>
          <w:tcPr>
            <w:tcW w:type="dxa" w:w="2736"/>
            <w:shd w:val="clear" w:color="auto" w:fill="FFFFFF"/>
          </w:tcPr>
          <w:p>
            <w:pPr>
              <w:keepNext/>
              <w:jc w:val="left"/>
            </w:pPr>
            <w:r>
              <w:rPr>
                <w:rFonts w:ascii="Calibri" w:hAnsi="Calibri"/>
                <w:b w:val="0"/>
                <w:i w:val="0"/>
                <w:sz w:val="18"/>
              </w:rPr>
              <w:t>Observada: 1.6 con intercepto</w:t>
            </w:r>
          </w:p>
        </w:tc>
        <w:tc>
          <w:tcPr>
            <w:tcW w:type="dxa" w:w="1008"/>
            <w:shd w:val="clear" w:color="auto" w:fill="FFFFFF"/>
          </w:tcPr>
          <w:p>
            <w:pPr>
              <w:keepNext/>
              <w:jc w:val="center"/>
            </w:pPr>
            <w:r>
              <w:rPr>
                <w:rFonts w:ascii="Calibri" w:hAnsi="Calibri"/>
                <w:b w:val="0"/>
                <w:i w:val="0"/>
                <w:sz w:val="18"/>
              </w:rPr>
              <w:t>6.03</w:t>
            </w:r>
          </w:p>
        </w:tc>
        <w:tc>
          <w:tcPr>
            <w:tcW w:type="dxa" w:w="864"/>
            <w:shd w:val="clear" w:color="auto" w:fill="FFFFFF"/>
          </w:tcPr>
          <w:p>
            <w:pPr>
              <w:keepNext/>
              <w:jc w:val="center"/>
            </w:pPr>
            <w:r>
              <w:rPr>
                <w:rFonts w:ascii="Calibri" w:hAnsi="Calibri"/>
                <w:b w:val="0"/>
                <w:i w:val="0"/>
                <w:sz w:val="18"/>
              </w:rPr>
              <w:t>0.323</w:t>
            </w:r>
          </w:p>
        </w:tc>
        <w:tc>
          <w:tcPr>
            <w:tcW w:type="dxa" w:w="864"/>
            <w:shd w:val="clear" w:color="auto" w:fill="FFFFFF"/>
          </w:tcPr>
          <w:p>
            <w:pPr>
              <w:keepNext/>
              <w:jc w:val="center"/>
            </w:pPr>
            <w:r>
              <w:rPr>
                <w:rFonts w:ascii="Calibri" w:hAnsi="Calibri"/>
                <w:b w:val="0"/>
                <w:i w:val="0"/>
                <w:sz w:val="18"/>
              </w:rPr>
              <w:t>0.069</w:t>
            </w:r>
          </w:p>
        </w:tc>
        <w:tc>
          <w:tcPr>
            <w:tcW w:type="dxa" w:w="1008"/>
            <w:shd w:val="clear" w:color="auto" w:fill="FFFFFF"/>
          </w:tcPr>
          <w:p>
            <w:pPr>
              <w:keepNext/>
              <w:jc w:val="center"/>
            </w:pPr>
            <w:r>
              <w:rPr>
                <w:rFonts w:ascii="Calibri" w:hAnsi="Calibri"/>
                <w:b w:val="0"/>
                <w:i w:val="0"/>
                <w:sz w:val="18"/>
              </w:rPr>
              <w:t>0.365</w:t>
            </w:r>
          </w:p>
        </w:tc>
        <w:tc>
          <w:tcPr>
            <w:tcW w:type="dxa" w:w="1008"/>
            <w:shd w:val="clear" w:color="auto" w:fill="FFFFFF"/>
          </w:tcPr>
          <w:p>
            <w:pPr>
              <w:keepNext/>
              <w:jc w:val="center"/>
            </w:pPr>
            <w:r>
              <w:rPr>
                <w:rFonts w:ascii="Calibri" w:hAnsi="Calibri"/>
                <w:b w:val="0"/>
                <w:i w:val="0"/>
                <w:sz w:val="18"/>
              </w:rPr>
              <w:t>0.365</w:t>
            </w:r>
          </w:p>
        </w:tc>
        <w:tc>
          <w:tcPr>
            <w:tcW w:type="dxa" w:w="1008"/>
            <w:shd w:val="clear" w:color="auto" w:fill="FFFFFF"/>
          </w:tcPr>
          <w:p>
            <w:pPr>
              <w:keepNext/>
              <w:jc w:val="center"/>
            </w:pPr>
            <w:r>
              <w:rPr>
                <w:rFonts w:ascii="Calibri" w:hAnsi="Calibri"/>
                <w:b w:val="0"/>
                <w:i w:val="0"/>
                <w:sz w:val="18"/>
              </w:rPr>
              <w:t>9.63</w:t>
            </w:r>
          </w:p>
        </w:tc>
        <w:tc>
          <w:tcPr>
            <w:tcW w:type="dxa" w:w="1296"/>
            <w:shd w:val="clear" w:color="auto" w:fill="FFFFFF"/>
          </w:tcPr>
          <w:p>
            <w:pPr>
              <w:keepNext/>
              <w:jc w:val="center"/>
            </w:pPr>
            <w:r>
              <w:rPr>
                <w:rFonts w:ascii="Calibri" w:hAnsi="Calibri"/>
                <w:b w:val="0"/>
                <w:i w:val="0"/>
                <w:sz w:val="18"/>
              </w:rPr>
              <w:t>+0.00</w:t>
            </w:r>
          </w:p>
        </w:tc>
      </w:tr>
      <w:tr>
        <w:tc>
          <w:tcPr>
            <w:tcW w:type="dxa" w:w="2736"/>
            <w:shd w:val="clear" w:color="auto" w:fill="F2F2F2"/>
          </w:tcPr>
          <w:p>
            <w:pPr>
              <w:keepNext/>
              <w:jc w:val="left"/>
            </w:pPr>
            <w:r>
              <w:rPr>
                <w:rFonts w:ascii="Calibri" w:hAnsi="Calibri"/>
                <w:b w:val="0"/>
                <w:i w:val="0"/>
                <w:sz w:val="18"/>
              </w:rPr>
              <w:t>Observada: 1.7 por el origen</w:t>
            </w:r>
          </w:p>
        </w:tc>
        <w:tc>
          <w:tcPr>
            <w:tcW w:type="dxa" w:w="1008"/>
            <w:shd w:val="clear" w:color="auto" w:fill="F2F2F2"/>
          </w:tcPr>
          <w:p>
            <w:pPr>
              <w:keepNext/>
              <w:jc w:val="center"/>
            </w:pPr>
            <w:r>
              <w:rPr>
                <w:rFonts w:ascii="Calibri" w:hAnsi="Calibri"/>
                <w:b w:val="0"/>
                <w:i w:val="0"/>
                <w:sz w:val="18"/>
              </w:rPr>
              <w:t>0 (forzado)</w:t>
            </w:r>
          </w:p>
        </w:tc>
        <w:tc>
          <w:tcPr>
            <w:tcW w:type="dxa" w:w="864"/>
            <w:shd w:val="clear" w:color="auto" w:fill="F2F2F2"/>
          </w:tcPr>
          <w:p>
            <w:pPr>
              <w:keepNext/>
              <w:jc w:val="center"/>
            </w:pPr>
            <w:r>
              <w:rPr>
                <w:rFonts w:ascii="Calibri" w:hAnsi="Calibri"/>
                <w:b w:val="0"/>
                <w:i w:val="0"/>
                <w:sz w:val="18"/>
              </w:rPr>
              <w:t>0.435</w:t>
            </w:r>
          </w:p>
        </w:tc>
        <w:tc>
          <w:tcPr>
            <w:tcW w:type="dxa" w:w="864"/>
            <w:shd w:val="clear" w:color="auto" w:fill="F2F2F2"/>
          </w:tcPr>
          <w:p>
            <w:pPr>
              <w:keepNext/>
              <w:jc w:val="center"/>
            </w:pPr>
            <w:r>
              <w:rPr>
                <w:rFonts w:ascii="Calibri" w:hAnsi="Calibri"/>
                <w:b w:val="0"/>
                <w:i w:val="0"/>
                <w:sz w:val="18"/>
              </w:rPr>
              <w:t>0.106</w:t>
            </w:r>
          </w:p>
        </w:tc>
        <w:tc>
          <w:tcPr>
            <w:tcW w:type="dxa" w:w="1008"/>
            <w:shd w:val="clear" w:color="auto" w:fill="F2F2F2"/>
          </w:tcPr>
          <w:p>
            <w:pPr>
              <w:keepNext/>
              <w:jc w:val="center"/>
            </w:pPr>
            <w:r>
              <w:rPr>
                <w:rFonts w:ascii="Calibri" w:hAnsi="Calibri"/>
                <w:b w:val="0"/>
                <w:i w:val="0"/>
                <w:sz w:val="18"/>
              </w:rPr>
              <w:t>0.788</w:t>
            </w:r>
          </w:p>
        </w:tc>
        <w:tc>
          <w:tcPr>
            <w:tcW w:type="dxa" w:w="1008"/>
            <w:shd w:val="clear" w:color="auto" w:fill="F2F2F2"/>
          </w:tcPr>
          <w:p>
            <w:pPr>
              <w:keepNext/>
              <w:jc w:val="center"/>
            </w:pPr>
            <w:r>
              <w:rPr>
                <w:rFonts w:ascii="Calibri" w:hAnsi="Calibri"/>
                <w:b w:val="0"/>
                <w:i w:val="0"/>
                <w:sz w:val="18"/>
              </w:rPr>
              <w:t>0.301</w:t>
            </w:r>
          </w:p>
        </w:tc>
        <w:tc>
          <w:tcPr>
            <w:tcW w:type="dxa" w:w="1008"/>
            <w:shd w:val="clear" w:color="auto" w:fill="F2F2F2"/>
          </w:tcPr>
          <w:p>
            <w:pPr>
              <w:keepNext/>
              <w:jc w:val="center"/>
            </w:pPr>
            <w:r>
              <w:rPr>
                <w:rFonts w:ascii="Calibri" w:hAnsi="Calibri"/>
                <w:b w:val="0"/>
                <w:i w:val="0"/>
                <w:sz w:val="18"/>
              </w:rPr>
              <w:t>10.11</w:t>
            </w:r>
          </w:p>
        </w:tc>
        <w:tc>
          <w:tcPr>
            <w:tcW w:type="dxa" w:w="1296"/>
            <w:shd w:val="clear" w:color="auto" w:fill="F2F2F2"/>
          </w:tcPr>
          <w:p>
            <w:pPr>
              <w:keepNext/>
              <w:jc w:val="center"/>
            </w:pPr>
            <w:r>
              <w:rPr>
                <w:rFonts w:ascii="Calibri" w:hAnsi="Calibri"/>
                <w:b w:val="0"/>
                <w:i w:val="0"/>
                <w:sz w:val="18"/>
              </w:rPr>
              <w:t>+1.57</w:t>
            </w:r>
          </w:p>
        </w:tc>
      </w:tr>
    </w:tbl>
    <w:p>
      <w:pPr>
        <w:keepNext w:val="0"/>
        <w:spacing w:before="40" w:after="160"/>
        <w:jc w:val="center"/>
      </w:pPr>
      <w:r>
        <w:rPr>
          <w:rFonts w:ascii="Calibri" w:hAnsi="Calibri"/>
          <w:b w:val="0"/>
          <w:i/>
          <w:color w:val="404040"/>
          <w:sz w:val="18"/>
        </w:rPr>
        <w:t>Tabla 2. Modelo de la Tarea 1.6 contra el modelo refinado, datos depurados. Los coeficientes están en ppb de NO₂ por µg/m³. El R² del modelo es el que reporta statsmodels; en el modelo por el origen se calcula contra cero.</w:t>
      </w:r>
    </w:p>
    <w:p>
      <w:pPr>
        <w:keepNext w:val="0"/>
        <w:spacing w:before="0" w:after="100"/>
        <w:jc w:val="both"/>
      </w:pPr>
      <w:r>
        <w:rPr>
          <w:rFonts w:ascii="Calibri" w:hAnsi="Calibri"/>
          <w:b w:val="0"/>
          <w:i w:val="0"/>
          <w:sz w:val="20"/>
        </w:rPr>
        <w:t>Cuando vi el R² del modelo refinado pensé que había mejorado mucho, porque en la serie completada subió de 0.317 a 0.796. Luego recordé lo de la Tarea 1.5. Ese R² se mide contra cero, y como el NO₂ casi nunca vale cero, cualquier plano más o menos cercano a los puntos da un número alto. Con el R² medido contra el promedio, que es el que sí se puede comparar, el refinado cae a 0.133 en la serie completada y a 0.301 en la observada. Los dos quedan por debajo de los de la 1.6. El RMSE también empeora, de 10.9 a 12.3 ppb en la serie completada.</w:t>
      </w:r>
    </w:p>
    <w:p>
      <w:pPr>
        <w:keepNext/>
        <w:spacing w:before="0" w:after="100"/>
        <w:jc w:val="both"/>
      </w:pPr>
      <w:r>
        <w:rPr>
          <w:rFonts w:ascii="Calibri" w:hAnsi="Calibri"/>
          <w:b w:val="0"/>
          <w:i w:val="0"/>
          <w:sz w:val="20"/>
        </w:rPr>
        <w:t>Los residuales tampoco mejoraron. En la 1.6 su promedio es cero, que es lo normal cuando el modelo tiene intercepto. En el refinado el promedio es de +2.9 ppb, o sea que en general el modelo se queda corto. Las Figuras 1 y 2 lo muestran.</w:t>
      </w:r>
    </w:p>
    <w:p>
      <w:pPr>
        <w:keepNext/>
        <w:jc w:val="center"/>
      </w:pPr>
      <w:r>
        <w:drawing>
          <wp:inline xmlns:a="http://schemas.openxmlformats.org/drawingml/2006/main" xmlns:pic="http://schemas.openxmlformats.org/drawingml/2006/picture">
            <wp:extent cx="5852160" cy="2415130"/>
            <wp:docPr id="2" name="Picture 2"/>
            <wp:cNvGraphicFramePr>
              <a:graphicFrameLocks noChangeAspect="1"/>
            </wp:cNvGraphicFramePr>
            <a:graphic>
              <a:graphicData uri="http://schemas.openxmlformats.org/drawingml/2006/picture">
                <pic:pic>
                  <pic:nvPicPr>
                    <pic:cNvPr id="0" name="real_vs_predicho.png"/>
                    <pic:cNvPicPr/>
                  </pic:nvPicPr>
                  <pic:blipFill>
                    <a:blip r:embed="rId9"/>
                    <a:stretch>
                      <a:fillRect/>
                    </a:stretch>
                  </pic:blipFill>
                  <pic:spPr>
                    <a:xfrm>
                      <a:off x="0" y="0"/>
                      <a:ext cx="5852160" cy="2415130"/>
                    </a:xfrm>
                    <a:prstGeom prst="rect"/>
                  </pic:spPr>
                </pic:pic>
              </a:graphicData>
            </a:graphic>
          </wp:inline>
        </w:drawing>
      </w:r>
    </w:p>
    <w:p>
      <w:pPr>
        <w:keepNext w:val="0"/>
        <w:spacing w:before="40" w:after="160"/>
        <w:jc w:val="center"/>
      </w:pPr>
      <w:r>
        <w:rPr>
          <w:rFonts w:ascii="Calibri" w:hAnsi="Calibri"/>
          <w:b w:val="0"/>
          <w:i/>
          <w:color w:val="404040"/>
          <w:sz w:val="18"/>
        </w:rPr>
        <w:t>Figura 1. NO₂ real contra NO₂ estimado por el modelo de la Tarea 1.6 y por el modelo refinado, serie completada depurada. La línea punteada es la predicción perfecta.</w:t>
      </w:r>
    </w:p>
    <w:p>
      <w:pPr>
        <w:keepNext/>
        <w:jc w:val="center"/>
      </w:pPr>
      <w:r>
        <w:drawing>
          <wp:inline xmlns:a="http://schemas.openxmlformats.org/drawingml/2006/main" xmlns:pic="http://schemas.openxmlformats.org/drawingml/2006/picture">
            <wp:extent cx="5852160" cy="3876759"/>
            <wp:docPr id="3" name="Picture 3"/>
            <wp:cNvGraphicFramePr>
              <a:graphicFrameLocks noChangeAspect="1"/>
            </wp:cNvGraphicFramePr>
            <a:graphic>
              <a:graphicData uri="http://schemas.openxmlformats.org/drawingml/2006/picture">
                <pic:pic>
                  <pic:nvPicPr>
                    <pic:cNvPr id="0" name="residuales.png"/>
                    <pic:cNvPicPr/>
                  </pic:nvPicPr>
                  <pic:blipFill>
                    <a:blip r:embed="rId10"/>
                    <a:stretch>
                      <a:fillRect/>
                    </a:stretch>
                  </pic:blipFill>
                  <pic:spPr>
                    <a:xfrm>
                      <a:off x="0" y="0"/>
                      <a:ext cx="5852160" cy="3876759"/>
                    </a:xfrm>
                    <a:prstGeom prst="rect"/>
                  </pic:spPr>
                </pic:pic>
              </a:graphicData>
            </a:graphic>
          </wp:inline>
        </w:drawing>
      </w:r>
    </w:p>
    <w:p>
      <w:pPr>
        <w:keepNext w:val="0"/>
        <w:spacing w:before="40" w:after="160"/>
        <w:jc w:val="center"/>
      </w:pPr>
      <w:r>
        <w:rPr>
          <w:rFonts w:ascii="Calibri" w:hAnsi="Calibri"/>
          <w:b w:val="0"/>
          <w:i/>
          <w:color w:val="404040"/>
          <w:sz w:val="18"/>
        </w:rPr>
        <w:t>Figura 2. Residuales de los dos modelos, serie completada depurada. Arriba, residuales contra valor estimado con su promedio móvil; abajo, su distribución.</w:t>
      </w:r>
    </w:p>
    <w:p>
      <w:pPr>
        <w:keepNext w:val="0"/>
        <w:spacing w:before="0" w:after="100"/>
        <w:jc w:val="both"/>
      </w:pPr>
      <w:r>
        <w:rPr>
          <w:rFonts w:ascii="Calibri" w:hAnsi="Calibri"/>
          <w:b w:val="0"/>
          <w:i w:val="0"/>
          <w:sz w:val="20"/>
        </w:rPr>
        <w:t>Lo más claro está en la parte de arriba de la Figura 2. En la 1.6 la línea roja, que es el promedio móvil de los residuales, se mantiene casi pegada al cero. En el refinado va bajando. Cuando el modelo estima poco NO₂ los residuales son positivos, y cuando estima mucho son negativos. Eso quiere decir que en horas con pocas partículas el modelo predice muy poco NO₂ cuando sí lo hay, y en horas con muchas partículas se pasa. Si los residuales tienen una tendencia así, al modelo le falta algo, y aquí lo que le falta es la constante. En el histograma de abajo también se nota, porque los residuales del refinado están corridos a la derecha del cero.</w:t>
      </w:r>
    </w:p>
    <w:p>
      <w:pPr>
        <w:keepNext w:val="0"/>
        <w:spacing w:before="0" w:after="100"/>
        <w:jc w:val="both"/>
      </w:pPr>
      <w:r>
        <w:rPr>
          <w:rFonts w:ascii="Calibri" w:hAnsi="Calibri"/>
          <w:b w:val="0"/>
          <w:i w:val="0"/>
          <w:sz w:val="20"/>
        </w:rPr>
        <w:t>Hay dos detalles más en la figura. La línea recta de puntos que se ve en la parte de arriba son horas imputadas que en la 1.6 quedaron fijas en el valor límite de 0.059 ppm. Y la correlación entre el NO₂ real y el estimado casi no cambia (0.563 y 0.562). Los dos modelos ordenan las horas casi igual de más a menos contaminadas; el refinado lo que pierde es el nivel.</w:t>
      </w:r>
    </w:p>
    <w:p>
      <w:pPr>
        <w:keepNext/>
        <w:spacing w:before="140" w:after="60"/>
        <w:jc w:val="left"/>
      </w:pPr>
      <w:r>
        <w:rPr>
          <w:rFonts w:ascii="Calibri" w:hAnsi="Calibri"/>
          <w:b/>
          <w:i w:val="0"/>
          <w:color w:val="1F497D"/>
          <w:sz w:val="22"/>
        </w:rPr>
        <w:t>3.3 ¿Cómo se relacionan las partículas entre sí?</w:t>
      </w:r>
    </w:p>
    <w:p>
      <w:pPr>
        <w:keepNext w:val="0"/>
        <w:spacing w:before="0" w:after="100"/>
        <w:jc w:val="both"/>
      </w:pPr>
      <w:r>
        <w:rPr>
          <w:rFonts w:ascii="Calibri" w:hAnsi="Calibri"/>
          <w:b w:val="0"/>
          <w:i w:val="0"/>
          <w:sz w:val="20"/>
        </w:rPr>
        <w:t>El PM10 y el PM2.5 son el par con la correlación más alta de todo el análisis, 0.876 con los datos observados y 0.815 en la serie completada. Era de esperarse, porque el PM2.5 forma parte del PM10. Con una recta por el origen me salió PM2.5 ≈ 0.39·PM10 (R²₀ = 0.930), es decir, cerca del 39 % del PM10 son partículas finas. El VIF de 4.31 indica colinealidad moderada entre las dos.</w:t>
      </w:r>
    </w:p>
    <w:p>
      <w:pPr>
        <w:keepNext/>
        <w:spacing w:before="0" w:after="100"/>
        <w:jc w:val="both"/>
      </w:pPr>
      <w:r>
        <w:rPr>
          <w:rFonts w:ascii="Calibri" w:hAnsi="Calibri"/>
          <w:b w:val="0"/>
          <w:i w:val="0"/>
          <w:sz w:val="20"/>
        </w:rPr>
        <w:t>Con K-medias quería ver si había distintos tipos de horas según sus partículas. En la gráfica del codo (Figura 3, derecha) la J baja mucho hasta k = 3 y después casi no cambia, así que me quedé con tres grupos. Sus promedios están en la Tabla 3.</w:t>
      </w:r>
    </w:p>
    <w:p>
      <w:pPr>
        <w:keepNext/>
        <w:jc w:val="center"/>
      </w:pPr>
      <w:r>
        <w:drawing>
          <wp:inline xmlns:a="http://schemas.openxmlformats.org/drawingml/2006/main" xmlns:pic="http://schemas.openxmlformats.org/drawingml/2006/picture">
            <wp:extent cx="5852160" cy="2356873"/>
            <wp:docPr id="4" name="Picture 4"/>
            <wp:cNvGraphicFramePr>
              <a:graphicFrameLocks noChangeAspect="1"/>
            </wp:cNvGraphicFramePr>
            <a:graphic>
              <a:graphicData uri="http://schemas.openxmlformats.org/drawingml/2006/picture">
                <pic:pic>
                  <pic:nvPicPr>
                    <pic:cNvPr id="0" name="relacion_pm10_pm25.png"/>
                    <pic:cNvPicPr/>
                  </pic:nvPicPr>
                  <pic:blipFill>
                    <a:blip r:embed="rId11"/>
                    <a:stretch>
                      <a:fillRect/>
                    </a:stretch>
                  </pic:blipFill>
                  <pic:spPr>
                    <a:xfrm>
                      <a:off x="0" y="0"/>
                      <a:ext cx="5852160" cy="2356873"/>
                    </a:xfrm>
                    <a:prstGeom prst="rect"/>
                  </pic:spPr>
                </pic:pic>
              </a:graphicData>
            </a:graphic>
          </wp:inline>
        </w:drawing>
      </w:r>
    </w:p>
    <w:p>
      <w:pPr>
        <w:keepNext w:val="0"/>
        <w:spacing w:before="40" w:after="160"/>
        <w:jc w:val="center"/>
      </w:pPr>
      <w:r>
        <w:rPr>
          <w:rFonts w:ascii="Calibri" w:hAnsi="Calibri"/>
          <w:b w:val="0"/>
          <w:i/>
          <w:color w:val="404040"/>
          <w:sz w:val="18"/>
        </w:rPr>
        <w:t>Figura 3. Izquierda: PM2.5 contra PM10 con los tres grupos de K-medias (las cruces son los centroides) y la recta por el origen. Derecha: J para k de 1 a 7. Horas con NO₂ observado, sin atípicos.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440"/>
            <w:shd w:val="clear" w:color="auto" w:fill="1F497D"/>
          </w:tcPr>
          <w:p>
            <w:pPr>
              <w:keepNext/>
              <w:jc w:val="center"/>
            </w:pPr>
            <w:r>
              <w:rPr>
                <w:rFonts w:ascii="Calibri" w:hAnsi="Calibri"/>
                <w:b/>
                <w:i w:val="0"/>
                <w:color w:val="FFFFFF"/>
                <w:sz w:val="18"/>
              </w:rPr>
              <w:t>Grupo</w:t>
            </w:r>
          </w:p>
        </w:tc>
        <w:tc>
          <w:tcPr>
            <w:tcW w:type="dxa" w:w="1152"/>
            <w:shd w:val="clear" w:color="auto" w:fill="1F497D"/>
          </w:tcPr>
          <w:p>
            <w:pPr>
              <w:keepNext/>
              <w:jc w:val="center"/>
            </w:pPr>
            <w:r>
              <w:rPr>
                <w:rFonts w:ascii="Calibri" w:hAnsi="Calibri"/>
                <w:b/>
                <w:i w:val="0"/>
                <w:color w:val="FFFFFF"/>
                <w:sz w:val="18"/>
              </w:rPr>
              <w:t>Horas</w:t>
            </w:r>
          </w:p>
        </w:tc>
        <w:tc>
          <w:tcPr>
            <w:tcW w:type="dxa" w:w="1584"/>
            <w:shd w:val="clear" w:color="auto" w:fill="1F497D"/>
          </w:tcPr>
          <w:p>
            <w:pPr>
              <w:keepNext/>
              <w:jc w:val="center"/>
            </w:pPr>
            <w:r>
              <w:rPr>
                <w:rFonts w:ascii="Calibri" w:hAnsi="Calibri"/>
                <w:b/>
                <w:i w:val="0"/>
                <w:color w:val="FFFFFF"/>
                <w:sz w:val="18"/>
              </w:rPr>
              <w:t>PM10 (µg/m³)</w:t>
            </w:r>
          </w:p>
        </w:tc>
        <w:tc>
          <w:tcPr>
            <w:tcW w:type="dxa" w:w="1584"/>
            <w:shd w:val="clear" w:color="auto" w:fill="1F497D"/>
          </w:tcPr>
          <w:p>
            <w:pPr>
              <w:keepNext/>
              <w:jc w:val="center"/>
            </w:pPr>
            <w:r>
              <w:rPr>
                <w:rFonts w:ascii="Calibri" w:hAnsi="Calibri"/>
                <w:b/>
                <w:i w:val="0"/>
                <w:color w:val="FFFFFF"/>
                <w:sz w:val="18"/>
              </w:rPr>
              <w:t>PM2.5 (µg/m³)</w:t>
            </w:r>
          </w:p>
        </w:tc>
        <w:tc>
          <w:tcPr>
            <w:tcW w:type="dxa" w:w="1440"/>
            <w:shd w:val="clear" w:color="auto" w:fill="1F497D"/>
          </w:tcPr>
          <w:p>
            <w:pPr>
              <w:keepNext/>
              <w:jc w:val="center"/>
            </w:pPr>
            <w:r>
              <w:rPr>
                <w:rFonts w:ascii="Calibri" w:hAnsi="Calibri"/>
                <w:b/>
                <w:i w:val="0"/>
                <w:color w:val="FFFFFF"/>
                <w:sz w:val="18"/>
              </w:rPr>
              <w:t>PM2.5 / PM10</w:t>
            </w:r>
          </w:p>
        </w:tc>
        <w:tc>
          <w:tcPr>
            <w:tcW w:type="dxa" w:w="1296"/>
            <w:shd w:val="clear" w:color="auto" w:fill="1F497D"/>
          </w:tcPr>
          <w:p>
            <w:pPr>
              <w:keepNext/>
              <w:jc w:val="center"/>
            </w:pPr>
            <w:r>
              <w:rPr>
                <w:rFonts w:ascii="Calibri" w:hAnsi="Calibri"/>
                <w:b/>
                <w:i w:val="0"/>
                <w:color w:val="FFFFFF"/>
                <w:sz w:val="18"/>
              </w:rPr>
              <w:t>NO₂ (ppb)</w:t>
            </w:r>
          </w:p>
        </w:tc>
      </w:tr>
      <w:tr>
        <w:tc>
          <w:tcPr>
            <w:tcW w:type="dxa" w:w="1440"/>
            <w:shd w:val="clear" w:color="auto" w:fill="FFFFFF"/>
          </w:tcPr>
          <w:p>
            <w:pPr>
              <w:keepNext/>
              <w:jc w:val="left"/>
            </w:pPr>
            <w:r>
              <w:rPr>
                <w:rFonts w:ascii="Calibri" w:hAnsi="Calibri"/>
                <w:b w:val="0"/>
                <w:i w:val="0"/>
                <w:sz w:val="18"/>
              </w:rPr>
              <w:t>Bajo</w:t>
            </w:r>
          </w:p>
        </w:tc>
        <w:tc>
          <w:tcPr>
            <w:tcW w:type="dxa" w:w="1152"/>
            <w:shd w:val="clear" w:color="auto" w:fill="FFFFFF"/>
          </w:tcPr>
          <w:p>
            <w:pPr>
              <w:keepNext/>
              <w:jc w:val="center"/>
            </w:pPr>
            <w:r>
              <w:rPr>
                <w:rFonts w:ascii="Calibri" w:hAnsi="Calibri"/>
                <w:b w:val="0"/>
                <w:i w:val="0"/>
                <w:sz w:val="18"/>
              </w:rPr>
              <w:t>1,272</w:t>
            </w:r>
          </w:p>
        </w:tc>
        <w:tc>
          <w:tcPr>
            <w:tcW w:type="dxa" w:w="1584"/>
            <w:shd w:val="clear" w:color="auto" w:fill="FFFFFF"/>
          </w:tcPr>
          <w:p>
            <w:pPr>
              <w:keepNext/>
              <w:jc w:val="center"/>
            </w:pPr>
            <w:r>
              <w:rPr>
                <w:rFonts w:ascii="Calibri" w:hAnsi="Calibri"/>
                <w:b w:val="0"/>
                <w:i w:val="0"/>
                <w:sz w:val="18"/>
              </w:rPr>
              <w:t>20.2</w:t>
            </w:r>
          </w:p>
        </w:tc>
        <w:tc>
          <w:tcPr>
            <w:tcW w:type="dxa" w:w="1584"/>
            <w:shd w:val="clear" w:color="auto" w:fill="FFFFFF"/>
          </w:tcPr>
          <w:p>
            <w:pPr>
              <w:keepNext/>
              <w:jc w:val="center"/>
            </w:pPr>
            <w:r>
              <w:rPr>
                <w:rFonts w:ascii="Calibri" w:hAnsi="Calibri"/>
                <w:b w:val="0"/>
                <w:i w:val="0"/>
                <w:sz w:val="18"/>
              </w:rPr>
              <w:t>7.3</w:t>
            </w:r>
          </w:p>
        </w:tc>
        <w:tc>
          <w:tcPr>
            <w:tcW w:type="dxa" w:w="1440"/>
            <w:shd w:val="clear" w:color="auto" w:fill="FFFFFF"/>
          </w:tcPr>
          <w:p>
            <w:pPr>
              <w:keepNext/>
              <w:jc w:val="center"/>
            </w:pPr>
            <w:r>
              <w:rPr>
                <w:rFonts w:ascii="Calibri" w:hAnsi="Calibri"/>
                <w:b w:val="0"/>
                <w:i w:val="0"/>
                <w:sz w:val="18"/>
              </w:rPr>
              <w:t>0.36</w:t>
            </w:r>
          </w:p>
        </w:tc>
        <w:tc>
          <w:tcPr>
            <w:tcW w:type="dxa" w:w="1296"/>
            <w:shd w:val="clear" w:color="auto" w:fill="FFFFFF"/>
          </w:tcPr>
          <w:p>
            <w:pPr>
              <w:keepNext/>
              <w:jc w:val="center"/>
            </w:pPr>
            <w:r>
              <w:rPr>
                <w:rFonts w:ascii="Calibri" w:hAnsi="Calibri"/>
                <w:b w:val="0"/>
                <w:i w:val="0"/>
                <w:sz w:val="18"/>
              </w:rPr>
              <w:t>13.2</w:t>
            </w:r>
          </w:p>
        </w:tc>
      </w:tr>
      <w:tr>
        <w:tc>
          <w:tcPr>
            <w:tcW w:type="dxa" w:w="1440"/>
            <w:shd w:val="clear" w:color="auto" w:fill="F2F2F2"/>
          </w:tcPr>
          <w:p>
            <w:pPr>
              <w:keepNext/>
              <w:jc w:val="left"/>
            </w:pPr>
            <w:r>
              <w:rPr>
                <w:rFonts w:ascii="Calibri" w:hAnsi="Calibri"/>
                <w:b w:val="0"/>
                <w:i w:val="0"/>
                <w:sz w:val="18"/>
              </w:rPr>
              <w:t>Medio</w:t>
            </w:r>
          </w:p>
        </w:tc>
        <w:tc>
          <w:tcPr>
            <w:tcW w:type="dxa" w:w="1152"/>
            <w:shd w:val="clear" w:color="auto" w:fill="F2F2F2"/>
          </w:tcPr>
          <w:p>
            <w:pPr>
              <w:keepNext/>
              <w:jc w:val="center"/>
            </w:pPr>
            <w:r>
              <w:rPr>
                <w:rFonts w:ascii="Calibri" w:hAnsi="Calibri"/>
                <w:b w:val="0"/>
                <w:i w:val="0"/>
                <w:sz w:val="18"/>
              </w:rPr>
              <w:t>802</w:t>
            </w:r>
          </w:p>
        </w:tc>
        <w:tc>
          <w:tcPr>
            <w:tcW w:type="dxa" w:w="1584"/>
            <w:shd w:val="clear" w:color="auto" w:fill="F2F2F2"/>
          </w:tcPr>
          <w:p>
            <w:pPr>
              <w:keepNext/>
              <w:jc w:val="center"/>
            </w:pPr>
            <w:r>
              <w:rPr>
                <w:rFonts w:ascii="Calibri" w:hAnsi="Calibri"/>
                <w:b w:val="0"/>
                <w:i w:val="0"/>
                <w:sz w:val="18"/>
              </w:rPr>
              <w:t>43.1</w:t>
            </w:r>
          </w:p>
        </w:tc>
        <w:tc>
          <w:tcPr>
            <w:tcW w:type="dxa" w:w="1584"/>
            <w:shd w:val="clear" w:color="auto" w:fill="F2F2F2"/>
          </w:tcPr>
          <w:p>
            <w:pPr>
              <w:keepNext/>
              <w:jc w:val="center"/>
            </w:pPr>
            <w:r>
              <w:rPr>
                <w:rFonts w:ascii="Calibri" w:hAnsi="Calibri"/>
                <w:b w:val="0"/>
                <w:i w:val="0"/>
                <w:sz w:val="18"/>
              </w:rPr>
              <w:t>17.2</w:t>
            </w:r>
          </w:p>
        </w:tc>
        <w:tc>
          <w:tcPr>
            <w:tcW w:type="dxa" w:w="1440"/>
            <w:shd w:val="clear" w:color="auto" w:fill="F2F2F2"/>
          </w:tcPr>
          <w:p>
            <w:pPr>
              <w:keepNext/>
              <w:jc w:val="center"/>
            </w:pPr>
            <w:r>
              <w:rPr>
                <w:rFonts w:ascii="Calibri" w:hAnsi="Calibri"/>
                <w:b w:val="0"/>
                <w:i w:val="0"/>
                <w:sz w:val="18"/>
              </w:rPr>
              <w:t>0.40</w:t>
            </w:r>
          </w:p>
        </w:tc>
        <w:tc>
          <w:tcPr>
            <w:tcW w:type="dxa" w:w="1296"/>
            <w:shd w:val="clear" w:color="auto" w:fill="F2F2F2"/>
          </w:tcPr>
          <w:p>
            <w:pPr>
              <w:keepNext/>
              <w:jc w:val="center"/>
            </w:pPr>
            <w:r>
              <w:rPr>
                <w:rFonts w:ascii="Calibri" w:hAnsi="Calibri"/>
                <w:b w:val="0"/>
                <w:i w:val="0"/>
                <w:sz w:val="18"/>
              </w:rPr>
              <w:t>20.7</w:t>
            </w:r>
          </w:p>
        </w:tc>
      </w:tr>
      <w:tr>
        <w:tc>
          <w:tcPr>
            <w:tcW w:type="dxa" w:w="1440"/>
            <w:shd w:val="clear" w:color="auto" w:fill="FFFFFF"/>
          </w:tcPr>
          <w:p>
            <w:pPr>
              <w:keepNext/>
              <w:jc w:val="left"/>
            </w:pPr>
            <w:r>
              <w:rPr>
                <w:rFonts w:ascii="Calibri" w:hAnsi="Calibri"/>
                <w:b w:val="0"/>
                <w:i w:val="0"/>
                <w:sz w:val="18"/>
              </w:rPr>
              <w:t>Alto</w:t>
            </w:r>
          </w:p>
        </w:tc>
        <w:tc>
          <w:tcPr>
            <w:tcW w:type="dxa" w:w="1152"/>
            <w:shd w:val="clear" w:color="auto" w:fill="FFFFFF"/>
          </w:tcPr>
          <w:p>
            <w:pPr>
              <w:keepNext/>
              <w:jc w:val="center"/>
            </w:pPr>
            <w:r>
              <w:rPr>
                <w:rFonts w:ascii="Calibri" w:hAnsi="Calibri"/>
                <w:b w:val="0"/>
                <w:i w:val="0"/>
                <w:sz w:val="18"/>
              </w:rPr>
              <w:t>321</w:t>
            </w:r>
          </w:p>
        </w:tc>
        <w:tc>
          <w:tcPr>
            <w:tcW w:type="dxa" w:w="1584"/>
            <w:shd w:val="clear" w:color="auto" w:fill="FFFFFF"/>
          </w:tcPr>
          <w:p>
            <w:pPr>
              <w:keepNext/>
              <w:jc w:val="center"/>
            </w:pPr>
            <w:r>
              <w:rPr>
                <w:rFonts w:ascii="Calibri" w:hAnsi="Calibri"/>
                <w:b w:val="0"/>
                <w:i w:val="0"/>
                <w:sz w:val="18"/>
              </w:rPr>
              <w:t>74.6</w:t>
            </w:r>
          </w:p>
        </w:tc>
        <w:tc>
          <w:tcPr>
            <w:tcW w:type="dxa" w:w="1584"/>
            <w:shd w:val="clear" w:color="auto" w:fill="FFFFFF"/>
          </w:tcPr>
          <w:p>
            <w:pPr>
              <w:keepNext/>
              <w:jc w:val="center"/>
            </w:pPr>
            <w:r>
              <w:rPr>
                <w:rFonts w:ascii="Calibri" w:hAnsi="Calibri"/>
                <w:b w:val="0"/>
                <w:i w:val="0"/>
                <w:sz w:val="18"/>
              </w:rPr>
              <w:t>30.9</w:t>
            </w:r>
          </w:p>
        </w:tc>
        <w:tc>
          <w:tcPr>
            <w:tcW w:type="dxa" w:w="1440"/>
            <w:shd w:val="clear" w:color="auto" w:fill="FFFFFF"/>
          </w:tcPr>
          <w:p>
            <w:pPr>
              <w:keepNext/>
              <w:jc w:val="center"/>
            </w:pPr>
            <w:r>
              <w:rPr>
                <w:rFonts w:ascii="Calibri" w:hAnsi="Calibri"/>
                <w:b w:val="0"/>
                <w:i w:val="0"/>
                <w:sz w:val="18"/>
              </w:rPr>
              <w:t>0.41</w:t>
            </w:r>
          </w:p>
        </w:tc>
        <w:tc>
          <w:tcPr>
            <w:tcW w:type="dxa" w:w="1296"/>
            <w:shd w:val="clear" w:color="auto" w:fill="FFFFFF"/>
          </w:tcPr>
          <w:p>
            <w:pPr>
              <w:keepNext/>
              <w:jc w:val="center"/>
            </w:pPr>
            <w:r>
              <w:rPr>
                <w:rFonts w:ascii="Calibri" w:hAnsi="Calibri"/>
                <w:b w:val="0"/>
                <w:i w:val="0"/>
                <w:sz w:val="18"/>
              </w:rPr>
              <w:t>32.8</w:t>
            </w:r>
          </w:p>
        </w:tc>
      </w:tr>
    </w:tbl>
    <w:p>
      <w:pPr>
        <w:keepNext w:val="0"/>
        <w:spacing w:before="40" w:after="160"/>
        <w:jc w:val="center"/>
      </w:pPr>
      <w:r>
        <w:rPr>
          <w:rFonts w:ascii="Calibri" w:hAnsi="Calibri"/>
          <w:b w:val="0"/>
          <w:i/>
          <w:color w:val="404040"/>
          <w:sz w:val="18"/>
        </w:rPr>
        <w:t>Tabla 3. Promedio de cada grupo de K-medias (k = 3), horas con NO₂ observado.</w:t>
      </w:r>
    </w:p>
    <w:p>
      <w:pPr>
        <w:keepNext w:val="0"/>
        <w:spacing w:before="0" w:after="100"/>
        <w:jc w:val="both"/>
      </w:pPr>
      <w:r>
        <w:rPr>
          <w:rFonts w:ascii="Calibri" w:hAnsi="Calibri"/>
          <w:b w:val="0"/>
          <w:i w:val="0"/>
          <w:sz w:val="20"/>
        </w:rPr>
        <w:t>No salieron tipos de partículas distintos. Los tres grupos están sobre la misma diagonal y lo que los separa es qué tanta contaminación hay, poca, media o mucha. La proporción de finas cambia poco, de 0.36 en el grupo bajo a 0.41 en el alto. Esto me confirma que el PM10 y el PM2.5 se mueven casi como si fueran una sola variable.</w:t>
      </w:r>
    </w:p>
    <w:p>
      <w:pPr>
        <w:keepNext w:val="0"/>
        <w:spacing w:before="0" w:after="100"/>
        <w:jc w:val="both"/>
      </w:pPr>
      <w:r>
        <w:rPr>
          <w:rFonts w:ascii="Calibri" w:hAnsi="Calibri"/>
          <w:b w:val="0"/>
          <w:i w:val="0"/>
          <w:sz w:val="20"/>
        </w:rPr>
        <w:t>Lo que sí me llamó la atención es el NO₂. No lo usé para formar los grupos y aun así sube de uno a otro, de 13.2 a 32.8 ppb. Además, en el grupo con menos partículas el NO₂ sigue en 13.2 ppb, que está lejos de cero. Ahí se ve por qué el modelo por el origen no funciona con estos datos.</w:t>
      </w:r>
    </w:p>
    <w:p>
      <w:pPr>
        <w:keepNext/>
        <w:spacing w:before="200" w:after="60"/>
        <w:jc w:val="left"/>
      </w:pPr>
      <w:r>
        <w:rPr>
          <w:rFonts w:ascii="Calibri" w:hAnsi="Calibri"/>
          <w:b/>
          <w:i w:val="0"/>
          <w:color w:val="1F497D"/>
          <w:sz w:val="26"/>
        </w:rPr>
        <w:t>4. ¿Qué nos dice este modelo?</w:t>
      </w:r>
    </w:p>
    <w:p>
      <w:pPr>
        <w:keepNext w:val="0"/>
        <w:spacing w:before="0" w:after="100"/>
        <w:jc w:val="both"/>
      </w:pPr>
      <w:r>
        <w:rPr>
          <w:rFonts w:ascii="Calibri" w:hAnsi="Calibri"/>
          <w:b w:val="0"/>
          <w:i w:val="0"/>
          <w:sz w:val="20"/>
        </w:rPr>
        <w:t>En el modelo refinado de la serie completada, cada µg/m³ de PM10 va con 0.39 ppb de NO₂ y cada µg/m³ de PM2.5 con 0.52 ppb. En la 1.6 eran 0.20 y 0.40. Las pendientes crecieron porque, al quitar la constante, tienen que cargar con el NO₂ que antes explicaba ella. Esa constante valía 11.2 ppb en la serie completada y 6.0 ppb en la observada, y en los dos casos era significativa.</w:t>
      </w:r>
    </w:p>
    <w:p>
      <w:pPr>
        <w:keepNext w:val="0"/>
        <w:spacing w:before="0" w:after="100"/>
        <w:jc w:val="both"/>
      </w:pPr>
      <w:r>
        <w:rPr>
          <w:rFonts w:ascii="Calibri" w:hAnsi="Calibri"/>
          <w:b w:val="0"/>
          <w:i w:val="0"/>
          <w:sz w:val="20"/>
        </w:rPr>
        <w:t>Creo que la razón es física. Con el CO funcionó forzar el origen porque el CO y el NO₂ salen del mismo escape. Las partículas, en cambio, también vienen del polvo, de la construcción y de otras cosas que no producen NO₂. Hay horas con pocas partículas en las que sigue habiendo NO₂ por el tráfico, y horas con mucho polvo y no tanto NO₂. Por eso no tiene sentido que el NO₂ sea cero cuando las partículas son cero, y el modelo refinado lo confirma, porque al quitar la constante ajusta peor y los residuales quedan sesgados.</w:t>
      </w:r>
    </w:p>
    <w:p>
      <w:pPr>
        <w:keepNext/>
        <w:spacing w:before="200" w:after="60"/>
        <w:jc w:val="left"/>
      </w:pPr>
      <w:r>
        <w:rPr>
          <w:rFonts w:ascii="Calibri" w:hAnsi="Calibri"/>
          <w:b/>
          <w:i w:val="0"/>
          <w:color w:val="1F497D"/>
          <w:sz w:val="26"/>
        </w:rPr>
        <w:t>5. Conclusiones</w:t>
      </w:r>
    </w:p>
    <w:p>
      <w:pPr>
        <w:keepNext w:val="0"/>
        <w:spacing w:before="0" w:after="100"/>
        <w:jc w:val="both"/>
      </w:pPr>
      <w:r>
        <w:rPr>
          <w:rFonts w:ascii="Calibri" w:hAnsi="Calibri"/>
          <w:b w:val="0"/>
          <w:i w:val="0"/>
          <w:sz w:val="20"/>
        </w:rPr>
        <w:t>Al quitar los atípicos la correlación bajó, porque esas horas extremas la estaban inflando. Forzar el plano por el origen hizo que el R² del modelo subiera de 0.317 a 0.796, pero eso es por la forma en que se calcula sin intercepto. Comparado de forma justa bajó a 0.133, el RMSE subió y los residuales quedaron sesgados. En resumen, el modelo refinado es peor que el de la 1.6.</w:t>
      </w:r>
    </w:p>
    <w:p>
      <w:pPr>
        <w:keepNext w:val="0"/>
        <w:spacing w:before="0" w:after="100"/>
        <w:jc w:val="both"/>
      </w:pPr>
      <w:r>
        <w:rPr>
          <w:rFonts w:ascii="Calibri" w:hAnsi="Calibri"/>
          <w:b w:val="0"/>
          <w:i w:val="0"/>
          <w:sz w:val="20"/>
        </w:rPr>
        <w:t>El PM10 y el PM2.5 están muy relacionados y el PM2.5 es más o menos el 39 % del PM10. K-medias no encontró tipos de horas distintos, solo niveles de contaminación, y el NO₂ sube junto con ellos. Si tuviera que describir el NO₂ con partículas usaría el modelo con intercepto de la 1.6 o el de fracción fina y gruesa. La recta por el origen la dejaría para casos como el NO₂ con el CO, que sí vienen de la misma fuente.</w:t>
      </w:r>
    </w:p>
    <w:p>
      <w:pPr>
        <w:keepNext/>
        <w:spacing w:before="200" w:after="60"/>
        <w:jc w:val="left"/>
      </w:pPr>
      <w:r>
        <w:rPr>
          <w:rFonts w:ascii="Calibri" w:hAnsi="Calibri"/>
          <w:b/>
          <w:i w:val="0"/>
          <w:color w:val="1F497D"/>
          <w:sz w:val="26"/>
        </w:rPr>
        <w:t>Referencias</w:t>
      </w:r>
    </w:p>
    <w:p>
      <w:pPr>
        <w:spacing w:after="120"/>
        <w:ind w:left="720" w:hanging="720"/>
        <w:jc w:val="both"/>
      </w:pPr>
      <w:r>
        <w:rPr>
          <w:rFonts w:ascii="Calibri" w:hAnsi="Calibri"/>
          <w:b w:val="0"/>
          <w:i w:val="0"/>
          <w:sz w:val="20"/>
        </w:rPr>
        <w:t>Montgomery, D. C., Peck, E. A., &amp; Vining, G. G. (2021). Introduction to linear regression analysis (6.ª ed.). Wiley.</w:t>
      </w:r>
    </w:p>
    <w:p>
      <w:pPr>
        <w:spacing w:after="120"/>
        <w:ind w:left="720" w:hanging="720"/>
        <w:jc w:val="both"/>
      </w:pPr>
      <w:r>
        <w:rPr>
          <w:rFonts w:ascii="Calibri" w:hAnsi="Calibri"/>
          <w:b w:val="0"/>
          <w:i w:val="0"/>
          <w:sz w:val="20"/>
        </w:rPr>
        <w:t>Ruiz Chávez, C. F. (2026). Visualización de grandes bases de datos: Sesión 9 [Diapositivas de clase]. Maestría en Ciencia de los Datos, Centro Universitario de Ciencias Económico Administrativas, Universidad de Guadalajara.</w:t>
      </w:r>
    </w:p>
    <w:p>
      <w:pPr>
        <w:spacing w:after="120"/>
        <w:ind w:left="720" w:hanging="720"/>
        <w:jc w:val="both"/>
      </w:pPr>
      <w:r>
        <w:rPr>
          <w:rFonts w:ascii="Calibri" w:hAnsi="Calibri"/>
          <w:b w:val="0"/>
          <w:i w:val="0"/>
          <w:sz w:val="20"/>
        </w:rPr>
        <w:t>Secretaría de Medio Ambiente y Desarrollo Territorial. (2024). Sistema de Monitoreo Atmosférico de Jalisco (SIMAJ): base de datos de calidad del aire 2024. Gobierno del Estado de Jalisco. https://siga.jalisco.gob.mx/aire/</w:t>
      </w:r>
    </w:p>
    <w:p>
      <w:pPr>
        <w:spacing w:after="120"/>
        <w:ind w:left="720" w:hanging="720"/>
        <w:jc w:val="both"/>
      </w:pPr>
      <w:r>
        <w:rPr>
          <w:rFonts w:ascii="Calibri" w:hAnsi="Calibri"/>
          <w:b w:val="0"/>
          <w:i w:val="0"/>
          <w:sz w:val="20"/>
        </w:rPr>
        <w:t>Seinfeld, J. H., &amp; Pandis, S. N. (2016). Atmospheric chemistry and physics: From air pollution to climate change (3.ª ed.). Wiley.</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