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1540"/>
        <w:gridCol w:w="8540"/>
      </w:tblGrid>
      <w:tr w:rsidR="00AF3200" w:rsidRPr="00007695" w14:paraId="5867A577" w14:textId="77777777">
        <w:tc>
          <w:tcPr>
            <w:tcW w:w="1300" w:type="dxa"/>
            <w:vAlign w:val="center"/>
          </w:tcPr>
          <w:p w14:paraId="46E4EC4F" w14:textId="77777777" w:rsidR="00AF3200" w:rsidRDefault="00000000">
            <w:pPr>
              <w:jc w:val="center"/>
            </w:pPr>
            <w:r>
              <w:rPr>
                <w:noProof/>
              </w:rPr>
              <w:drawing>
                <wp:inline distT="0" distB="0" distL="0" distR="0" wp14:anchorId="1C3858B4" wp14:editId="38AFACCF">
                  <wp:extent cx="841248" cy="84124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udeg_flat.png"/>
                          <pic:cNvPicPr/>
                        </pic:nvPicPr>
                        <pic:blipFill>
                          <a:blip r:embed="rId6"/>
                          <a:stretch>
                            <a:fillRect/>
                          </a:stretch>
                        </pic:blipFill>
                        <pic:spPr>
                          <a:xfrm>
                            <a:off x="0" y="0"/>
                            <a:ext cx="841248" cy="841248"/>
                          </a:xfrm>
                          <a:prstGeom prst="rect">
                            <a:avLst/>
                          </a:prstGeom>
                        </pic:spPr>
                      </pic:pic>
                    </a:graphicData>
                  </a:graphic>
                </wp:inline>
              </w:drawing>
            </w:r>
          </w:p>
        </w:tc>
        <w:tc>
          <w:tcPr>
            <w:tcW w:w="8780" w:type="dxa"/>
            <w:vAlign w:val="center"/>
          </w:tcPr>
          <w:p w14:paraId="574A5EC0" w14:textId="77777777" w:rsidR="00AF3200" w:rsidRPr="00007695" w:rsidRDefault="00000000">
            <w:pPr>
              <w:spacing w:before="20" w:after="20"/>
              <w:rPr>
                <w:lang w:val="es-MX"/>
              </w:rPr>
            </w:pPr>
            <w:r w:rsidRPr="00007695">
              <w:rPr>
                <w:b/>
                <w:color w:val="1A237E"/>
                <w:sz w:val="24"/>
                <w:lang w:val="es-MX"/>
              </w:rPr>
              <w:t>Universidad de Guadalajara</w:t>
            </w:r>
          </w:p>
          <w:p w14:paraId="5B21D399" w14:textId="77777777" w:rsidR="00AF3200" w:rsidRPr="00007695" w:rsidRDefault="00000000">
            <w:pPr>
              <w:spacing w:before="20" w:after="20"/>
              <w:rPr>
                <w:lang w:val="es-MX"/>
              </w:rPr>
            </w:pPr>
            <w:r w:rsidRPr="00007695">
              <w:rPr>
                <w:color w:val="1A237E"/>
                <w:lang w:val="es-MX"/>
              </w:rPr>
              <w:t>Centro Universitario de Ciencias Económico-Administrativas</w:t>
            </w:r>
          </w:p>
          <w:p w14:paraId="3BBF8B58" w14:textId="4C7E1FC1" w:rsidR="00AF3200" w:rsidRPr="00007695" w:rsidRDefault="00000000">
            <w:pPr>
              <w:spacing w:before="20" w:after="20"/>
              <w:rPr>
                <w:lang w:val="es-MX"/>
              </w:rPr>
            </w:pPr>
            <w:r w:rsidRPr="00007695">
              <w:rPr>
                <w:color w:val="1A237E"/>
                <w:lang w:val="es-MX"/>
              </w:rPr>
              <w:t>Maestría en Ciencias de los Datos | 3er Semestre</w:t>
            </w:r>
          </w:p>
          <w:p w14:paraId="3E5184FD" w14:textId="77777777" w:rsidR="00AF3200" w:rsidRPr="00007695" w:rsidRDefault="00000000">
            <w:pPr>
              <w:spacing w:before="20" w:after="20"/>
              <w:rPr>
                <w:lang w:val="es-MX"/>
              </w:rPr>
            </w:pPr>
            <w:r w:rsidRPr="00007695">
              <w:rPr>
                <w:color w:val="1A237E"/>
                <w:lang w:val="es-MX"/>
              </w:rPr>
              <w:t>Materia: Visualización de Grandes Bases de Datos</w:t>
            </w:r>
          </w:p>
        </w:tc>
      </w:tr>
    </w:tbl>
    <w:p w14:paraId="73B1CDEB" w14:textId="77777777" w:rsidR="00007695" w:rsidRDefault="00007695">
      <w:pPr>
        <w:pBdr>
          <w:bottom w:val="single" w:sz="6" w:space="1" w:color="F9A825"/>
        </w:pBdr>
        <w:spacing w:before="40" w:after="40"/>
        <w:rPr>
          <w:lang w:val="es-MX"/>
        </w:rPr>
      </w:pPr>
    </w:p>
    <w:p w14:paraId="36EECCA9" w14:textId="0811316B" w:rsidR="00007695" w:rsidRPr="00007695" w:rsidRDefault="00007695" w:rsidP="00007695">
      <w:pPr>
        <w:pBdr>
          <w:bottom w:val="single" w:sz="18" w:space="1" w:color="1A237E"/>
        </w:pBdr>
        <w:spacing w:before="80" w:after="40"/>
        <w:jc w:val="center"/>
        <w:rPr>
          <w:b/>
          <w:color w:val="1A237E"/>
          <w:sz w:val="30"/>
          <w:lang w:val="es-MX"/>
        </w:rPr>
      </w:pPr>
      <w:r>
        <w:rPr>
          <w:rFonts w:ascii="Calibri" w:hAnsi="Calibri"/>
          <w:b/>
          <w:color w:val="1F497D"/>
          <w:sz w:val="26"/>
        </w:rPr>
        <w:t>Tarea 1.0 — Gráfica de caja e identificación de datos atípicos</w:t>
        <w:br/>
        <w:t>Monóxido de carbono (CO), estación Country</w:t>
      </w:r>
    </w:p>
    <w:p w14:paraId="56346EEE" w14:textId="77777777" w:rsidR="00007695" w:rsidRPr="00007695" w:rsidRDefault="00007695">
      <w:pPr>
        <w:pBdr>
          <w:bottom w:val="single" w:sz="6" w:space="1" w:color="F9A825"/>
        </w:pBdr>
        <w:spacing w:before="40" w:after="40"/>
        <w:rPr>
          <w:lang w:val="es-MX"/>
        </w:rPr>
      </w:pPr>
    </w:p>
    <w:tbl>
      <w:tblPr>
        <w:tblStyle w:val="TableGrid"/>
        <w:tblW w:w="0" w:type="auto"/>
        <w:tblLook w:val="04A0" w:firstRow="1" w:lastRow="0" w:firstColumn="1" w:lastColumn="0" w:noHBand="0" w:noVBand="1"/>
      </w:tblPr>
      <w:tblGrid>
        <w:gridCol w:w="1799"/>
        <w:gridCol w:w="8271"/>
      </w:tblGrid>
      <w:tr w:rsidR="00AF3200" w14:paraId="0EA24C6B" w14:textId="77777777">
        <w:tc>
          <w:tcPr>
            <w:tcW w:w="1800" w:type="dxa"/>
            <w:shd w:val="clear" w:color="auto" w:fill="E8EAF6"/>
          </w:tcPr>
          <w:p w14:paraId="0F0FA54E" w14:textId="77777777" w:rsidR="00AF3200" w:rsidRDefault="00000000">
            <w:pPr>
              <w:spacing w:before="40" w:after="40"/>
            </w:pPr>
            <w:proofErr w:type="spellStart"/>
            <w:r>
              <w:rPr>
                <w:b/>
                <w:color w:val="1A237E"/>
              </w:rPr>
              <w:t>Alumno</w:t>
            </w:r>
            <w:proofErr w:type="spellEnd"/>
            <w:r>
              <w:rPr>
                <w:b/>
                <w:color w:val="1A237E"/>
              </w:rPr>
              <w:t>:</w:t>
            </w:r>
          </w:p>
        </w:tc>
        <w:tc>
          <w:tcPr>
            <w:tcW w:w="8280" w:type="dxa"/>
            <w:shd w:val="clear" w:color="auto" w:fill="E8EAF6"/>
          </w:tcPr>
          <w:p w14:paraId="664560E0" w14:textId="77777777" w:rsidR="00AF3200" w:rsidRDefault="00000000">
            <w:pPr>
              <w:spacing w:before="40" w:after="40"/>
            </w:pPr>
            <w:r>
              <w:rPr>
                <w:color w:val="1A237E"/>
              </w:rPr>
              <w:t>Carlos Pulido Rosas</w:t>
            </w:r>
          </w:p>
        </w:tc>
      </w:tr>
      <w:tr w:rsidR="00AF3200" w:rsidRPr="00007695" w14:paraId="3135AEEB" w14:textId="77777777">
        <w:tc>
          <w:tcPr>
            <w:tcW w:w="1800" w:type="dxa"/>
            <w:shd w:val="clear" w:color="auto" w:fill="E8EAF6"/>
          </w:tcPr>
          <w:p w14:paraId="035A4C96" w14:textId="77777777" w:rsidR="00AF3200" w:rsidRDefault="00000000">
            <w:pPr>
              <w:spacing w:before="40" w:after="40"/>
            </w:pPr>
            <w:r>
              <w:rPr>
                <w:b/>
                <w:color w:val="1A237E"/>
              </w:rPr>
              <w:t>Fecha:</w:t>
            </w:r>
          </w:p>
        </w:tc>
        <w:tc>
          <w:tcPr>
            <w:tcW w:w="8280" w:type="dxa"/>
            <w:shd w:val="clear" w:color="auto" w:fill="E8EAF6"/>
          </w:tcPr>
          <w:p w14:paraId="3A38D44F" w14:textId="77777777" w:rsidR="00AF3200" w:rsidRPr="00007695" w:rsidRDefault="00000000">
            <w:pPr>
              <w:spacing w:before="40" w:after="40"/>
              <w:rPr>
                <w:lang w:val="es-MX"/>
              </w:rPr>
            </w:pPr>
            <w:r w:rsidRPr="00007695">
              <w:rPr>
                <w:color w:val="1A237E"/>
                <w:lang w:val="es-MX"/>
              </w:rPr>
              <w:t>2 de septiembre de 2026</w:t>
            </w:r>
          </w:p>
        </w:tc>
      </w:tr>
      <w:tr w:rsidR="00AF3200" w:rsidRPr="00007695" w14:paraId="0FA8133E" w14:textId="77777777">
        <w:tc>
          <w:tcPr>
            <w:tcW w:w="1800" w:type="dxa"/>
            <w:shd w:val="clear" w:color="auto" w:fill="E8EAF6"/>
          </w:tcPr>
          <w:p w14:paraId="73844D80" w14:textId="77777777" w:rsidR="00AF3200" w:rsidRDefault="00000000">
            <w:pPr>
              <w:spacing w:before="40" w:after="40"/>
            </w:pPr>
            <w:proofErr w:type="spellStart"/>
            <w:r>
              <w:rPr>
                <w:b/>
                <w:color w:val="1A237E"/>
              </w:rPr>
              <w:t>Actividad</w:t>
            </w:r>
            <w:proofErr w:type="spellEnd"/>
            <w:r>
              <w:rPr>
                <w:b/>
                <w:color w:val="1A237E"/>
              </w:rPr>
              <w:t>:</w:t>
            </w:r>
          </w:p>
        </w:tc>
        <w:tc>
          <w:tcPr>
            <w:tcW w:w="8280" w:type="dxa"/>
            <w:shd w:val="clear" w:color="auto" w:fill="E8EAF6"/>
          </w:tcPr>
          <w:p w14:paraId="359E296D" w14:textId="77777777" w:rsidR="00AF3200" w:rsidRPr="00007695" w:rsidRDefault="00000000">
            <w:pPr>
              <w:spacing w:before="40" w:after="40"/>
              <w:rPr>
                <w:lang w:val="es-MX"/>
              </w:rPr>
            </w:pPr>
            <w:r w:rsidRPr="00007695">
              <w:rPr>
                <w:color w:val="1A237E"/>
                <w:lang w:val="es-MX"/>
              </w:rPr>
              <w:t>Tarea 1.0 — Gráfica de caja e identificación de datos atípicos</w:t>
            </w:r>
          </w:p>
        </w:tc>
      </w:tr>
      <w:tr w:rsidR="00AF3200" w14:paraId="57F81E8B" w14:textId="77777777">
        <w:tc>
          <w:tcPr>
            <w:tcW w:w="1800" w:type="dxa"/>
            <w:shd w:val="clear" w:color="auto" w:fill="E8EAF6"/>
          </w:tcPr>
          <w:p w14:paraId="3DF6E06E" w14:textId="77777777" w:rsidR="00AF3200" w:rsidRDefault="00000000">
            <w:pPr>
              <w:spacing w:before="40" w:after="40"/>
            </w:pPr>
            <w:proofErr w:type="spellStart"/>
            <w:r>
              <w:rPr>
                <w:b/>
                <w:color w:val="1A237E"/>
              </w:rPr>
              <w:t>Herramienta</w:t>
            </w:r>
            <w:proofErr w:type="spellEnd"/>
            <w:r>
              <w:rPr>
                <w:b/>
                <w:color w:val="1A237E"/>
              </w:rPr>
              <w:t>:</w:t>
            </w:r>
          </w:p>
        </w:tc>
        <w:tc>
          <w:tcPr>
            <w:tcW w:w="8280" w:type="dxa"/>
            <w:shd w:val="clear" w:color="auto" w:fill="E8EAF6"/>
          </w:tcPr>
          <w:p w14:paraId="430CAA90" w14:textId="77777777" w:rsidR="00AF3200" w:rsidRDefault="00000000">
            <w:pPr>
              <w:spacing w:before="40" w:after="40"/>
            </w:pPr>
            <w:r>
              <w:rPr>
                <w:color w:val="1A237E"/>
              </w:rPr>
              <w:t>Python 3.13 — pandas, numpy, matplotlib</w:t>
            </w:r>
          </w:p>
        </w:tc>
      </w:tr>
      <w:tr w:rsidR="00AF3200" w14:paraId="70BC04B6" w14:textId="77777777">
        <w:tc>
          <w:tcPr>
            <w:tcW w:w="1800" w:type="dxa"/>
            <w:shd w:val="clear" w:color="auto" w:fill="E8EAF6"/>
          </w:tcPr>
          <w:p w14:paraId="64B8983B" w14:textId="77777777" w:rsidR="00AF3200" w:rsidRDefault="00000000">
            <w:pPr>
              <w:spacing w:before="40" w:after="40"/>
            </w:pPr>
            <w:r>
              <w:rPr>
                <w:b/>
                <w:color w:val="1A237E"/>
              </w:rPr>
              <w:t>Versión:</w:t>
            </w:r>
          </w:p>
        </w:tc>
        <w:tc>
          <w:tcPr>
            <w:tcW w:w="8280" w:type="dxa"/>
            <w:shd w:val="clear" w:color="auto" w:fill="E8EAF6"/>
          </w:tcPr>
          <w:p w14:paraId="18B4F231" w14:textId="77777777" w:rsidR="00AF3200" w:rsidRDefault="00000000">
            <w:pPr>
              <w:spacing w:before="40" w:after="40"/>
            </w:pPr>
            <w:r>
              <w:rPr>
                <w:color w:val="1A237E"/>
              </w:rPr>
              <w:t>SIMAJ · Base de calidad del aire 2024 (BD_2024)</w:t>
            </w:r>
          </w:p>
        </w:tc>
      </w:tr>
      <w:tr w:rsidR="00AF3200" w:rsidRPr="00007695" w14:paraId="066607D6" w14:textId="77777777">
        <w:tc>
          <w:tcPr>
            <w:tcW w:w="1800" w:type="dxa"/>
            <w:shd w:val="clear" w:color="auto" w:fill="E8EAF6"/>
          </w:tcPr>
          <w:p w14:paraId="780D9BD2" w14:textId="77777777" w:rsidR="00AF3200" w:rsidRDefault="00000000">
            <w:pPr>
              <w:spacing w:before="40" w:after="40"/>
            </w:pPr>
            <w:r>
              <w:rPr>
                <w:b/>
                <w:color w:val="1A237E"/>
              </w:rPr>
              <w:t>Entorno:</w:t>
            </w:r>
          </w:p>
        </w:tc>
        <w:tc>
          <w:tcPr>
            <w:tcW w:w="8280" w:type="dxa"/>
            <w:shd w:val="clear" w:color="auto" w:fill="E8EAF6"/>
          </w:tcPr>
          <w:p w14:paraId="3D1FC219" w14:textId="77777777" w:rsidR="00AF3200" w:rsidRPr="00007695" w:rsidRDefault="00000000">
            <w:pPr>
              <w:spacing w:before="40" w:after="40"/>
              <w:rPr>
                <w:lang w:val="es-MX"/>
              </w:rPr>
            </w:pPr>
            <w:r w:rsidRPr="00007695">
              <w:rPr>
                <w:color w:val="1A237E"/>
                <w:lang w:val="es-MX"/>
              </w:rPr>
              <w:t>Análisis local (equipo personal, entorno conda MCD)</w:t>
            </w:r>
            <w:proofErr w:type="spellStart"/>
            <w:r w:rsidRPr="00007695">
              <w:rPr>
                <w:color w:val="1A237E"/>
                <w:lang w:val="es-MX"/>
              </w:rPr>
            </w:r>
            <w:proofErr w:type="spellEnd"/>
            <w:r w:rsidRPr="00007695">
              <w:rPr>
                <w:color w:val="1A237E"/>
                <w:lang w:val="es-MX"/>
              </w:rPr>
            </w:r>
          </w:p>
        </w:tc>
      </w:tr>
      <w:tr w:rsidR="00AF3200" w:rsidRPr="00007695" w14:paraId="75599C32" w14:textId="77777777">
        <w:tc>
          <w:tcPr>
            <w:tcW w:w="1800" w:type="dxa"/>
            <w:shd w:val="clear" w:color="auto" w:fill="E8EAF6"/>
          </w:tcPr>
          <w:p w14:paraId="13474C8D" w14:textId="77777777" w:rsidR="00AF3200" w:rsidRDefault="00000000">
            <w:pPr>
              <w:spacing w:before="40" w:after="40"/>
            </w:pPr>
            <w:r>
              <w:rPr>
                <w:b/>
                <w:color w:val="1A237E"/>
              </w:rPr>
              <w:t>Dataset:</w:t>
            </w:r>
          </w:p>
        </w:tc>
        <w:tc>
          <w:tcPr>
            <w:tcW w:w="8280" w:type="dxa"/>
            <w:shd w:val="clear" w:color="auto" w:fill="E8EAF6"/>
          </w:tcPr>
          <w:p w14:paraId="31506C5B" w14:textId="77777777" w:rsidR="00AF3200" w:rsidRPr="00007695" w:rsidRDefault="00000000">
            <w:pPr>
              <w:spacing w:before="40" w:after="40"/>
              <w:rPr>
                <w:lang w:val="es-MX"/>
              </w:rPr>
            </w:pPr>
            <w:r w:rsidRPr="00007695">
              <w:rPr>
                <w:color w:val="1A237E"/>
                <w:lang w:val="es-MX"/>
              </w:rPr>
              <w:t>Calidad del aire ZMG 2024 — estación Country (COU); variable CO (ppm)</w:t>
            </w:r>
            <w:proofErr w:type="spellStart"/>
            <w:r w:rsidRPr="00007695">
              <w:rPr>
                <w:color w:val="1A237E"/>
                <w:lang w:val="es-MX"/>
              </w:rPr>
            </w:r>
            <w:proofErr w:type="spellEnd"/>
            <w:r w:rsidRPr="00007695">
              <w:rPr>
                <w:color w:val="1A237E"/>
                <w:lang w:val="es-MX"/>
              </w:rPr>
            </w:r>
          </w:p>
        </w:tc>
      </w:tr>
    </w:tbl>
    <w:p>
      <w:pPr>
        <w:spacing w:before="160" w:after="0"/>
        <w:jc w:val="both"/>
      </w:pPr>
    </w:p>
    <w:p>
      <w:pPr>
        <w:spacing w:before="200" w:after="60"/>
        <w:jc w:val="left"/>
      </w:pPr>
      <w:r>
        <w:rPr>
          <w:rFonts w:ascii="Calibri" w:hAnsi="Calibri"/>
          <w:b/>
          <w:i w:val="0"/>
          <w:color w:val="1F497D"/>
          <w:sz w:val="26"/>
        </w:rPr>
        <w:t>1. Introducción</w:t>
      </w:r>
    </w:p>
    <w:p>
      <w:pPr>
        <w:spacing w:before="0" w:after="100"/>
        <w:jc w:val="both"/>
      </w:pPr>
      <w:r>
        <w:rPr>
          <w:rFonts w:ascii="Calibri" w:hAnsi="Calibri"/>
          <w:b w:val="0"/>
          <w:i w:val="0"/>
          <w:sz w:val="20"/>
        </w:rPr>
        <w:t>El objetivo de esta actividad es describir la distribución de la concentración de monóxido de carbono (CO) mediante la gráfica de caja de Tukey y detectar los valores atípicos con el método del rango intercuartil (IQR). Se emplea el conjunto de datos de calidad del aire 2024 de la Zona Metropolitana de Guadalajara (SIMAJ), que contiene registros horarios de contaminantes y variables meteorológicas por estación de monitoreo.</w:t>
      </w:r>
    </w:p>
    <w:p>
      <w:pPr>
        <w:spacing w:before="0" w:after="100"/>
        <w:jc w:val="both"/>
      </w:pPr>
      <w:r>
        <w:rPr>
          <w:rFonts w:ascii="Calibri" w:hAnsi="Calibri"/>
          <w:b w:val="0"/>
          <w:i w:val="0"/>
          <w:sz w:val="20"/>
        </w:rPr>
        <w:t>Conforme a la instrucción, la variable de análisis es el monóxido de carbono (CO), medido en partes por millón (ppm), y elegí la estación de monitoreo por su cercanía a mi domicilio, según se justifica en la sección 2.1.</w:t>
      </w:r>
    </w:p>
    <w:p>
      <w:pPr>
        <w:spacing w:before="200" w:after="60"/>
        <w:jc w:val="left"/>
      </w:pPr>
      <w:r>
        <w:rPr>
          <w:rFonts w:ascii="Calibri" w:hAnsi="Calibri"/>
          <w:b/>
          <w:i w:val="0"/>
          <w:color w:val="1F497D"/>
          <w:sz w:val="26"/>
        </w:rPr>
        <w:t>2. Desarrollo (metodología)</w:t>
      </w:r>
    </w:p>
    <w:p>
      <w:pPr>
        <w:spacing w:before="140" w:after="60"/>
        <w:jc w:val="left"/>
      </w:pPr>
      <w:r>
        <w:rPr>
          <w:rFonts w:ascii="Calibri" w:hAnsi="Calibri"/>
          <w:b/>
          <w:i w:val="0"/>
          <w:color w:val="1F497D"/>
          <w:sz w:val="22"/>
        </w:rPr>
        <w:t>2.1 Selección de la estación de monitoreo</w:t>
      </w:r>
    </w:p>
    <w:p>
      <w:pPr>
        <w:spacing w:before="0" w:after="60"/>
        <w:jc w:val="both"/>
      </w:pPr>
      <w:r>
        <w:rPr>
          <w:rFonts w:ascii="Calibri" w:hAnsi="Calibri"/>
          <w:b w:val="0"/>
          <w:i w:val="0"/>
          <w:sz w:val="20"/>
        </w:rPr>
        <w:t>Mi domicilio es Calle Ley Iglesias 230, colonia Quintas del Federalismo, Zapopan, Jalisco (coordenadas aproximadas 20.7075, −103.3578). La instrucción pide trabajar con la estación de monitoreo más cercana a mi domicilio. Es importante señalar que no todas las estaciones de la red SIMAJ miden monóxido de carbono; por ejemplo, las estaciones geográficamente más próximas al domicilio (Águilas y Atemajac) NO registran CO, por lo que quedan descartadas para esta variable. La Tabla 1 muestra la distancia de mi domicilio a cada estación que sí mide CO, calculada con la fórmula de Haversine sobre las coordenadas de la hoja de parámetros del conjunto de datos.</w:t>
      </w:r>
    </w:p>
    <w:tbl>
      <w:tblPr>
        <w:tblStyle w:val="TableGrid"/>
        <w:tblW w:type="auto" w:w="0"/>
        <w:jc w:val="center"/>
        <w:tblLook w:firstColumn="1" w:firstRow="1" w:lastColumn="0" w:lastRow="0" w:noHBand="0" w:noVBand="1" w:val="04A0"/>
      </w:tblPr>
      <w:tblGrid>
        <w:gridCol w:w="5040"/>
        <w:gridCol w:w="5040"/>
      </w:tblGrid>
      <w:tr>
        <w:tc>
          <w:tcPr>
            <w:tcW w:type="dxa" w:w="4896"/>
            <w:shd w:val="clear" w:color="auto" w:fill="1F497D"/>
          </w:tcPr>
          <w:p>
            <w:pPr>
              <w:jc w:val="center"/>
            </w:pPr>
            <w:r>
              <w:rPr>
                <w:rFonts w:ascii="Calibri" w:hAnsi="Calibri"/>
                <w:b/>
                <w:i w:val="0"/>
                <w:color w:val="FFFFFF"/>
                <w:sz w:val="18"/>
              </w:rPr>
              <w:t>Estación (clave)</w:t>
            </w:r>
          </w:p>
        </w:tc>
        <w:tc>
          <w:tcPr>
            <w:tcW w:type="dxa" w:w="2880"/>
            <w:shd w:val="clear" w:color="auto" w:fill="1F497D"/>
          </w:tcPr>
          <w:p>
            <w:pPr>
              <w:jc w:val="center"/>
            </w:pPr>
            <w:r>
              <w:rPr>
                <w:rFonts w:ascii="Calibri" w:hAnsi="Calibri"/>
                <w:b/>
                <w:i w:val="0"/>
                <w:color w:val="FFFFFF"/>
                <w:sz w:val="18"/>
              </w:rPr>
              <w:t>Distancia al domicilio (km)</w:t>
            </w:r>
          </w:p>
        </w:tc>
      </w:tr>
      <w:tr>
        <w:tc>
          <w:tcPr>
            <w:tcW w:type="dxa" w:w="4896"/>
            <w:shd w:val="clear" w:color="auto" w:fill="FFFFFF"/>
          </w:tcPr>
          <w:p>
            <w:pPr>
              <w:jc w:val="left"/>
            </w:pPr>
            <w:r>
              <w:rPr>
                <w:rFonts w:ascii="Calibri" w:hAnsi="Calibri"/>
                <w:b w:val="0"/>
                <w:i w:val="0"/>
                <w:sz w:val="18"/>
              </w:rPr>
              <w:t>Country (Mezquitán) (COU)</w:t>
            </w:r>
          </w:p>
        </w:tc>
        <w:tc>
          <w:tcPr>
            <w:tcW w:type="dxa" w:w="2880"/>
            <w:shd w:val="clear" w:color="auto" w:fill="FFFFFF"/>
          </w:tcPr>
          <w:p>
            <w:pPr>
              <w:jc w:val="center"/>
            </w:pPr>
            <w:r>
              <w:rPr>
                <w:rFonts w:ascii="Calibri" w:hAnsi="Calibri"/>
                <w:b w:val="0"/>
                <w:i w:val="0"/>
                <w:sz w:val="18"/>
              </w:rPr>
              <w:t>1.05</w:t>
            </w:r>
          </w:p>
        </w:tc>
      </w:tr>
      <w:tr>
        <w:tc>
          <w:tcPr>
            <w:tcW w:type="dxa" w:w="4896"/>
            <w:shd w:val="clear" w:color="auto" w:fill="F2F2F2"/>
          </w:tcPr>
          <w:p>
            <w:pPr>
              <w:jc w:val="left"/>
            </w:pPr>
            <w:r>
              <w:rPr>
                <w:rFonts w:ascii="Calibri" w:hAnsi="Calibri"/>
                <w:b w:val="0"/>
                <w:i w:val="0"/>
                <w:sz w:val="18"/>
              </w:rPr>
              <w:t>Centro (CEN)</w:t>
            </w:r>
          </w:p>
        </w:tc>
        <w:tc>
          <w:tcPr>
            <w:tcW w:type="dxa" w:w="2880"/>
            <w:shd w:val="clear" w:color="auto" w:fill="F2F2F2"/>
          </w:tcPr>
          <w:p>
            <w:pPr>
              <w:jc w:val="center"/>
            </w:pPr>
            <w:r>
              <w:rPr>
                <w:rFonts w:ascii="Calibri" w:hAnsi="Calibri"/>
                <w:b w:val="0"/>
                <w:i w:val="0"/>
                <w:sz w:val="18"/>
              </w:rPr>
              <w:t>4.53</w:t>
            </w:r>
          </w:p>
        </w:tc>
      </w:tr>
      <w:tr>
        <w:tc>
          <w:tcPr>
            <w:tcW w:type="dxa" w:w="4896"/>
            <w:shd w:val="clear" w:color="auto" w:fill="FFFFFF"/>
          </w:tcPr>
          <w:p>
            <w:pPr>
              <w:jc w:val="left"/>
            </w:pPr>
            <w:r>
              <w:rPr>
                <w:rFonts w:ascii="Calibri" w:hAnsi="Calibri"/>
                <w:b w:val="0"/>
                <w:i w:val="0"/>
                <w:sz w:val="18"/>
              </w:rPr>
              <w:t>Santa Margarita (SMT)</w:t>
            </w:r>
          </w:p>
        </w:tc>
        <w:tc>
          <w:tcPr>
            <w:tcW w:type="dxa" w:w="2880"/>
            <w:shd w:val="clear" w:color="auto" w:fill="FFFFFF"/>
          </w:tcPr>
          <w:p>
            <w:pPr>
              <w:jc w:val="center"/>
            </w:pPr>
            <w:r>
              <w:rPr>
                <w:rFonts w:ascii="Calibri" w:hAnsi="Calibri"/>
                <w:b w:val="0"/>
                <w:i w:val="0"/>
                <w:sz w:val="18"/>
              </w:rPr>
              <w:t>7.90</w:t>
            </w:r>
          </w:p>
        </w:tc>
      </w:tr>
      <w:tr>
        <w:tc>
          <w:tcPr>
            <w:tcW w:type="dxa" w:w="4896"/>
            <w:shd w:val="clear" w:color="auto" w:fill="F2F2F2"/>
          </w:tcPr>
          <w:p>
            <w:pPr>
              <w:jc w:val="left"/>
            </w:pPr>
            <w:r>
              <w:rPr>
                <w:rFonts w:ascii="Calibri" w:hAnsi="Calibri"/>
                <w:b w:val="0"/>
                <w:i w:val="0"/>
                <w:sz w:val="18"/>
              </w:rPr>
              <w:t>Miravalle (MIR)</w:t>
            </w:r>
          </w:p>
        </w:tc>
        <w:tc>
          <w:tcPr>
            <w:tcW w:type="dxa" w:w="2880"/>
            <w:shd w:val="clear" w:color="auto" w:fill="F2F2F2"/>
          </w:tcPr>
          <w:p>
            <w:pPr>
              <w:jc w:val="center"/>
            </w:pPr>
            <w:r>
              <w:rPr>
                <w:rFonts w:ascii="Calibri" w:hAnsi="Calibri"/>
                <w:b w:val="0"/>
                <w:i w:val="0"/>
                <w:sz w:val="18"/>
              </w:rPr>
              <w:t>10.45</w:t>
            </w:r>
          </w:p>
        </w:tc>
      </w:tr>
      <w:tr>
        <w:tc>
          <w:tcPr>
            <w:tcW w:type="dxa" w:w="4896"/>
            <w:shd w:val="clear" w:color="auto" w:fill="FFFFFF"/>
          </w:tcPr>
          <w:p>
            <w:pPr>
              <w:jc w:val="left"/>
            </w:pPr>
            <w:r>
              <w:rPr>
                <w:rFonts w:ascii="Calibri" w:hAnsi="Calibri"/>
                <w:b w:val="0"/>
                <w:i w:val="0"/>
                <w:sz w:val="18"/>
              </w:rPr>
              <w:t>Loma Dorada (LDO)</w:t>
            </w:r>
          </w:p>
        </w:tc>
        <w:tc>
          <w:tcPr>
            <w:tcW w:type="dxa" w:w="2880"/>
            <w:shd w:val="clear" w:color="auto" w:fill="FFFFFF"/>
          </w:tcPr>
          <w:p>
            <w:pPr>
              <w:jc w:val="center"/>
            </w:pPr>
            <w:r>
              <w:rPr>
                <w:rFonts w:ascii="Calibri" w:hAnsi="Calibri"/>
                <w:b w:val="0"/>
                <w:i w:val="0"/>
                <w:sz w:val="18"/>
              </w:rPr>
              <w:t>13.47</w:t>
            </w:r>
          </w:p>
        </w:tc>
      </w:tr>
      <w:tr>
        <w:tc>
          <w:tcPr>
            <w:tcW w:type="dxa" w:w="4896"/>
            <w:shd w:val="clear" w:color="auto" w:fill="F2F2F2"/>
          </w:tcPr>
          <w:p>
            <w:pPr>
              <w:jc w:val="left"/>
            </w:pPr>
            <w:r>
              <w:rPr>
                <w:rFonts w:ascii="Calibri" w:hAnsi="Calibri"/>
                <w:b w:val="0"/>
                <w:i w:val="0"/>
                <w:sz w:val="18"/>
              </w:rPr>
              <w:t>Las Pintas (PIN)</w:t>
            </w:r>
          </w:p>
        </w:tc>
        <w:tc>
          <w:tcPr>
            <w:tcW w:type="dxa" w:w="2880"/>
            <w:shd w:val="clear" w:color="auto" w:fill="F2F2F2"/>
          </w:tcPr>
          <w:p>
            <w:pPr>
              <w:jc w:val="center"/>
            </w:pPr>
            <w:r>
              <w:rPr>
                <w:rFonts w:ascii="Calibri" w:hAnsi="Calibri"/>
                <w:b w:val="0"/>
                <w:i w:val="0"/>
                <w:sz w:val="18"/>
              </w:rPr>
              <w:t>14.90</w:t>
            </w:r>
          </w:p>
        </w:tc>
      </w:tr>
      <w:tr>
        <w:tc>
          <w:tcPr>
            <w:tcW w:type="dxa" w:w="4896"/>
            <w:shd w:val="clear" w:color="auto" w:fill="FFFFFF"/>
          </w:tcPr>
          <w:p>
            <w:pPr>
              <w:jc w:val="left"/>
            </w:pPr>
            <w:r>
              <w:rPr>
                <w:rFonts w:ascii="Calibri" w:hAnsi="Calibri"/>
                <w:b w:val="0"/>
                <w:i w:val="0"/>
                <w:sz w:val="18"/>
              </w:rPr>
              <w:t>Santa Anita (SAN)</w:t>
            </w:r>
          </w:p>
        </w:tc>
        <w:tc>
          <w:tcPr>
            <w:tcW w:type="dxa" w:w="2880"/>
            <w:shd w:val="clear" w:color="auto" w:fill="FFFFFF"/>
          </w:tcPr>
          <w:p>
            <w:pPr>
              <w:jc w:val="center"/>
            </w:pPr>
            <w:r>
              <w:rPr>
                <w:rFonts w:ascii="Calibri" w:hAnsi="Calibri"/>
                <w:b w:val="0"/>
                <w:i w:val="0"/>
                <w:sz w:val="18"/>
              </w:rPr>
              <w:t>19.64</w:t>
            </w:r>
          </w:p>
        </w:tc>
      </w:tr>
    </w:tbl>
    <w:p>
      <w:pPr>
        <w:spacing w:before="40" w:after="120"/>
        <w:jc w:val="center"/>
      </w:pPr>
      <w:r>
        <w:rPr>
          <w:rFonts w:ascii="Calibri" w:hAnsi="Calibri"/>
          <w:b w:val="0"/>
          <w:i/>
          <w:color w:val="404040"/>
          <w:sz w:val="18"/>
        </w:rPr>
        <w:t>Tabla 1 — Distancia de mi domicilio (Quintas del Federalismo, Zapopan) a las estaciones SIMAJ que miden CO. La estación Country (COU) es la más cercana.</w:t>
      </w:r>
    </w:p>
    <w:p>
      <w:pPr>
        <w:spacing w:before="40" w:after="100"/>
        <w:jc w:val="both"/>
      </w:pPr>
      <w:r>
        <w:rPr>
          <w:rFonts w:ascii="Calibri" w:hAnsi="Calibri"/>
          <w:b w:val="0"/>
          <w:i w:val="0"/>
          <w:sz w:val="20"/>
        </w:rPr>
        <w:t>La estación más cercana que mide CO es Country (clave COU), a solo 1.05 km de mi domicilio —frente a 4.53 km de la siguiente—, por lo que es la estación válida para esta tarea. De ella analizo 578 observaciones horarias de CO con lectura válida durante 2024 (descarté los registros sin dato).</w:t>
      </w:r>
    </w:p>
    <w:p>
      <w:pPr>
        <w:spacing w:before="140" w:after="60"/>
        <w:jc w:val="left"/>
      </w:pPr>
      <w:r>
        <w:rPr>
          <w:rFonts w:ascii="Calibri" w:hAnsi="Calibri"/>
          <w:b/>
          <w:i w:val="0"/>
          <w:color w:val="1F497D"/>
          <w:sz w:val="22"/>
        </w:rPr>
        <w:t>2.2 Estadísticos del box-plot y método IQR</w:t>
      </w:r>
    </w:p>
    <w:p>
      <w:pPr>
        <w:spacing w:before="0" w:after="100"/>
        <w:jc w:val="both"/>
      </w:pPr>
      <w:r>
        <w:rPr>
          <w:rFonts w:ascii="Calibri" w:hAnsi="Calibri"/>
          <w:b w:val="0"/>
          <w:i w:val="0"/>
          <w:sz w:val="20"/>
        </w:rPr>
        <w:t>La gráfica de caja de Tukey resume la distribución de una variable con base en el resumen de cinco números y el rango intercuartil. Los estadísticos que la componen son:</w:t>
      </w:r>
    </w:p>
    <w:p>
      <w:pPr>
        <w:pStyle w:val="ListBullet"/>
        <w:spacing w:after="80"/>
      </w:pPr>
      <w:r>
        <w:rPr>
          <w:rFonts w:ascii="Calibri" w:hAnsi="Calibri"/>
          <w:b/>
          <w:i w:val="0"/>
          <w:color w:val="1F497D"/>
          <w:sz w:val="20"/>
        </w:rPr>
        <w:t xml:space="preserve">Mínimo y máximo: </w:t>
      </w:r>
      <w:r>
        <w:rPr>
          <w:rFonts w:ascii="Calibri" w:hAnsi="Calibri"/>
          <w:b w:val="0"/>
          <w:i w:val="0"/>
          <w:sz w:val="20"/>
        </w:rPr>
        <w:t>los valores extremos observados de la variable.</w:t>
      </w:r>
    </w:p>
    <w:p>
      <w:pPr>
        <w:pStyle w:val="ListBullet"/>
        <w:spacing w:after="80"/>
      </w:pPr>
      <w:r>
        <w:rPr>
          <w:rFonts w:ascii="Calibri" w:hAnsi="Calibri"/>
          <w:b/>
          <w:i w:val="0"/>
          <w:color w:val="1F497D"/>
          <w:sz w:val="20"/>
        </w:rPr>
        <w:t xml:space="preserve">Primer cuartil (Q1): </w:t>
      </w:r>
      <w:r>
        <w:rPr>
          <w:rFonts w:ascii="Calibri" w:hAnsi="Calibri"/>
          <w:b w:val="0"/>
          <w:i w:val="0"/>
          <w:sz w:val="20"/>
        </w:rPr>
        <w:t>valor que deja por debajo el 25 % de los datos.</w:t>
      </w:r>
    </w:p>
    <w:p>
      <w:pPr>
        <w:pStyle w:val="ListBullet"/>
        <w:spacing w:after="80"/>
      </w:pPr>
      <w:r>
        <w:rPr>
          <w:rFonts w:ascii="Calibri" w:hAnsi="Calibri"/>
          <w:b/>
          <w:i w:val="0"/>
          <w:color w:val="1F497D"/>
          <w:sz w:val="20"/>
        </w:rPr>
        <w:t xml:space="preserve">Mediana (Q2): </w:t>
      </w:r>
      <w:r>
        <w:rPr>
          <w:rFonts w:ascii="Calibri" w:hAnsi="Calibri"/>
          <w:b w:val="0"/>
          <w:i w:val="0"/>
          <w:sz w:val="20"/>
        </w:rPr>
        <w:t>valor central que divide la muestra en dos mitades (50 %).</w:t>
      </w:r>
    </w:p>
    <w:p>
      <w:pPr>
        <w:pStyle w:val="ListBullet"/>
        <w:spacing w:after="80"/>
      </w:pPr>
      <w:r>
        <w:rPr>
          <w:rFonts w:ascii="Calibri" w:hAnsi="Calibri"/>
          <w:b/>
          <w:i w:val="0"/>
          <w:color w:val="1F497D"/>
          <w:sz w:val="20"/>
        </w:rPr>
        <w:t xml:space="preserve">Tercer cuartil (Q3): </w:t>
      </w:r>
      <w:r>
        <w:rPr>
          <w:rFonts w:ascii="Calibri" w:hAnsi="Calibri"/>
          <w:b w:val="0"/>
          <w:i w:val="0"/>
          <w:sz w:val="20"/>
        </w:rPr>
        <w:t>valor que deja por debajo el 75 % de los datos.</w:t>
      </w:r>
    </w:p>
    <w:p>
      <w:pPr>
        <w:pStyle w:val="ListBullet"/>
        <w:spacing w:after="80"/>
      </w:pPr>
      <w:r>
        <w:rPr>
          <w:rFonts w:ascii="Calibri" w:hAnsi="Calibri"/>
          <w:b/>
          <w:i w:val="0"/>
          <w:color w:val="1F497D"/>
          <w:sz w:val="20"/>
        </w:rPr>
        <w:t xml:space="preserve">Rango intercuartil (IQR): </w:t>
      </w:r>
      <w:r>
        <w:rPr>
          <w:rFonts w:ascii="Calibri" w:hAnsi="Calibri"/>
          <w:b w:val="0"/>
          <w:i w:val="0"/>
          <w:sz w:val="20"/>
        </w:rPr>
        <w:t>IQR = Q3 − Q1; mide la dispersión del 50 % central y define la altura de la caja.</w:t>
      </w:r>
    </w:p>
    <w:p>
      <w:pPr>
        <w:pStyle w:val="ListBullet"/>
        <w:spacing w:after="80"/>
      </w:pPr>
      <w:r>
        <w:rPr>
          <w:rFonts w:ascii="Calibri" w:hAnsi="Calibri"/>
          <w:b/>
          <w:i w:val="0"/>
          <w:color w:val="1F497D"/>
          <w:sz w:val="20"/>
        </w:rPr>
        <w:t xml:space="preserve">Cercas (límites) de Tukey: </w:t>
      </w:r>
      <w:r>
        <w:rPr>
          <w:rFonts w:ascii="Calibri" w:hAnsi="Calibri"/>
          <w:b w:val="0"/>
          <w:i w:val="0"/>
          <w:sz w:val="20"/>
        </w:rPr>
        <w:t>cerca inferior = Q1 − 1.5·IQR y cerca superior = Q3 + 1.5·IQR; delimitan el rango de valores considerados normales.</w:t>
      </w:r>
    </w:p>
    <w:p>
      <w:pPr>
        <w:pStyle w:val="ListBullet"/>
        <w:spacing w:after="80"/>
      </w:pPr>
      <w:r>
        <w:rPr>
          <w:rFonts w:ascii="Calibri" w:hAnsi="Calibri"/>
          <w:b/>
          <w:i w:val="0"/>
          <w:color w:val="1F497D"/>
          <w:sz w:val="20"/>
        </w:rPr>
        <w:t xml:space="preserve">Bigotes: </w:t>
      </w:r>
      <w:r>
        <w:rPr>
          <w:rFonts w:ascii="Calibri" w:hAnsi="Calibri"/>
          <w:b w:val="0"/>
          <w:i w:val="0"/>
          <w:sz w:val="20"/>
        </w:rPr>
        <w:t>se extienden hasta el dato observado más extremo que aún cae dentro de las cercas (valores adyacentes), no hasta las cercas mismas.</w:t>
      </w:r>
    </w:p>
    <w:p>
      <w:pPr>
        <w:spacing w:before="40" w:after="100"/>
        <w:jc w:val="both"/>
      </w:pPr>
      <w:r>
        <w:rPr>
          <w:rFonts w:ascii="Calibri" w:hAnsi="Calibri"/>
          <w:b w:val="0"/>
          <w:i w:val="0"/>
          <w:sz w:val="20"/>
        </w:rPr>
        <w:t>Método del rango intercuartil (IQR) para datos atípicos. Un dato se considera atípico (outlier) cuando se ubica fuera de las cercas de Tukey, es decir, cuando es menor que Q1 − 1.5·IQR o mayor que Q3 + 1.5·IQR. El factor 1.5 es el criterio estándar propuesto por Tukey; los valores que superan Q3 + 3·IQR suelen denominarse atípicos extremos. En la gráfica de caja, los datos atípicos se representan como puntos individuales más allá de los bigotes.</w:t>
      </w:r>
    </w:p>
    <w:p>
      <w:pPr>
        <w:spacing w:before="200" w:after="60"/>
        <w:jc w:val="left"/>
      </w:pPr>
      <w:r>
        <w:rPr>
          <w:rFonts w:ascii="Calibri" w:hAnsi="Calibri"/>
          <w:b/>
          <w:i w:val="0"/>
          <w:color w:val="1F497D"/>
          <w:sz w:val="26"/>
        </w:rPr>
        <w:t>3. Resultados</w:t>
      </w:r>
    </w:p>
    <w:p>
      <w:pPr>
        <w:spacing w:before="0" w:after="60"/>
        <w:jc w:val="both"/>
      </w:pPr>
      <w:r>
        <w:rPr>
          <w:rFonts w:ascii="Calibri" w:hAnsi="Calibri"/>
          <w:b w:val="0"/>
          <w:i w:val="0"/>
          <w:sz w:val="20"/>
        </w:rPr>
        <w:t>La Tabla 2 presenta todos los estadísticos que integran la gráfica de caja de Tukey para la variable CO en la estación Country.</w:t>
      </w:r>
    </w:p>
    <w:tbl>
      <w:tblPr>
        <w:tblStyle w:val="TableGrid"/>
        <w:tblW w:type="auto" w:w="0"/>
        <w:jc w:val="center"/>
        <w:tblLook w:firstColumn="1" w:firstRow="1" w:lastColumn="0" w:lastRow="0" w:noHBand="0" w:noVBand="1" w:val="04A0"/>
      </w:tblPr>
      <w:tblGrid>
        <w:gridCol w:w="5040"/>
        <w:gridCol w:w="5040"/>
      </w:tblGrid>
      <w:tr>
        <w:tc>
          <w:tcPr>
            <w:tcW w:type="dxa" w:w="5184"/>
            <w:shd w:val="clear" w:color="auto" w:fill="1F497D"/>
          </w:tcPr>
          <w:p>
            <w:pPr>
              <w:jc w:val="center"/>
            </w:pPr>
            <w:r>
              <w:rPr>
                <w:rFonts w:ascii="Calibri" w:hAnsi="Calibri"/>
                <w:b/>
                <w:i w:val="0"/>
                <w:color w:val="FFFFFF"/>
                <w:sz w:val="18"/>
              </w:rPr>
              <w:t>Estadístico</w:t>
            </w:r>
          </w:p>
        </w:tc>
        <w:tc>
          <w:tcPr>
            <w:tcW w:type="dxa" w:w="2304"/>
            <w:shd w:val="clear" w:color="auto" w:fill="1F497D"/>
          </w:tcPr>
          <w:p>
            <w:pPr>
              <w:jc w:val="center"/>
            </w:pPr>
            <w:r>
              <w:rPr>
                <w:rFonts w:ascii="Calibri" w:hAnsi="Calibri"/>
                <w:b/>
                <w:i w:val="0"/>
                <w:color w:val="FFFFFF"/>
                <w:sz w:val="18"/>
              </w:rPr>
              <w:t>Valor (ppm)</w:t>
            </w:r>
          </w:p>
        </w:tc>
      </w:tr>
      <w:tr>
        <w:tc>
          <w:tcPr>
            <w:tcW w:type="dxa" w:w="5184"/>
            <w:shd w:val="clear" w:color="auto" w:fill="FFFFFF"/>
          </w:tcPr>
          <w:p>
            <w:pPr>
              <w:jc w:val="left"/>
            </w:pPr>
            <w:r>
              <w:rPr>
                <w:rFonts w:ascii="Calibri" w:hAnsi="Calibri"/>
                <w:b w:val="0"/>
                <w:i w:val="0"/>
                <w:sz w:val="18"/>
              </w:rPr>
              <w:t>Número de observaciones válidas (n)</w:t>
            </w:r>
          </w:p>
        </w:tc>
        <w:tc>
          <w:tcPr>
            <w:tcW w:type="dxa" w:w="2304"/>
            <w:shd w:val="clear" w:color="auto" w:fill="FFFFFF"/>
          </w:tcPr>
          <w:p>
            <w:pPr>
              <w:jc w:val="center"/>
            </w:pPr>
            <w:r>
              <w:rPr>
                <w:rFonts w:ascii="Calibri" w:hAnsi="Calibri"/>
                <w:b w:val="0"/>
                <w:i w:val="0"/>
                <w:sz w:val="18"/>
              </w:rPr>
              <w:t>578</w:t>
            </w:r>
          </w:p>
        </w:tc>
      </w:tr>
      <w:tr>
        <w:tc>
          <w:tcPr>
            <w:tcW w:type="dxa" w:w="5184"/>
            <w:shd w:val="clear" w:color="auto" w:fill="F2F2F2"/>
          </w:tcPr>
          <w:p>
            <w:pPr>
              <w:jc w:val="left"/>
            </w:pPr>
            <w:r>
              <w:rPr>
                <w:rFonts w:ascii="Calibri" w:hAnsi="Calibri"/>
                <w:b w:val="0"/>
                <w:i w:val="0"/>
                <w:sz w:val="18"/>
              </w:rPr>
              <w:t>Mínimo</w:t>
            </w:r>
          </w:p>
        </w:tc>
        <w:tc>
          <w:tcPr>
            <w:tcW w:type="dxa" w:w="2304"/>
            <w:shd w:val="clear" w:color="auto" w:fill="F2F2F2"/>
          </w:tcPr>
          <w:p>
            <w:pPr>
              <w:jc w:val="center"/>
            </w:pPr>
            <w:r>
              <w:rPr>
                <w:rFonts w:ascii="Calibri" w:hAnsi="Calibri"/>
                <w:b w:val="0"/>
                <w:i w:val="0"/>
                <w:sz w:val="18"/>
              </w:rPr>
              <w:t>0.031</w:t>
            </w:r>
          </w:p>
        </w:tc>
      </w:tr>
      <w:tr>
        <w:tc>
          <w:tcPr>
            <w:tcW w:type="dxa" w:w="5184"/>
            <w:shd w:val="clear" w:color="auto" w:fill="FFFFFF"/>
          </w:tcPr>
          <w:p>
            <w:pPr>
              <w:jc w:val="left"/>
            </w:pPr>
            <w:r>
              <w:rPr>
                <w:rFonts w:ascii="Calibri" w:hAnsi="Calibri"/>
                <w:b w:val="0"/>
                <w:i w:val="0"/>
                <w:sz w:val="18"/>
              </w:rPr>
              <w:t>Primer cuartil (Q1)</w:t>
            </w:r>
          </w:p>
        </w:tc>
        <w:tc>
          <w:tcPr>
            <w:tcW w:type="dxa" w:w="2304"/>
            <w:shd w:val="clear" w:color="auto" w:fill="FFFFFF"/>
          </w:tcPr>
          <w:p>
            <w:pPr>
              <w:jc w:val="center"/>
            </w:pPr>
            <w:r>
              <w:rPr>
                <w:rFonts w:ascii="Calibri" w:hAnsi="Calibri"/>
                <w:b w:val="0"/>
                <w:i w:val="0"/>
                <w:sz w:val="18"/>
              </w:rPr>
              <w:t>0.380</w:t>
            </w:r>
          </w:p>
        </w:tc>
      </w:tr>
      <w:tr>
        <w:tc>
          <w:tcPr>
            <w:tcW w:type="dxa" w:w="5184"/>
            <w:shd w:val="clear" w:color="auto" w:fill="F2F2F2"/>
          </w:tcPr>
          <w:p>
            <w:pPr>
              <w:jc w:val="left"/>
            </w:pPr>
            <w:r>
              <w:rPr>
                <w:rFonts w:ascii="Calibri" w:hAnsi="Calibri"/>
                <w:b w:val="0"/>
                <w:i w:val="0"/>
                <w:sz w:val="18"/>
              </w:rPr>
              <w:t>Mediana (Q2)</w:t>
            </w:r>
          </w:p>
        </w:tc>
        <w:tc>
          <w:tcPr>
            <w:tcW w:type="dxa" w:w="2304"/>
            <w:shd w:val="clear" w:color="auto" w:fill="F2F2F2"/>
          </w:tcPr>
          <w:p>
            <w:pPr>
              <w:jc w:val="center"/>
            </w:pPr>
            <w:r>
              <w:rPr>
                <w:rFonts w:ascii="Calibri" w:hAnsi="Calibri"/>
                <w:b w:val="0"/>
                <w:i w:val="0"/>
                <w:sz w:val="18"/>
              </w:rPr>
              <w:t>0.501</w:t>
            </w:r>
          </w:p>
        </w:tc>
      </w:tr>
      <w:tr>
        <w:tc>
          <w:tcPr>
            <w:tcW w:type="dxa" w:w="5184"/>
            <w:shd w:val="clear" w:color="auto" w:fill="FFFFFF"/>
          </w:tcPr>
          <w:p>
            <w:pPr>
              <w:jc w:val="left"/>
            </w:pPr>
            <w:r>
              <w:rPr>
                <w:rFonts w:ascii="Calibri" w:hAnsi="Calibri"/>
                <w:b w:val="0"/>
                <w:i w:val="0"/>
                <w:sz w:val="18"/>
              </w:rPr>
              <w:t>Tercer cuartil (Q3)</w:t>
            </w:r>
          </w:p>
        </w:tc>
        <w:tc>
          <w:tcPr>
            <w:tcW w:type="dxa" w:w="2304"/>
            <w:shd w:val="clear" w:color="auto" w:fill="FFFFFF"/>
          </w:tcPr>
          <w:p>
            <w:pPr>
              <w:jc w:val="center"/>
            </w:pPr>
            <w:r>
              <w:rPr>
                <w:rFonts w:ascii="Calibri" w:hAnsi="Calibri"/>
                <w:b w:val="0"/>
                <w:i w:val="0"/>
                <w:sz w:val="18"/>
              </w:rPr>
              <w:t>0.652</w:t>
            </w:r>
          </w:p>
        </w:tc>
      </w:tr>
      <w:tr>
        <w:tc>
          <w:tcPr>
            <w:tcW w:type="dxa" w:w="5184"/>
            <w:shd w:val="clear" w:color="auto" w:fill="F2F2F2"/>
          </w:tcPr>
          <w:p>
            <w:pPr>
              <w:jc w:val="left"/>
            </w:pPr>
            <w:r>
              <w:rPr>
                <w:rFonts w:ascii="Calibri" w:hAnsi="Calibri"/>
                <w:b w:val="0"/>
                <w:i w:val="0"/>
                <w:sz w:val="18"/>
              </w:rPr>
              <w:t>Máximo</w:t>
            </w:r>
          </w:p>
        </w:tc>
        <w:tc>
          <w:tcPr>
            <w:tcW w:type="dxa" w:w="2304"/>
            <w:shd w:val="clear" w:color="auto" w:fill="F2F2F2"/>
          </w:tcPr>
          <w:p>
            <w:pPr>
              <w:jc w:val="center"/>
            </w:pPr>
            <w:r>
              <w:rPr>
                <w:rFonts w:ascii="Calibri" w:hAnsi="Calibri"/>
                <w:b w:val="0"/>
                <w:i w:val="0"/>
                <w:sz w:val="18"/>
              </w:rPr>
              <w:t>1.675</w:t>
            </w:r>
          </w:p>
        </w:tc>
      </w:tr>
      <w:tr>
        <w:tc>
          <w:tcPr>
            <w:tcW w:type="dxa" w:w="5184"/>
            <w:shd w:val="clear" w:color="auto" w:fill="FFFFFF"/>
          </w:tcPr>
          <w:p>
            <w:pPr>
              <w:jc w:val="left"/>
            </w:pPr>
            <w:r>
              <w:rPr>
                <w:rFonts w:ascii="Calibri" w:hAnsi="Calibri"/>
                <w:b w:val="0"/>
                <w:i w:val="0"/>
                <w:sz w:val="18"/>
              </w:rPr>
              <w:t>Media</w:t>
            </w:r>
          </w:p>
        </w:tc>
        <w:tc>
          <w:tcPr>
            <w:tcW w:type="dxa" w:w="2304"/>
            <w:shd w:val="clear" w:color="auto" w:fill="FFFFFF"/>
          </w:tcPr>
          <w:p>
            <w:pPr>
              <w:jc w:val="center"/>
            </w:pPr>
            <w:r>
              <w:rPr>
                <w:rFonts w:ascii="Calibri" w:hAnsi="Calibri"/>
                <w:b w:val="0"/>
                <w:i w:val="0"/>
                <w:sz w:val="18"/>
              </w:rPr>
              <w:t>0.547</w:t>
            </w:r>
          </w:p>
        </w:tc>
      </w:tr>
      <w:tr>
        <w:tc>
          <w:tcPr>
            <w:tcW w:type="dxa" w:w="5184"/>
            <w:shd w:val="clear" w:color="auto" w:fill="F2F2F2"/>
          </w:tcPr>
          <w:p>
            <w:pPr>
              <w:jc w:val="left"/>
            </w:pPr>
            <w:r>
              <w:rPr>
                <w:rFonts w:ascii="Calibri" w:hAnsi="Calibri"/>
                <w:b w:val="0"/>
                <w:i w:val="0"/>
                <w:sz w:val="18"/>
              </w:rPr>
              <w:t>Rango intercuartil (IQR = Q3 − Q1)</w:t>
            </w:r>
          </w:p>
        </w:tc>
        <w:tc>
          <w:tcPr>
            <w:tcW w:type="dxa" w:w="2304"/>
            <w:shd w:val="clear" w:color="auto" w:fill="F2F2F2"/>
          </w:tcPr>
          <w:p>
            <w:pPr>
              <w:jc w:val="center"/>
            </w:pPr>
            <w:r>
              <w:rPr>
                <w:rFonts w:ascii="Calibri" w:hAnsi="Calibri"/>
                <w:b w:val="0"/>
                <w:i w:val="0"/>
                <w:sz w:val="18"/>
              </w:rPr>
              <w:t>0.272</w:t>
            </w:r>
          </w:p>
        </w:tc>
      </w:tr>
      <w:tr>
        <w:tc>
          <w:tcPr>
            <w:tcW w:type="dxa" w:w="5184"/>
            <w:shd w:val="clear" w:color="auto" w:fill="FFFFFF"/>
          </w:tcPr>
          <w:p>
            <w:pPr>
              <w:jc w:val="left"/>
            </w:pPr>
            <w:r>
              <w:rPr>
                <w:rFonts w:ascii="Calibri" w:hAnsi="Calibri"/>
                <w:b w:val="0"/>
                <w:i w:val="0"/>
                <w:sz w:val="18"/>
              </w:rPr>
              <w:t>Cerca inferior (Q1 − 1.5·IQR)</w:t>
            </w:r>
          </w:p>
        </w:tc>
        <w:tc>
          <w:tcPr>
            <w:tcW w:type="dxa" w:w="2304"/>
            <w:shd w:val="clear" w:color="auto" w:fill="FFFFFF"/>
          </w:tcPr>
          <w:p>
            <w:pPr>
              <w:jc w:val="center"/>
            </w:pPr>
            <w:r>
              <w:rPr>
                <w:rFonts w:ascii="Calibri" w:hAnsi="Calibri"/>
                <w:b w:val="0"/>
                <w:i w:val="0"/>
                <w:sz w:val="18"/>
              </w:rPr>
              <w:t>-0.028</w:t>
            </w:r>
          </w:p>
        </w:tc>
      </w:tr>
      <w:tr>
        <w:tc>
          <w:tcPr>
            <w:tcW w:type="dxa" w:w="5184"/>
            <w:shd w:val="clear" w:color="auto" w:fill="F2F2F2"/>
          </w:tcPr>
          <w:p>
            <w:pPr>
              <w:jc w:val="left"/>
            </w:pPr>
            <w:r>
              <w:rPr>
                <w:rFonts w:ascii="Calibri" w:hAnsi="Calibri"/>
                <w:b w:val="0"/>
                <w:i w:val="0"/>
                <w:sz w:val="18"/>
              </w:rPr>
              <w:t>Cerca superior (Q3 + 1.5·IQR)</w:t>
            </w:r>
          </w:p>
        </w:tc>
        <w:tc>
          <w:tcPr>
            <w:tcW w:type="dxa" w:w="2304"/>
            <w:shd w:val="clear" w:color="auto" w:fill="F2F2F2"/>
          </w:tcPr>
          <w:p>
            <w:pPr>
              <w:jc w:val="center"/>
            </w:pPr>
            <w:r>
              <w:rPr>
                <w:rFonts w:ascii="Calibri" w:hAnsi="Calibri"/>
                <w:b w:val="0"/>
                <w:i w:val="0"/>
                <w:sz w:val="18"/>
              </w:rPr>
              <w:t>1.061</w:t>
            </w:r>
          </w:p>
        </w:tc>
      </w:tr>
      <w:tr>
        <w:tc>
          <w:tcPr>
            <w:tcW w:type="dxa" w:w="5184"/>
            <w:shd w:val="clear" w:color="auto" w:fill="FFFFFF"/>
          </w:tcPr>
          <w:p>
            <w:pPr>
              <w:jc w:val="left"/>
            </w:pPr>
            <w:r>
              <w:rPr>
                <w:rFonts w:ascii="Calibri" w:hAnsi="Calibri"/>
                <w:b w:val="0"/>
                <w:i w:val="0"/>
                <w:sz w:val="18"/>
              </w:rPr>
              <w:t>Bigote inferior (valor adyacente)</w:t>
            </w:r>
          </w:p>
        </w:tc>
        <w:tc>
          <w:tcPr>
            <w:tcW w:type="dxa" w:w="2304"/>
            <w:shd w:val="clear" w:color="auto" w:fill="FFFFFF"/>
          </w:tcPr>
          <w:p>
            <w:pPr>
              <w:jc w:val="center"/>
            </w:pPr>
            <w:r>
              <w:rPr>
                <w:rFonts w:ascii="Calibri" w:hAnsi="Calibri"/>
                <w:b w:val="0"/>
                <w:i w:val="0"/>
                <w:sz w:val="18"/>
              </w:rPr>
              <w:t>0.031</w:t>
            </w:r>
          </w:p>
        </w:tc>
      </w:tr>
      <w:tr>
        <w:tc>
          <w:tcPr>
            <w:tcW w:type="dxa" w:w="5184"/>
            <w:shd w:val="clear" w:color="auto" w:fill="F2F2F2"/>
          </w:tcPr>
          <w:p>
            <w:pPr>
              <w:jc w:val="left"/>
            </w:pPr>
            <w:r>
              <w:rPr>
                <w:rFonts w:ascii="Calibri" w:hAnsi="Calibri"/>
                <w:b w:val="0"/>
                <w:i w:val="0"/>
                <w:sz w:val="18"/>
              </w:rPr>
              <w:t>Bigote superior (valor adyacente)</w:t>
            </w:r>
          </w:p>
        </w:tc>
        <w:tc>
          <w:tcPr>
            <w:tcW w:type="dxa" w:w="2304"/>
            <w:shd w:val="clear" w:color="auto" w:fill="F2F2F2"/>
          </w:tcPr>
          <w:p>
            <w:pPr>
              <w:jc w:val="center"/>
            </w:pPr>
            <w:r>
              <w:rPr>
                <w:rFonts w:ascii="Calibri" w:hAnsi="Calibri"/>
                <w:b w:val="0"/>
                <w:i w:val="0"/>
                <w:sz w:val="18"/>
              </w:rPr>
              <w:t>1.046</w:t>
            </w:r>
          </w:p>
        </w:tc>
      </w:tr>
      <w:tr>
        <w:tc>
          <w:tcPr>
            <w:tcW w:type="dxa" w:w="5184"/>
            <w:shd w:val="clear" w:color="auto" w:fill="FFFFFF"/>
          </w:tcPr>
          <w:p>
            <w:pPr>
              <w:jc w:val="left"/>
            </w:pPr>
            <w:r>
              <w:rPr>
                <w:rFonts w:ascii="Calibri" w:hAnsi="Calibri"/>
                <w:b w:val="0"/>
                <w:i w:val="0"/>
                <w:sz w:val="18"/>
              </w:rPr>
              <w:t>Datos atípicos (inferiores / superiores)</w:t>
            </w:r>
          </w:p>
        </w:tc>
        <w:tc>
          <w:tcPr>
            <w:tcW w:type="dxa" w:w="2304"/>
            <w:shd w:val="clear" w:color="auto" w:fill="FFFFFF"/>
          </w:tcPr>
          <w:p>
            <w:pPr>
              <w:jc w:val="center"/>
            </w:pPr>
            <w:r>
              <w:rPr>
                <w:rFonts w:ascii="Calibri" w:hAnsi="Calibri"/>
                <w:b w:val="0"/>
                <w:i w:val="0"/>
                <w:sz w:val="18"/>
              </w:rPr>
              <w:t>0 / 30</w:t>
            </w:r>
          </w:p>
        </w:tc>
      </w:tr>
    </w:tbl>
    <w:p>
      <w:pPr>
        <w:spacing w:before="40" w:after="120"/>
        <w:jc w:val="center"/>
      </w:pPr>
      <w:r>
        <w:rPr>
          <w:rFonts w:ascii="Calibri" w:hAnsi="Calibri"/>
          <w:b w:val="0"/>
          <w:i/>
          <w:color w:val="404040"/>
          <w:sz w:val="18"/>
        </w:rPr>
        <w:t>Tabla 2 — Estadísticos de la gráfica de caja de Tukey para CO (estación Country, 2024).</w:t>
      </w:r>
    </w:p>
    <w:p>
      <w:pPr>
        <w:spacing w:before="80" w:after="60"/>
        <w:jc w:val="both"/>
      </w:pPr>
      <w:r>
        <w:rPr>
          <w:rFonts w:ascii="Calibri" w:hAnsi="Calibri"/>
          <w:b w:val="0"/>
          <w:i w:val="0"/>
          <w:sz w:val="20"/>
        </w:rPr>
        <w:t>La Figura 1 muestra la gráfica de caja correspondiente.</w:t>
      </w:r>
    </w:p>
    <w:p>
      <w:pPr>
        <w:jc w:val="center"/>
      </w:pPr>
      <w:r>
        <w:drawing>
          <wp:inline xmlns:a="http://schemas.openxmlformats.org/drawingml/2006/main" xmlns:pic="http://schemas.openxmlformats.org/drawingml/2006/picture">
            <wp:extent cx="3566160" cy="3686203"/>
            <wp:docPr id="2" name="Picture 2"/>
            <wp:cNvGraphicFramePr>
              <a:graphicFrameLocks noChangeAspect="1"/>
            </wp:cNvGraphicFramePr>
            <a:graphic>
              <a:graphicData uri="http://schemas.openxmlformats.org/drawingml/2006/picture">
                <pic:pic>
                  <pic:nvPicPr>
                    <pic:cNvPr id="0" name="boxplot_co_country.png"/>
                    <pic:cNvPicPr/>
                  </pic:nvPicPr>
                  <pic:blipFill>
                    <a:blip r:embed="rId9"/>
                    <a:stretch>
                      <a:fillRect/>
                    </a:stretch>
                  </pic:blipFill>
                  <pic:spPr>
                    <a:xfrm>
                      <a:off x="0" y="0"/>
                      <a:ext cx="3566160" cy="3686203"/>
                    </a:xfrm>
                    <a:prstGeom prst="rect"/>
                  </pic:spPr>
                </pic:pic>
              </a:graphicData>
            </a:graphic>
          </wp:inline>
        </w:drawing>
      </w:r>
    </w:p>
    <w:p>
      <w:pPr>
        <w:spacing w:before="40" w:after="120"/>
        <w:jc w:val="center"/>
      </w:pPr>
      <w:r>
        <w:rPr>
          <w:rFonts w:ascii="Calibri" w:hAnsi="Calibri"/>
          <w:b w:val="0"/>
          <w:i/>
          <w:color w:val="404040"/>
          <w:sz w:val="18"/>
        </w:rPr>
        <w:t>Figura 1 — Gráfica de caja de Tukey de la concentración de CO (ppm), estación Country. Los puntos ámbar son los datos atípicos.</w:t>
      </w:r>
    </w:p>
    <w:p>
      <w:pPr>
        <w:spacing w:before="40" w:after="60"/>
        <w:jc w:val="both"/>
      </w:pPr>
      <w:r>
        <w:rPr>
          <w:rFonts w:ascii="Calibri" w:hAnsi="Calibri"/>
          <w:b w:val="0"/>
          <w:i w:val="0"/>
          <w:sz w:val="20"/>
        </w:rPr>
        <w:t>Aplicando el criterio IQR, se identificaron 30 datos atípicos, todos por encima de la cerca superior (1.061 ppm); no se detectaron atípicos por debajo, ya que la cerca inferior (-0.028 ppm) es negativa y el CO no toma valores negativos. La Tabla 3 lista los datos atípicos con su fecha y hora de registro.</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720"/>
            <w:shd w:val="clear" w:color="auto" w:fill="1F497D"/>
          </w:tcPr>
          <w:p>
            <w:pPr>
              <w:jc w:val="center"/>
            </w:pPr>
            <w:r>
              <w:rPr>
                <w:rFonts w:ascii="Calibri" w:hAnsi="Calibri"/>
                <w:b/>
                <w:i w:val="0"/>
                <w:color w:val="FFFFFF"/>
                <w:sz w:val="18"/>
              </w:rPr>
              <w:t>#</w:t>
            </w:r>
          </w:p>
        </w:tc>
        <w:tc>
          <w:tcPr>
            <w:tcW w:type="dxa" w:w="2160"/>
            <w:shd w:val="clear" w:color="auto" w:fill="1F497D"/>
          </w:tcPr>
          <w:p>
            <w:pPr>
              <w:jc w:val="center"/>
            </w:pPr>
            <w:r>
              <w:rPr>
                <w:rFonts w:ascii="Calibri" w:hAnsi="Calibri"/>
                <w:b/>
                <w:i w:val="0"/>
                <w:color w:val="FFFFFF"/>
                <w:sz w:val="18"/>
              </w:rPr>
              <w:t>Fecha</w:t>
            </w:r>
          </w:p>
        </w:tc>
        <w:tc>
          <w:tcPr>
            <w:tcW w:type="dxa" w:w="1440"/>
            <w:shd w:val="clear" w:color="auto" w:fill="1F497D"/>
          </w:tcPr>
          <w:p>
            <w:pPr>
              <w:jc w:val="center"/>
            </w:pPr>
            <w:r>
              <w:rPr>
                <w:rFonts w:ascii="Calibri" w:hAnsi="Calibri"/>
                <w:b/>
                <w:i w:val="0"/>
                <w:color w:val="FFFFFF"/>
                <w:sz w:val="18"/>
              </w:rPr>
              <w:t>Hora</w:t>
            </w:r>
          </w:p>
        </w:tc>
        <w:tc>
          <w:tcPr>
            <w:tcW w:type="dxa" w:w="1728"/>
            <w:shd w:val="clear" w:color="auto" w:fill="1F497D"/>
          </w:tcPr>
          <w:p>
            <w:pPr>
              <w:jc w:val="center"/>
            </w:pPr>
            <w:r>
              <w:rPr>
                <w:rFonts w:ascii="Calibri" w:hAnsi="Calibri"/>
                <w:b/>
                <w:i w:val="0"/>
                <w:color w:val="FFFFFF"/>
                <w:sz w:val="18"/>
              </w:rPr>
              <w:t>CO (ppm)</w:t>
            </w:r>
          </w:p>
        </w:tc>
      </w:tr>
      <w:tr>
        <w:tc>
          <w:tcPr>
            <w:tcW w:type="dxa" w:w="720"/>
            <w:shd w:val="clear" w:color="auto" w:fill="FFFFFF"/>
          </w:tcPr>
          <w:p>
            <w:pPr>
              <w:jc w:val="left"/>
            </w:pPr>
            <w:r>
              <w:rPr>
                <w:rFonts w:ascii="Calibri" w:hAnsi="Calibri"/>
                <w:b w:val="0"/>
                <w:i w:val="0"/>
                <w:sz w:val="18"/>
              </w:rPr>
              <w:t>1</w:t>
            </w:r>
          </w:p>
        </w:tc>
        <w:tc>
          <w:tcPr>
            <w:tcW w:type="dxa" w:w="2160"/>
            <w:shd w:val="clear" w:color="auto" w:fill="FFFFFF"/>
          </w:tcPr>
          <w:p>
            <w:pPr>
              <w:jc w:val="center"/>
            </w:pPr>
            <w:r>
              <w:rPr>
                <w:rFonts w:ascii="Calibri" w:hAnsi="Calibri"/>
                <w:b w:val="0"/>
                <w:i w:val="0"/>
                <w:sz w:val="18"/>
              </w:rPr>
              <w:t>2024-09-23</w:t>
            </w:r>
          </w:p>
        </w:tc>
        <w:tc>
          <w:tcPr>
            <w:tcW w:type="dxa" w:w="1440"/>
            <w:shd w:val="clear" w:color="auto" w:fill="FFFFFF"/>
          </w:tcPr>
          <w:p>
            <w:pPr>
              <w:jc w:val="center"/>
            </w:pPr>
            <w:r>
              <w:rPr>
                <w:rFonts w:ascii="Calibri" w:hAnsi="Calibri"/>
                <w:b w:val="0"/>
                <w:i w:val="0"/>
                <w:sz w:val="18"/>
              </w:rPr>
              <w:t>21:00</w:t>
            </w:r>
          </w:p>
        </w:tc>
        <w:tc>
          <w:tcPr>
            <w:tcW w:type="dxa" w:w="1728"/>
            <w:shd w:val="clear" w:color="auto" w:fill="FFFFFF"/>
          </w:tcPr>
          <w:p>
            <w:pPr>
              <w:jc w:val="center"/>
            </w:pPr>
            <w:r>
              <w:rPr>
                <w:rFonts w:ascii="Calibri" w:hAnsi="Calibri"/>
                <w:b w:val="0"/>
                <w:i w:val="0"/>
                <w:sz w:val="18"/>
              </w:rPr>
              <w:t>1.675</w:t>
            </w:r>
          </w:p>
        </w:tc>
      </w:tr>
      <w:tr>
        <w:tc>
          <w:tcPr>
            <w:tcW w:type="dxa" w:w="720"/>
            <w:shd w:val="clear" w:color="auto" w:fill="F2F2F2"/>
          </w:tcPr>
          <w:p>
            <w:pPr>
              <w:jc w:val="left"/>
            </w:pPr>
            <w:r>
              <w:rPr>
                <w:rFonts w:ascii="Calibri" w:hAnsi="Calibri"/>
                <w:b w:val="0"/>
                <w:i w:val="0"/>
                <w:sz w:val="18"/>
              </w:rPr>
              <w:t>2</w:t>
            </w:r>
          </w:p>
        </w:tc>
        <w:tc>
          <w:tcPr>
            <w:tcW w:type="dxa" w:w="2160"/>
            <w:shd w:val="clear" w:color="auto" w:fill="F2F2F2"/>
          </w:tcPr>
          <w:p>
            <w:pPr>
              <w:jc w:val="center"/>
            </w:pPr>
            <w:r>
              <w:rPr>
                <w:rFonts w:ascii="Calibri" w:hAnsi="Calibri"/>
                <w:b w:val="0"/>
                <w:i w:val="0"/>
                <w:sz w:val="18"/>
              </w:rPr>
              <w:t>2024-09-25</w:t>
            </w:r>
          </w:p>
        </w:tc>
        <w:tc>
          <w:tcPr>
            <w:tcW w:type="dxa" w:w="1440"/>
            <w:shd w:val="clear" w:color="auto" w:fill="F2F2F2"/>
          </w:tcPr>
          <w:p>
            <w:pPr>
              <w:jc w:val="center"/>
            </w:pPr>
            <w:r>
              <w:rPr>
                <w:rFonts w:ascii="Calibri" w:hAnsi="Calibri"/>
                <w:b w:val="0"/>
                <w:i w:val="0"/>
                <w:sz w:val="18"/>
              </w:rPr>
              <w:t>09:00</w:t>
            </w:r>
          </w:p>
        </w:tc>
        <w:tc>
          <w:tcPr>
            <w:tcW w:type="dxa" w:w="1728"/>
            <w:shd w:val="clear" w:color="auto" w:fill="F2F2F2"/>
          </w:tcPr>
          <w:p>
            <w:pPr>
              <w:jc w:val="center"/>
            </w:pPr>
            <w:r>
              <w:rPr>
                <w:rFonts w:ascii="Calibri" w:hAnsi="Calibri"/>
                <w:b w:val="0"/>
                <w:i w:val="0"/>
                <w:sz w:val="18"/>
              </w:rPr>
              <w:t>1.645</w:t>
            </w:r>
          </w:p>
        </w:tc>
      </w:tr>
      <w:tr>
        <w:tc>
          <w:tcPr>
            <w:tcW w:type="dxa" w:w="720"/>
            <w:shd w:val="clear" w:color="auto" w:fill="FFFFFF"/>
          </w:tcPr>
          <w:p>
            <w:pPr>
              <w:jc w:val="left"/>
            </w:pPr>
            <w:r>
              <w:rPr>
                <w:rFonts w:ascii="Calibri" w:hAnsi="Calibri"/>
                <w:b w:val="0"/>
                <w:i w:val="0"/>
                <w:sz w:val="18"/>
              </w:rPr>
              <w:t>3</w:t>
            </w:r>
          </w:p>
        </w:tc>
        <w:tc>
          <w:tcPr>
            <w:tcW w:type="dxa" w:w="2160"/>
            <w:shd w:val="clear" w:color="auto" w:fill="FFFFFF"/>
          </w:tcPr>
          <w:p>
            <w:pPr>
              <w:jc w:val="center"/>
            </w:pPr>
            <w:r>
              <w:rPr>
                <w:rFonts w:ascii="Calibri" w:hAnsi="Calibri"/>
                <w:b w:val="0"/>
                <w:i w:val="0"/>
                <w:sz w:val="18"/>
              </w:rPr>
              <w:t>2024-09-06</w:t>
            </w:r>
          </w:p>
        </w:tc>
        <w:tc>
          <w:tcPr>
            <w:tcW w:type="dxa" w:w="1440"/>
            <w:shd w:val="clear" w:color="auto" w:fill="FFFFFF"/>
          </w:tcPr>
          <w:p>
            <w:pPr>
              <w:jc w:val="center"/>
            </w:pPr>
            <w:r>
              <w:rPr>
                <w:rFonts w:ascii="Calibri" w:hAnsi="Calibri"/>
                <w:b w:val="0"/>
                <w:i w:val="0"/>
                <w:sz w:val="18"/>
              </w:rPr>
              <w:t>19:00</w:t>
            </w:r>
          </w:p>
        </w:tc>
        <w:tc>
          <w:tcPr>
            <w:tcW w:type="dxa" w:w="1728"/>
            <w:shd w:val="clear" w:color="auto" w:fill="FFFFFF"/>
          </w:tcPr>
          <w:p>
            <w:pPr>
              <w:jc w:val="center"/>
            </w:pPr>
            <w:r>
              <w:rPr>
                <w:rFonts w:ascii="Calibri" w:hAnsi="Calibri"/>
                <w:b w:val="0"/>
                <w:i w:val="0"/>
                <w:sz w:val="18"/>
              </w:rPr>
              <w:t>1.485</w:t>
            </w:r>
          </w:p>
        </w:tc>
      </w:tr>
      <w:tr>
        <w:tc>
          <w:tcPr>
            <w:tcW w:type="dxa" w:w="720"/>
            <w:shd w:val="clear" w:color="auto" w:fill="F2F2F2"/>
          </w:tcPr>
          <w:p>
            <w:pPr>
              <w:jc w:val="left"/>
            </w:pPr>
            <w:r>
              <w:rPr>
                <w:rFonts w:ascii="Calibri" w:hAnsi="Calibri"/>
                <w:b w:val="0"/>
                <w:i w:val="0"/>
                <w:sz w:val="18"/>
              </w:rPr>
              <w:t>4</w:t>
            </w:r>
          </w:p>
        </w:tc>
        <w:tc>
          <w:tcPr>
            <w:tcW w:type="dxa" w:w="2160"/>
            <w:shd w:val="clear" w:color="auto" w:fill="F2F2F2"/>
          </w:tcPr>
          <w:p>
            <w:pPr>
              <w:jc w:val="center"/>
            </w:pPr>
            <w:r>
              <w:rPr>
                <w:rFonts w:ascii="Calibri" w:hAnsi="Calibri"/>
                <w:b w:val="0"/>
                <w:i w:val="0"/>
                <w:sz w:val="18"/>
              </w:rPr>
              <w:t>2024-09-13</w:t>
            </w:r>
          </w:p>
        </w:tc>
        <w:tc>
          <w:tcPr>
            <w:tcW w:type="dxa" w:w="1440"/>
            <w:shd w:val="clear" w:color="auto" w:fill="F2F2F2"/>
          </w:tcPr>
          <w:p>
            <w:pPr>
              <w:jc w:val="center"/>
            </w:pPr>
            <w:r>
              <w:rPr>
                <w:rFonts w:ascii="Calibri" w:hAnsi="Calibri"/>
                <w:b w:val="0"/>
                <w:i w:val="0"/>
                <w:sz w:val="18"/>
              </w:rPr>
              <w:t>08:00</w:t>
            </w:r>
          </w:p>
        </w:tc>
        <w:tc>
          <w:tcPr>
            <w:tcW w:type="dxa" w:w="1728"/>
            <w:shd w:val="clear" w:color="auto" w:fill="F2F2F2"/>
          </w:tcPr>
          <w:p>
            <w:pPr>
              <w:jc w:val="center"/>
            </w:pPr>
            <w:r>
              <w:rPr>
                <w:rFonts w:ascii="Calibri" w:hAnsi="Calibri"/>
                <w:b w:val="0"/>
                <w:i w:val="0"/>
                <w:sz w:val="18"/>
              </w:rPr>
              <w:t>1.433</w:t>
            </w:r>
          </w:p>
        </w:tc>
      </w:tr>
      <w:tr>
        <w:tc>
          <w:tcPr>
            <w:tcW w:type="dxa" w:w="720"/>
            <w:shd w:val="clear" w:color="auto" w:fill="FFFFFF"/>
          </w:tcPr>
          <w:p>
            <w:pPr>
              <w:jc w:val="left"/>
            </w:pPr>
            <w:r>
              <w:rPr>
                <w:rFonts w:ascii="Calibri" w:hAnsi="Calibri"/>
                <w:b w:val="0"/>
                <w:i w:val="0"/>
                <w:sz w:val="18"/>
              </w:rPr>
              <w:t>5</w:t>
            </w:r>
          </w:p>
        </w:tc>
        <w:tc>
          <w:tcPr>
            <w:tcW w:type="dxa" w:w="2160"/>
            <w:shd w:val="clear" w:color="auto" w:fill="FFFFFF"/>
          </w:tcPr>
          <w:p>
            <w:pPr>
              <w:jc w:val="center"/>
            </w:pPr>
            <w:r>
              <w:rPr>
                <w:rFonts w:ascii="Calibri" w:hAnsi="Calibri"/>
                <w:b w:val="0"/>
                <w:i w:val="0"/>
                <w:sz w:val="18"/>
              </w:rPr>
              <w:t>2024-09-06</w:t>
            </w:r>
          </w:p>
        </w:tc>
        <w:tc>
          <w:tcPr>
            <w:tcW w:type="dxa" w:w="1440"/>
            <w:shd w:val="clear" w:color="auto" w:fill="FFFFFF"/>
          </w:tcPr>
          <w:p>
            <w:pPr>
              <w:jc w:val="center"/>
            </w:pPr>
            <w:r>
              <w:rPr>
                <w:rFonts w:ascii="Calibri" w:hAnsi="Calibri"/>
                <w:b w:val="0"/>
                <w:i w:val="0"/>
                <w:sz w:val="18"/>
              </w:rPr>
              <w:t>20:00</w:t>
            </w:r>
          </w:p>
        </w:tc>
        <w:tc>
          <w:tcPr>
            <w:tcW w:type="dxa" w:w="1728"/>
            <w:shd w:val="clear" w:color="auto" w:fill="FFFFFF"/>
          </w:tcPr>
          <w:p>
            <w:pPr>
              <w:jc w:val="center"/>
            </w:pPr>
            <w:r>
              <w:rPr>
                <w:rFonts w:ascii="Calibri" w:hAnsi="Calibri"/>
                <w:b w:val="0"/>
                <w:i w:val="0"/>
                <w:sz w:val="18"/>
              </w:rPr>
              <w:t>1.426</w:t>
            </w:r>
          </w:p>
        </w:tc>
      </w:tr>
      <w:tr>
        <w:tc>
          <w:tcPr>
            <w:tcW w:type="dxa" w:w="720"/>
            <w:shd w:val="clear" w:color="auto" w:fill="F2F2F2"/>
          </w:tcPr>
          <w:p>
            <w:pPr>
              <w:jc w:val="left"/>
            </w:pPr>
            <w:r>
              <w:rPr>
                <w:rFonts w:ascii="Calibri" w:hAnsi="Calibri"/>
                <w:b w:val="0"/>
                <w:i w:val="0"/>
                <w:sz w:val="18"/>
              </w:rPr>
              <w:t>6</w:t>
            </w:r>
          </w:p>
        </w:tc>
        <w:tc>
          <w:tcPr>
            <w:tcW w:type="dxa" w:w="2160"/>
            <w:shd w:val="clear" w:color="auto" w:fill="F2F2F2"/>
          </w:tcPr>
          <w:p>
            <w:pPr>
              <w:jc w:val="center"/>
            </w:pPr>
            <w:r>
              <w:rPr>
                <w:rFonts w:ascii="Calibri" w:hAnsi="Calibri"/>
                <w:b w:val="0"/>
                <w:i w:val="0"/>
                <w:sz w:val="18"/>
              </w:rPr>
              <w:t>2024-09-19</w:t>
            </w:r>
          </w:p>
        </w:tc>
        <w:tc>
          <w:tcPr>
            <w:tcW w:type="dxa" w:w="1440"/>
            <w:shd w:val="clear" w:color="auto" w:fill="F2F2F2"/>
          </w:tcPr>
          <w:p>
            <w:pPr>
              <w:jc w:val="center"/>
            </w:pPr>
            <w:r>
              <w:rPr>
                <w:rFonts w:ascii="Calibri" w:hAnsi="Calibri"/>
                <w:b w:val="0"/>
                <w:i w:val="0"/>
                <w:sz w:val="18"/>
              </w:rPr>
              <w:t>21:00</w:t>
            </w:r>
          </w:p>
        </w:tc>
        <w:tc>
          <w:tcPr>
            <w:tcW w:type="dxa" w:w="1728"/>
            <w:shd w:val="clear" w:color="auto" w:fill="F2F2F2"/>
          </w:tcPr>
          <w:p>
            <w:pPr>
              <w:jc w:val="center"/>
            </w:pPr>
            <w:r>
              <w:rPr>
                <w:rFonts w:ascii="Calibri" w:hAnsi="Calibri"/>
                <w:b w:val="0"/>
                <w:i w:val="0"/>
                <w:sz w:val="18"/>
              </w:rPr>
              <w:t>1.423</w:t>
            </w:r>
          </w:p>
        </w:tc>
      </w:tr>
      <w:tr>
        <w:tc>
          <w:tcPr>
            <w:tcW w:type="dxa" w:w="720"/>
            <w:shd w:val="clear" w:color="auto" w:fill="FFFFFF"/>
          </w:tcPr>
          <w:p>
            <w:pPr>
              <w:jc w:val="left"/>
            </w:pPr>
            <w:r>
              <w:rPr>
                <w:rFonts w:ascii="Calibri" w:hAnsi="Calibri"/>
                <w:b w:val="0"/>
                <w:i w:val="0"/>
                <w:sz w:val="18"/>
              </w:rPr>
              <w:t>7</w:t>
            </w:r>
          </w:p>
        </w:tc>
        <w:tc>
          <w:tcPr>
            <w:tcW w:type="dxa" w:w="2160"/>
            <w:shd w:val="clear" w:color="auto" w:fill="FFFFFF"/>
          </w:tcPr>
          <w:p>
            <w:pPr>
              <w:jc w:val="center"/>
            </w:pPr>
            <w:r>
              <w:rPr>
                <w:rFonts w:ascii="Calibri" w:hAnsi="Calibri"/>
                <w:b w:val="0"/>
                <w:i w:val="0"/>
                <w:sz w:val="18"/>
              </w:rPr>
              <w:t>2024-09-13</w:t>
            </w:r>
          </w:p>
        </w:tc>
        <w:tc>
          <w:tcPr>
            <w:tcW w:type="dxa" w:w="1440"/>
            <w:shd w:val="clear" w:color="auto" w:fill="FFFFFF"/>
          </w:tcPr>
          <w:p>
            <w:pPr>
              <w:jc w:val="center"/>
            </w:pPr>
            <w:r>
              <w:rPr>
                <w:rFonts w:ascii="Calibri" w:hAnsi="Calibri"/>
                <w:b w:val="0"/>
                <w:i w:val="0"/>
                <w:sz w:val="18"/>
              </w:rPr>
              <w:t>07:00</w:t>
            </w:r>
          </w:p>
        </w:tc>
        <w:tc>
          <w:tcPr>
            <w:tcW w:type="dxa" w:w="1728"/>
            <w:shd w:val="clear" w:color="auto" w:fill="FFFFFF"/>
          </w:tcPr>
          <w:p>
            <w:pPr>
              <w:jc w:val="center"/>
            </w:pPr>
            <w:r>
              <w:rPr>
                <w:rFonts w:ascii="Calibri" w:hAnsi="Calibri"/>
                <w:b w:val="0"/>
                <w:i w:val="0"/>
                <w:sz w:val="18"/>
              </w:rPr>
              <w:t>1.391</w:t>
            </w:r>
          </w:p>
        </w:tc>
      </w:tr>
      <w:tr>
        <w:tc>
          <w:tcPr>
            <w:tcW w:type="dxa" w:w="720"/>
            <w:shd w:val="clear" w:color="auto" w:fill="F2F2F2"/>
          </w:tcPr>
          <w:p>
            <w:pPr>
              <w:jc w:val="left"/>
            </w:pPr>
            <w:r>
              <w:rPr>
                <w:rFonts w:ascii="Calibri" w:hAnsi="Calibri"/>
                <w:b w:val="0"/>
                <w:i w:val="0"/>
                <w:sz w:val="18"/>
              </w:rPr>
              <w:t>8</w:t>
            </w:r>
          </w:p>
        </w:tc>
        <w:tc>
          <w:tcPr>
            <w:tcW w:type="dxa" w:w="2160"/>
            <w:shd w:val="clear" w:color="auto" w:fill="F2F2F2"/>
          </w:tcPr>
          <w:p>
            <w:pPr>
              <w:jc w:val="center"/>
            </w:pPr>
            <w:r>
              <w:rPr>
                <w:rFonts w:ascii="Calibri" w:hAnsi="Calibri"/>
                <w:b w:val="0"/>
                <w:i w:val="0"/>
                <w:sz w:val="18"/>
              </w:rPr>
              <w:t>2024-09-03</w:t>
            </w:r>
          </w:p>
        </w:tc>
        <w:tc>
          <w:tcPr>
            <w:tcW w:type="dxa" w:w="1440"/>
            <w:shd w:val="clear" w:color="auto" w:fill="F2F2F2"/>
          </w:tcPr>
          <w:p>
            <w:pPr>
              <w:jc w:val="center"/>
            </w:pPr>
            <w:r>
              <w:rPr>
                <w:rFonts w:ascii="Calibri" w:hAnsi="Calibri"/>
                <w:b w:val="0"/>
                <w:i w:val="0"/>
                <w:sz w:val="18"/>
              </w:rPr>
              <w:t>08:00</w:t>
            </w:r>
          </w:p>
        </w:tc>
        <w:tc>
          <w:tcPr>
            <w:tcW w:type="dxa" w:w="1728"/>
            <w:shd w:val="clear" w:color="auto" w:fill="F2F2F2"/>
          </w:tcPr>
          <w:p>
            <w:pPr>
              <w:jc w:val="center"/>
            </w:pPr>
            <w:r>
              <w:rPr>
                <w:rFonts w:ascii="Calibri" w:hAnsi="Calibri"/>
                <w:b w:val="0"/>
                <w:i w:val="0"/>
                <w:sz w:val="18"/>
              </w:rPr>
              <w:t>1.381</w:t>
            </w:r>
          </w:p>
        </w:tc>
      </w:tr>
      <w:tr>
        <w:tc>
          <w:tcPr>
            <w:tcW w:type="dxa" w:w="720"/>
            <w:shd w:val="clear" w:color="auto" w:fill="FFFFFF"/>
          </w:tcPr>
          <w:p>
            <w:pPr>
              <w:jc w:val="left"/>
            </w:pPr>
            <w:r>
              <w:rPr>
                <w:rFonts w:ascii="Calibri" w:hAnsi="Calibri"/>
                <w:b w:val="0"/>
                <w:i w:val="0"/>
                <w:sz w:val="18"/>
              </w:rPr>
              <w:t>9</w:t>
            </w:r>
          </w:p>
        </w:tc>
        <w:tc>
          <w:tcPr>
            <w:tcW w:type="dxa" w:w="2160"/>
            <w:shd w:val="clear" w:color="auto" w:fill="FFFFFF"/>
          </w:tcPr>
          <w:p>
            <w:pPr>
              <w:jc w:val="center"/>
            </w:pPr>
            <w:r>
              <w:rPr>
                <w:rFonts w:ascii="Calibri" w:hAnsi="Calibri"/>
                <w:b w:val="0"/>
                <w:i w:val="0"/>
                <w:sz w:val="18"/>
              </w:rPr>
              <w:t>2024-09-23</w:t>
            </w:r>
          </w:p>
        </w:tc>
        <w:tc>
          <w:tcPr>
            <w:tcW w:type="dxa" w:w="1440"/>
            <w:shd w:val="clear" w:color="auto" w:fill="FFFFFF"/>
          </w:tcPr>
          <w:p>
            <w:pPr>
              <w:jc w:val="center"/>
            </w:pPr>
            <w:r>
              <w:rPr>
                <w:rFonts w:ascii="Calibri" w:hAnsi="Calibri"/>
                <w:b w:val="0"/>
                <w:i w:val="0"/>
                <w:sz w:val="18"/>
              </w:rPr>
              <w:t>19:00</w:t>
            </w:r>
          </w:p>
        </w:tc>
        <w:tc>
          <w:tcPr>
            <w:tcW w:type="dxa" w:w="1728"/>
            <w:shd w:val="clear" w:color="auto" w:fill="FFFFFF"/>
          </w:tcPr>
          <w:p>
            <w:pPr>
              <w:jc w:val="center"/>
            </w:pPr>
            <w:r>
              <w:rPr>
                <w:rFonts w:ascii="Calibri" w:hAnsi="Calibri"/>
                <w:b w:val="0"/>
                <w:i w:val="0"/>
                <w:sz w:val="18"/>
              </w:rPr>
              <w:t>1.360</w:t>
            </w:r>
          </w:p>
        </w:tc>
      </w:tr>
      <w:tr>
        <w:tc>
          <w:tcPr>
            <w:tcW w:type="dxa" w:w="720"/>
            <w:shd w:val="clear" w:color="auto" w:fill="F2F2F2"/>
          </w:tcPr>
          <w:p>
            <w:pPr>
              <w:jc w:val="left"/>
            </w:pPr>
            <w:r>
              <w:rPr>
                <w:rFonts w:ascii="Calibri" w:hAnsi="Calibri"/>
                <w:b w:val="0"/>
                <w:i w:val="0"/>
                <w:sz w:val="18"/>
              </w:rPr>
              <w:t>10</w:t>
            </w:r>
          </w:p>
        </w:tc>
        <w:tc>
          <w:tcPr>
            <w:tcW w:type="dxa" w:w="2160"/>
            <w:shd w:val="clear" w:color="auto" w:fill="F2F2F2"/>
          </w:tcPr>
          <w:p>
            <w:pPr>
              <w:jc w:val="center"/>
            </w:pPr>
            <w:r>
              <w:rPr>
                <w:rFonts w:ascii="Calibri" w:hAnsi="Calibri"/>
                <w:b w:val="0"/>
                <w:i w:val="0"/>
                <w:sz w:val="18"/>
              </w:rPr>
              <w:t>2024-09-18</w:t>
            </w:r>
          </w:p>
        </w:tc>
        <w:tc>
          <w:tcPr>
            <w:tcW w:type="dxa" w:w="1440"/>
            <w:shd w:val="clear" w:color="auto" w:fill="F2F2F2"/>
          </w:tcPr>
          <w:p>
            <w:pPr>
              <w:jc w:val="center"/>
            </w:pPr>
            <w:r>
              <w:rPr>
                <w:rFonts w:ascii="Calibri" w:hAnsi="Calibri"/>
                <w:b w:val="0"/>
                <w:i w:val="0"/>
                <w:sz w:val="18"/>
              </w:rPr>
              <w:t>14:00</w:t>
            </w:r>
          </w:p>
        </w:tc>
        <w:tc>
          <w:tcPr>
            <w:tcW w:type="dxa" w:w="1728"/>
            <w:shd w:val="clear" w:color="auto" w:fill="F2F2F2"/>
          </w:tcPr>
          <w:p>
            <w:pPr>
              <w:jc w:val="center"/>
            </w:pPr>
            <w:r>
              <w:rPr>
                <w:rFonts w:ascii="Calibri" w:hAnsi="Calibri"/>
                <w:b w:val="0"/>
                <w:i w:val="0"/>
                <w:sz w:val="18"/>
              </w:rPr>
              <w:t>1.355</w:t>
            </w:r>
          </w:p>
        </w:tc>
      </w:tr>
      <w:tr>
        <w:tc>
          <w:tcPr>
            <w:tcW w:type="dxa" w:w="720"/>
            <w:shd w:val="clear" w:color="auto" w:fill="FFFFFF"/>
          </w:tcPr>
          <w:p>
            <w:pPr>
              <w:jc w:val="left"/>
            </w:pPr>
            <w:r>
              <w:rPr>
                <w:rFonts w:ascii="Calibri" w:hAnsi="Calibri"/>
                <w:b w:val="0"/>
                <w:i w:val="0"/>
                <w:sz w:val="18"/>
              </w:rPr>
              <w:t>11</w:t>
            </w:r>
          </w:p>
        </w:tc>
        <w:tc>
          <w:tcPr>
            <w:tcW w:type="dxa" w:w="2160"/>
            <w:shd w:val="clear" w:color="auto" w:fill="FFFFFF"/>
          </w:tcPr>
          <w:p>
            <w:pPr>
              <w:jc w:val="center"/>
            </w:pPr>
            <w:r>
              <w:rPr>
                <w:rFonts w:ascii="Calibri" w:hAnsi="Calibri"/>
                <w:b w:val="0"/>
                <w:i w:val="0"/>
                <w:sz w:val="18"/>
              </w:rPr>
              <w:t>2024-09-24</w:t>
            </w:r>
          </w:p>
        </w:tc>
        <w:tc>
          <w:tcPr>
            <w:tcW w:type="dxa" w:w="1440"/>
            <w:shd w:val="clear" w:color="auto" w:fill="FFFFFF"/>
          </w:tcPr>
          <w:p>
            <w:pPr>
              <w:jc w:val="center"/>
            </w:pPr>
            <w:r>
              <w:rPr>
                <w:rFonts w:ascii="Calibri" w:hAnsi="Calibri"/>
                <w:b w:val="0"/>
                <w:i w:val="0"/>
                <w:sz w:val="18"/>
              </w:rPr>
              <w:t>19:00</w:t>
            </w:r>
          </w:p>
        </w:tc>
        <w:tc>
          <w:tcPr>
            <w:tcW w:type="dxa" w:w="1728"/>
            <w:shd w:val="clear" w:color="auto" w:fill="FFFFFF"/>
          </w:tcPr>
          <w:p>
            <w:pPr>
              <w:jc w:val="center"/>
            </w:pPr>
            <w:r>
              <w:rPr>
                <w:rFonts w:ascii="Calibri" w:hAnsi="Calibri"/>
                <w:b w:val="0"/>
                <w:i w:val="0"/>
                <w:sz w:val="18"/>
              </w:rPr>
              <w:t>1.337</w:t>
            </w:r>
          </w:p>
        </w:tc>
      </w:tr>
      <w:tr>
        <w:tc>
          <w:tcPr>
            <w:tcW w:type="dxa" w:w="720"/>
            <w:shd w:val="clear" w:color="auto" w:fill="F2F2F2"/>
          </w:tcPr>
          <w:p>
            <w:pPr>
              <w:jc w:val="left"/>
            </w:pPr>
            <w:r>
              <w:rPr>
                <w:rFonts w:ascii="Calibri" w:hAnsi="Calibri"/>
                <w:b w:val="0"/>
                <w:i w:val="0"/>
                <w:sz w:val="18"/>
              </w:rPr>
              <w:t>12</w:t>
            </w:r>
          </w:p>
        </w:tc>
        <w:tc>
          <w:tcPr>
            <w:tcW w:type="dxa" w:w="2160"/>
            <w:shd w:val="clear" w:color="auto" w:fill="F2F2F2"/>
          </w:tcPr>
          <w:p>
            <w:pPr>
              <w:jc w:val="center"/>
            </w:pPr>
            <w:r>
              <w:rPr>
                <w:rFonts w:ascii="Calibri" w:hAnsi="Calibri"/>
                <w:b w:val="0"/>
                <w:i w:val="0"/>
                <w:sz w:val="18"/>
              </w:rPr>
              <w:t>2024-09-24</w:t>
            </w:r>
          </w:p>
        </w:tc>
        <w:tc>
          <w:tcPr>
            <w:tcW w:type="dxa" w:w="1440"/>
            <w:shd w:val="clear" w:color="auto" w:fill="F2F2F2"/>
          </w:tcPr>
          <w:p>
            <w:pPr>
              <w:jc w:val="center"/>
            </w:pPr>
            <w:r>
              <w:rPr>
                <w:rFonts w:ascii="Calibri" w:hAnsi="Calibri"/>
                <w:b w:val="0"/>
                <w:i w:val="0"/>
                <w:sz w:val="18"/>
              </w:rPr>
              <w:t>20:00</w:t>
            </w:r>
          </w:p>
        </w:tc>
        <w:tc>
          <w:tcPr>
            <w:tcW w:type="dxa" w:w="1728"/>
            <w:shd w:val="clear" w:color="auto" w:fill="F2F2F2"/>
          </w:tcPr>
          <w:p>
            <w:pPr>
              <w:jc w:val="center"/>
            </w:pPr>
            <w:r>
              <w:rPr>
                <w:rFonts w:ascii="Calibri" w:hAnsi="Calibri"/>
                <w:b w:val="0"/>
                <w:i w:val="0"/>
                <w:sz w:val="18"/>
              </w:rPr>
              <w:t>1.284</w:t>
            </w:r>
          </w:p>
        </w:tc>
      </w:tr>
      <w:tr>
        <w:tc>
          <w:tcPr>
            <w:tcW w:type="dxa" w:w="720"/>
            <w:shd w:val="clear" w:color="auto" w:fill="FFFFFF"/>
          </w:tcPr>
          <w:p>
            <w:pPr>
              <w:jc w:val="left"/>
            </w:pPr>
            <w:r>
              <w:rPr>
                <w:rFonts w:ascii="Calibri" w:hAnsi="Calibri"/>
                <w:b w:val="0"/>
                <w:i w:val="0"/>
                <w:sz w:val="18"/>
              </w:rPr>
              <w:t>13</w:t>
            </w:r>
          </w:p>
        </w:tc>
        <w:tc>
          <w:tcPr>
            <w:tcW w:type="dxa" w:w="2160"/>
            <w:shd w:val="clear" w:color="auto" w:fill="FFFFFF"/>
          </w:tcPr>
          <w:p>
            <w:pPr>
              <w:jc w:val="center"/>
            </w:pPr>
            <w:r>
              <w:rPr>
                <w:rFonts w:ascii="Calibri" w:hAnsi="Calibri"/>
                <w:b w:val="0"/>
                <w:i w:val="0"/>
                <w:sz w:val="18"/>
              </w:rPr>
              <w:t>2024-09-23</w:t>
            </w:r>
          </w:p>
        </w:tc>
        <w:tc>
          <w:tcPr>
            <w:tcW w:type="dxa" w:w="1440"/>
            <w:shd w:val="clear" w:color="auto" w:fill="FFFFFF"/>
          </w:tcPr>
          <w:p>
            <w:pPr>
              <w:jc w:val="center"/>
            </w:pPr>
            <w:r>
              <w:rPr>
                <w:rFonts w:ascii="Calibri" w:hAnsi="Calibri"/>
                <w:b w:val="0"/>
                <w:i w:val="0"/>
                <w:sz w:val="18"/>
              </w:rPr>
              <w:t>20:00</w:t>
            </w:r>
          </w:p>
        </w:tc>
        <w:tc>
          <w:tcPr>
            <w:tcW w:type="dxa" w:w="1728"/>
            <w:shd w:val="clear" w:color="auto" w:fill="FFFFFF"/>
          </w:tcPr>
          <w:p>
            <w:pPr>
              <w:jc w:val="center"/>
            </w:pPr>
            <w:r>
              <w:rPr>
                <w:rFonts w:ascii="Calibri" w:hAnsi="Calibri"/>
                <w:b w:val="0"/>
                <w:i w:val="0"/>
                <w:sz w:val="18"/>
              </w:rPr>
              <w:t>1.224</w:t>
            </w:r>
          </w:p>
        </w:tc>
      </w:tr>
      <w:tr>
        <w:tc>
          <w:tcPr>
            <w:tcW w:type="dxa" w:w="720"/>
            <w:shd w:val="clear" w:color="auto" w:fill="F2F2F2"/>
          </w:tcPr>
          <w:p>
            <w:pPr>
              <w:jc w:val="left"/>
            </w:pPr>
            <w:r>
              <w:rPr>
                <w:rFonts w:ascii="Calibri" w:hAnsi="Calibri"/>
                <w:b w:val="0"/>
                <w:i w:val="0"/>
                <w:sz w:val="18"/>
              </w:rPr>
              <w:t>14</w:t>
            </w:r>
          </w:p>
        </w:tc>
        <w:tc>
          <w:tcPr>
            <w:tcW w:type="dxa" w:w="2160"/>
            <w:shd w:val="clear" w:color="auto" w:fill="F2F2F2"/>
          </w:tcPr>
          <w:p>
            <w:pPr>
              <w:jc w:val="center"/>
            </w:pPr>
            <w:r>
              <w:rPr>
                <w:rFonts w:ascii="Calibri" w:hAnsi="Calibri"/>
                <w:b w:val="0"/>
                <w:i w:val="0"/>
                <w:sz w:val="18"/>
              </w:rPr>
              <w:t>2024-09-20</w:t>
            </w:r>
          </w:p>
        </w:tc>
        <w:tc>
          <w:tcPr>
            <w:tcW w:type="dxa" w:w="1440"/>
            <w:shd w:val="clear" w:color="auto" w:fill="F2F2F2"/>
          </w:tcPr>
          <w:p>
            <w:pPr>
              <w:jc w:val="center"/>
            </w:pPr>
            <w:r>
              <w:rPr>
                <w:rFonts w:ascii="Calibri" w:hAnsi="Calibri"/>
                <w:b w:val="0"/>
                <w:i w:val="0"/>
                <w:sz w:val="18"/>
              </w:rPr>
              <w:t>09:00</w:t>
            </w:r>
          </w:p>
        </w:tc>
        <w:tc>
          <w:tcPr>
            <w:tcW w:type="dxa" w:w="1728"/>
            <w:shd w:val="clear" w:color="auto" w:fill="F2F2F2"/>
          </w:tcPr>
          <w:p>
            <w:pPr>
              <w:jc w:val="center"/>
            </w:pPr>
            <w:r>
              <w:rPr>
                <w:rFonts w:ascii="Calibri" w:hAnsi="Calibri"/>
                <w:b w:val="0"/>
                <w:i w:val="0"/>
                <w:sz w:val="18"/>
              </w:rPr>
              <w:t>1.222</w:t>
            </w:r>
          </w:p>
        </w:tc>
      </w:tr>
      <w:tr>
        <w:tc>
          <w:tcPr>
            <w:tcW w:type="dxa" w:w="720"/>
            <w:shd w:val="clear" w:color="auto" w:fill="FFFFFF"/>
          </w:tcPr>
          <w:p>
            <w:pPr>
              <w:jc w:val="left"/>
            </w:pPr>
            <w:r>
              <w:rPr>
                <w:rFonts w:ascii="Calibri" w:hAnsi="Calibri"/>
                <w:b w:val="0"/>
                <w:i w:val="0"/>
                <w:sz w:val="18"/>
              </w:rPr>
              <w:t>15</w:t>
            </w:r>
          </w:p>
        </w:tc>
        <w:tc>
          <w:tcPr>
            <w:tcW w:type="dxa" w:w="2160"/>
            <w:shd w:val="clear" w:color="auto" w:fill="FFFFFF"/>
          </w:tcPr>
          <w:p>
            <w:pPr>
              <w:jc w:val="center"/>
            </w:pPr>
            <w:r>
              <w:rPr>
                <w:rFonts w:ascii="Calibri" w:hAnsi="Calibri"/>
                <w:b w:val="0"/>
                <w:i w:val="0"/>
                <w:sz w:val="18"/>
              </w:rPr>
              <w:t>2024-09-06</w:t>
            </w:r>
          </w:p>
        </w:tc>
        <w:tc>
          <w:tcPr>
            <w:tcW w:type="dxa" w:w="1440"/>
            <w:shd w:val="clear" w:color="auto" w:fill="FFFFFF"/>
          </w:tcPr>
          <w:p>
            <w:pPr>
              <w:jc w:val="center"/>
            </w:pPr>
            <w:r>
              <w:rPr>
                <w:rFonts w:ascii="Calibri" w:hAnsi="Calibri"/>
                <w:b w:val="0"/>
                <w:i w:val="0"/>
                <w:sz w:val="18"/>
              </w:rPr>
              <w:t>18:00</w:t>
            </w:r>
          </w:p>
        </w:tc>
        <w:tc>
          <w:tcPr>
            <w:tcW w:type="dxa" w:w="1728"/>
            <w:shd w:val="clear" w:color="auto" w:fill="FFFFFF"/>
          </w:tcPr>
          <w:p>
            <w:pPr>
              <w:jc w:val="center"/>
            </w:pPr>
            <w:r>
              <w:rPr>
                <w:rFonts w:ascii="Calibri" w:hAnsi="Calibri"/>
                <w:b w:val="0"/>
                <w:i w:val="0"/>
                <w:sz w:val="18"/>
              </w:rPr>
              <w:t>1.218</w:t>
            </w:r>
          </w:p>
        </w:tc>
      </w:tr>
      <w:tr>
        <w:tc>
          <w:tcPr>
            <w:tcW w:type="dxa" w:w="720"/>
            <w:shd w:val="clear" w:color="auto" w:fill="F2F2F2"/>
          </w:tcPr>
          <w:p>
            <w:pPr>
              <w:jc w:val="left"/>
            </w:pPr>
            <w:r>
              <w:rPr>
                <w:rFonts w:ascii="Calibri" w:hAnsi="Calibri"/>
                <w:b w:val="0"/>
                <w:i w:val="0"/>
                <w:sz w:val="18"/>
              </w:rPr>
              <w:t>16</w:t>
            </w:r>
          </w:p>
        </w:tc>
        <w:tc>
          <w:tcPr>
            <w:tcW w:type="dxa" w:w="2160"/>
            <w:shd w:val="clear" w:color="auto" w:fill="F2F2F2"/>
          </w:tcPr>
          <w:p>
            <w:pPr>
              <w:jc w:val="center"/>
            </w:pPr>
            <w:r>
              <w:rPr>
                <w:rFonts w:ascii="Calibri" w:hAnsi="Calibri"/>
                <w:b w:val="0"/>
                <w:i w:val="0"/>
                <w:sz w:val="18"/>
              </w:rPr>
              <w:t>2024-09-20</w:t>
            </w:r>
          </w:p>
        </w:tc>
        <w:tc>
          <w:tcPr>
            <w:tcW w:type="dxa" w:w="1440"/>
            <w:shd w:val="clear" w:color="auto" w:fill="F2F2F2"/>
          </w:tcPr>
          <w:p>
            <w:pPr>
              <w:jc w:val="center"/>
            </w:pPr>
            <w:r>
              <w:rPr>
                <w:rFonts w:ascii="Calibri" w:hAnsi="Calibri"/>
                <w:b w:val="0"/>
                <w:i w:val="0"/>
                <w:sz w:val="18"/>
              </w:rPr>
              <w:t>07:00</w:t>
            </w:r>
          </w:p>
        </w:tc>
        <w:tc>
          <w:tcPr>
            <w:tcW w:type="dxa" w:w="1728"/>
            <w:shd w:val="clear" w:color="auto" w:fill="F2F2F2"/>
          </w:tcPr>
          <w:p>
            <w:pPr>
              <w:jc w:val="center"/>
            </w:pPr>
            <w:r>
              <w:rPr>
                <w:rFonts w:ascii="Calibri" w:hAnsi="Calibri"/>
                <w:b w:val="0"/>
                <w:i w:val="0"/>
                <w:sz w:val="18"/>
              </w:rPr>
              <w:t>1.218</w:t>
            </w:r>
          </w:p>
        </w:tc>
      </w:tr>
      <w:tr>
        <w:tc>
          <w:tcPr>
            <w:tcW w:type="dxa" w:w="720"/>
            <w:shd w:val="clear" w:color="auto" w:fill="FFFFFF"/>
          </w:tcPr>
          <w:p>
            <w:pPr>
              <w:jc w:val="left"/>
            </w:pPr>
            <w:r>
              <w:rPr>
                <w:rFonts w:ascii="Calibri" w:hAnsi="Calibri"/>
                <w:b w:val="0"/>
                <w:i w:val="0"/>
                <w:sz w:val="18"/>
              </w:rPr>
              <w:t>17</w:t>
            </w:r>
          </w:p>
        </w:tc>
        <w:tc>
          <w:tcPr>
            <w:tcW w:type="dxa" w:w="2160"/>
            <w:shd w:val="clear" w:color="auto" w:fill="FFFFFF"/>
          </w:tcPr>
          <w:p>
            <w:pPr>
              <w:jc w:val="center"/>
            </w:pPr>
            <w:r>
              <w:rPr>
                <w:rFonts w:ascii="Calibri" w:hAnsi="Calibri"/>
                <w:b w:val="0"/>
                <w:i w:val="0"/>
                <w:sz w:val="18"/>
              </w:rPr>
              <w:t>2024-09-19</w:t>
            </w:r>
          </w:p>
        </w:tc>
        <w:tc>
          <w:tcPr>
            <w:tcW w:type="dxa" w:w="1440"/>
            <w:shd w:val="clear" w:color="auto" w:fill="FFFFFF"/>
          </w:tcPr>
          <w:p>
            <w:pPr>
              <w:jc w:val="center"/>
            </w:pPr>
            <w:r>
              <w:rPr>
                <w:rFonts w:ascii="Calibri" w:hAnsi="Calibri"/>
                <w:b w:val="0"/>
                <w:i w:val="0"/>
                <w:sz w:val="18"/>
              </w:rPr>
              <w:t>19:00</w:t>
            </w:r>
          </w:p>
        </w:tc>
        <w:tc>
          <w:tcPr>
            <w:tcW w:type="dxa" w:w="1728"/>
            <w:shd w:val="clear" w:color="auto" w:fill="FFFFFF"/>
          </w:tcPr>
          <w:p>
            <w:pPr>
              <w:jc w:val="center"/>
            </w:pPr>
            <w:r>
              <w:rPr>
                <w:rFonts w:ascii="Calibri" w:hAnsi="Calibri"/>
                <w:b w:val="0"/>
                <w:i w:val="0"/>
                <w:sz w:val="18"/>
              </w:rPr>
              <w:t>1.207</w:t>
            </w:r>
          </w:p>
        </w:tc>
      </w:tr>
      <w:tr>
        <w:tc>
          <w:tcPr>
            <w:tcW w:type="dxa" w:w="720"/>
            <w:shd w:val="clear" w:color="auto" w:fill="F2F2F2"/>
          </w:tcPr>
          <w:p>
            <w:pPr>
              <w:jc w:val="left"/>
            </w:pPr>
            <w:r>
              <w:rPr>
                <w:rFonts w:ascii="Calibri" w:hAnsi="Calibri"/>
                <w:b w:val="0"/>
                <w:i w:val="0"/>
                <w:sz w:val="18"/>
              </w:rPr>
              <w:t>18</w:t>
            </w:r>
          </w:p>
        </w:tc>
        <w:tc>
          <w:tcPr>
            <w:tcW w:type="dxa" w:w="2160"/>
            <w:shd w:val="clear" w:color="auto" w:fill="F2F2F2"/>
          </w:tcPr>
          <w:p>
            <w:pPr>
              <w:jc w:val="center"/>
            </w:pPr>
            <w:r>
              <w:rPr>
                <w:rFonts w:ascii="Calibri" w:hAnsi="Calibri"/>
                <w:b w:val="0"/>
                <w:i w:val="0"/>
                <w:sz w:val="18"/>
              </w:rPr>
              <w:t>2024-09-19</w:t>
            </w:r>
          </w:p>
        </w:tc>
        <w:tc>
          <w:tcPr>
            <w:tcW w:type="dxa" w:w="1440"/>
            <w:shd w:val="clear" w:color="auto" w:fill="F2F2F2"/>
          </w:tcPr>
          <w:p>
            <w:pPr>
              <w:jc w:val="center"/>
            </w:pPr>
            <w:r>
              <w:rPr>
                <w:rFonts w:ascii="Calibri" w:hAnsi="Calibri"/>
                <w:b w:val="0"/>
                <w:i w:val="0"/>
                <w:sz w:val="18"/>
              </w:rPr>
              <w:t>18:00</w:t>
            </w:r>
          </w:p>
        </w:tc>
        <w:tc>
          <w:tcPr>
            <w:tcW w:type="dxa" w:w="1728"/>
            <w:shd w:val="clear" w:color="auto" w:fill="F2F2F2"/>
          </w:tcPr>
          <w:p>
            <w:pPr>
              <w:jc w:val="center"/>
            </w:pPr>
            <w:r>
              <w:rPr>
                <w:rFonts w:ascii="Calibri" w:hAnsi="Calibri"/>
                <w:b w:val="0"/>
                <w:i w:val="0"/>
                <w:sz w:val="18"/>
              </w:rPr>
              <w:t>1.178</w:t>
            </w:r>
          </w:p>
        </w:tc>
      </w:tr>
      <w:tr>
        <w:tc>
          <w:tcPr>
            <w:tcW w:type="dxa" w:w="720"/>
            <w:shd w:val="clear" w:color="auto" w:fill="FFFFFF"/>
          </w:tcPr>
          <w:p>
            <w:pPr>
              <w:jc w:val="left"/>
            </w:pPr>
            <w:r>
              <w:rPr>
                <w:rFonts w:ascii="Calibri" w:hAnsi="Calibri"/>
                <w:b w:val="0"/>
                <w:i w:val="0"/>
                <w:sz w:val="18"/>
              </w:rPr>
              <w:t>19</w:t>
            </w:r>
          </w:p>
        </w:tc>
        <w:tc>
          <w:tcPr>
            <w:tcW w:type="dxa" w:w="2160"/>
            <w:shd w:val="clear" w:color="auto" w:fill="FFFFFF"/>
          </w:tcPr>
          <w:p>
            <w:pPr>
              <w:jc w:val="center"/>
            </w:pPr>
            <w:r>
              <w:rPr>
                <w:rFonts w:ascii="Calibri" w:hAnsi="Calibri"/>
                <w:b w:val="0"/>
                <w:i w:val="0"/>
                <w:sz w:val="18"/>
              </w:rPr>
              <w:t>2024-09-19</w:t>
            </w:r>
          </w:p>
        </w:tc>
        <w:tc>
          <w:tcPr>
            <w:tcW w:type="dxa" w:w="1440"/>
            <w:shd w:val="clear" w:color="auto" w:fill="FFFFFF"/>
          </w:tcPr>
          <w:p>
            <w:pPr>
              <w:jc w:val="center"/>
            </w:pPr>
            <w:r>
              <w:rPr>
                <w:rFonts w:ascii="Calibri" w:hAnsi="Calibri"/>
                <w:b w:val="0"/>
                <w:i w:val="0"/>
                <w:sz w:val="18"/>
              </w:rPr>
              <w:t>09:00</w:t>
            </w:r>
          </w:p>
        </w:tc>
        <w:tc>
          <w:tcPr>
            <w:tcW w:type="dxa" w:w="1728"/>
            <w:shd w:val="clear" w:color="auto" w:fill="FFFFFF"/>
          </w:tcPr>
          <w:p>
            <w:pPr>
              <w:jc w:val="center"/>
            </w:pPr>
            <w:r>
              <w:rPr>
                <w:rFonts w:ascii="Calibri" w:hAnsi="Calibri"/>
                <w:b w:val="0"/>
                <w:i w:val="0"/>
                <w:sz w:val="18"/>
              </w:rPr>
              <w:t>1.167</w:t>
            </w:r>
          </w:p>
        </w:tc>
      </w:tr>
      <w:tr>
        <w:tc>
          <w:tcPr>
            <w:tcW w:type="dxa" w:w="720"/>
            <w:shd w:val="clear" w:color="auto" w:fill="F2F2F2"/>
          </w:tcPr>
          <w:p>
            <w:pPr>
              <w:jc w:val="left"/>
            </w:pPr>
            <w:r>
              <w:rPr>
                <w:rFonts w:ascii="Calibri" w:hAnsi="Calibri"/>
                <w:b w:val="0"/>
                <w:i w:val="0"/>
                <w:sz w:val="18"/>
              </w:rPr>
              <w:t>20</w:t>
            </w:r>
          </w:p>
        </w:tc>
        <w:tc>
          <w:tcPr>
            <w:tcW w:type="dxa" w:w="2160"/>
            <w:shd w:val="clear" w:color="auto" w:fill="F2F2F2"/>
          </w:tcPr>
          <w:p>
            <w:pPr>
              <w:jc w:val="center"/>
            </w:pPr>
            <w:r>
              <w:rPr>
                <w:rFonts w:ascii="Calibri" w:hAnsi="Calibri"/>
                <w:b w:val="0"/>
                <w:i w:val="0"/>
                <w:sz w:val="18"/>
              </w:rPr>
              <w:t>2024-09-20</w:t>
            </w:r>
          </w:p>
        </w:tc>
        <w:tc>
          <w:tcPr>
            <w:tcW w:type="dxa" w:w="1440"/>
            <w:shd w:val="clear" w:color="auto" w:fill="F2F2F2"/>
          </w:tcPr>
          <w:p>
            <w:pPr>
              <w:jc w:val="center"/>
            </w:pPr>
            <w:r>
              <w:rPr>
                <w:rFonts w:ascii="Calibri" w:hAnsi="Calibri"/>
                <w:b w:val="0"/>
                <w:i w:val="0"/>
                <w:sz w:val="18"/>
              </w:rPr>
              <w:t>08:00</w:t>
            </w:r>
          </w:p>
        </w:tc>
        <w:tc>
          <w:tcPr>
            <w:tcW w:type="dxa" w:w="1728"/>
            <w:shd w:val="clear" w:color="auto" w:fill="F2F2F2"/>
          </w:tcPr>
          <w:p>
            <w:pPr>
              <w:jc w:val="center"/>
            </w:pPr>
            <w:r>
              <w:rPr>
                <w:rFonts w:ascii="Calibri" w:hAnsi="Calibri"/>
                <w:b w:val="0"/>
                <w:i w:val="0"/>
                <w:sz w:val="18"/>
              </w:rPr>
              <w:t>1.165</w:t>
            </w:r>
          </w:p>
        </w:tc>
      </w:tr>
      <w:tr>
        <w:tc>
          <w:tcPr>
            <w:tcW w:type="dxa" w:w="720"/>
            <w:shd w:val="clear" w:color="auto" w:fill="FFFFFF"/>
          </w:tcPr>
          <w:p>
            <w:pPr>
              <w:jc w:val="left"/>
            </w:pPr>
            <w:r>
              <w:rPr>
                <w:rFonts w:ascii="Calibri" w:hAnsi="Calibri"/>
                <w:b w:val="0"/>
                <w:i w:val="0"/>
                <w:sz w:val="18"/>
              </w:rPr>
              <w:t>21</w:t>
            </w:r>
          </w:p>
        </w:tc>
        <w:tc>
          <w:tcPr>
            <w:tcW w:type="dxa" w:w="2160"/>
            <w:shd w:val="clear" w:color="auto" w:fill="FFFFFF"/>
          </w:tcPr>
          <w:p>
            <w:pPr>
              <w:jc w:val="center"/>
            </w:pPr>
            <w:r>
              <w:rPr>
                <w:rFonts w:ascii="Calibri" w:hAnsi="Calibri"/>
                <w:b w:val="0"/>
                <w:i w:val="0"/>
                <w:sz w:val="18"/>
              </w:rPr>
              <w:t>2024-09-23</w:t>
            </w:r>
          </w:p>
        </w:tc>
        <w:tc>
          <w:tcPr>
            <w:tcW w:type="dxa" w:w="1440"/>
            <w:shd w:val="clear" w:color="auto" w:fill="FFFFFF"/>
          </w:tcPr>
          <w:p>
            <w:pPr>
              <w:jc w:val="center"/>
            </w:pPr>
            <w:r>
              <w:rPr>
                <w:rFonts w:ascii="Calibri" w:hAnsi="Calibri"/>
                <w:b w:val="0"/>
                <w:i w:val="0"/>
                <w:sz w:val="18"/>
              </w:rPr>
              <w:t>22:00</w:t>
            </w:r>
          </w:p>
        </w:tc>
        <w:tc>
          <w:tcPr>
            <w:tcW w:type="dxa" w:w="1728"/>
            <w:shd w:val="clear" w:color="auto" w:fill="FFFFFF"/>
          </w:tcPr>
          <w:p>
            <w:pPr>
              <w:jc w:val="center"/>
            </w:pPr>
            <w:r>
              <w:rPr>
                <w:rFonts w:ascii="Calibri" w:hAnsi="Calibri"/>
                <w:b w:val="0"/>
                <w:i w:val="0"/>
                <w:sz w:val="18"/>
              </w:rPr>
              <w:t>1.157</w:t>
            </w:r>
          </w:p>
        </w:tc>
      </w:tr>
      <w:tr>
        <w:tc>
          <w:tcPr>
            <w:tcW w:type="dxa" w:w="720"/>
            <w:shd w:val="clear" w:color="auto" w:fill="F2F2F2"/>
          </w:tcPr>
          <w:p>
            <w:pPr>
              <w:jc w:val="left"/>
            </w:pPr>
            <w:r>
              <w:rPr>
                <w:rFonts w:ascii="Calibri" w:hAnsi="Calibri"/>
                <w:b w:val="0"/>
                <w:i w:val="0"/>
                <w:sz w:val="18"/>
              </w:rPr>
              <w:t>22</w:t>
            </w:r>
          </w:p>
        </w:tc>
        <w:tc>
          <w:tcPr>
            <w:tcW w:type="dxa" w:w="2160"/>
            <w:shd w:val="clear" w:color="auto" w:fill="F2F2F2"/>
          </w:tcPr>
          <w:p>
            <w:pPr>
              <w:jc w:val="center"/>
            </w:pPr>
            <w:r>
              <w:rPr>
                <w:rFonts w:ascii="Calibri" w:hAnsi="Calibri"/>
                <w:b w:val="0"/>
                <w:i w:val="0"/>
                <w:sz w:val="18"/>
              </w:rPr>
              <w:t>2024-09-17</w:t>
            </w:r>
          </w:p>
        </w:tc>
        <w:tc>
          <w:tcPr>
            <w:tcW w:type="dxa" w:w="1440"/>
            <w:shd w:val="clear" w:color="auto" w:fill="F2F2F2"/>
          </w:tcPr>
          <w:p>
            <w:pPr>
              <w:jc w:val="center"/>
            </w:pPr>
            <w:r>
              <w:rPr>
                <w:rFonts w:ascii="Calibri" w:hAnsi="Calibri"/>
                <w:b w:val="0"/>
                <w:i w:val="0"/>
                <w:sz w:val="18"/>
              </w:rPr>
              <w:t>10:00</w:t>
            </w:r>
          </w:p>
        </w:tc>
        <w:tc>
          <w:tcPr>
            <w:tcW w:type="dxa" w:w="1728"/>
            <w:shd w:val="clear" w:color="auto" w:fill="F2F2F2"/>
          </w:tcPr>
          <w:p>
            <w:pPr>
              <w:jc w:val="center"/>
            </w:pPr>
            <w:r>
              <w:rPr>
                <w:rFonts w:ascii="Calibri" w:hAnsi="Calibri"/>
                <w:b w:val="0"/>
                <w:i w:val="0"/>
                <w:sz w:val="18"/>
              </w:rPr>
              <w:t>1.156</w:t>
            </w:r>
          </w:p>
        </w:tc>
      </w:tr>
      <w:tr>
        <w:tc>
          <w:tcPr>
            <w:tcW w:type="dxa" w:w="720"/>
            <w:shd w:val="clear" w:color="auto" w:fill="FFFFFF"/>
          </w:tcPr>
          <w:p>
            <w:pPr>
              <w:jc w:val="left"/>
            </w:pPr>
            <w:r>
              <w:rPr>
                <w:rFonts w:ascii="Calibri" w:hAnsi="Calibri"/>
                <w:b w:val="0"/>
                <w:i w:val="0"/>
                <w:sz w:val="18"/>
              </w:rPr>
              <w:t>23</w:t>
            </w:r>
          </w:p>
        </w:tc>
        <w:tc>
          <w:tcPr>
            <w:tcW w:type="dxa" w:w="2160"/>
            <w:shd w:val="clear" w:color="auto" w:fill="FFFFFF"/>
          </w:tcPr>
          <w:p>
            <w:pPr>
              <w:jc w:val="center"/>
            </w:pPr>
            <w:r>
              <w:rPr>
                <w:rFonts w:ascii="Calibri" w:hAnsi="Calibri"/>
                <w:b w:val="0"/>
                <w:i w:val="0"/>
                <w:sz w:val="18"/>
              </w:rPr>
              <w:t>2024-09-10</w:t>
            </w:r>
          </w:p>
        </w:tc>
        <w:tc>
          <w:tcPr>
            <w:tcW w:type="dxa" w:w="1440"/>
            <w:shd w:val="clear" w:color="auto" w:fill="FFFFFF"/>
          </w:tcPr>
          <w:p>
            <w:pPr>
              <w:jc w:val="center"/>
            </w:pPr>
            <w:r>
              <w:rPr>
                <w:rFonts w:ascii="Calibri" w:hAnsi="Calibri"/>
                <w:b w:val="0"/>
                <w:i w:val="0"/>
                <w:sz w:val="18"/>
              </w:rPr>
              <w:t>07:00</w:t>
            </w:r>
          </w:p>
        </w:tc>
        <w:tc>
          <w:tcPr>
            <w:tcW w:type="dxa" w:w="1728"/>
            <w:shd w:val="clear" w:color="auto" w:fill="FFFFFF"/>
          </w:tcPr>
          <w:p>
            <w:pPr>
              <w:jc w:val="center"/>
            </w:pPr>
            <w:r>
              <w:rPr>
                <w:rFonts w:ascii="Calibri" w:hAnsi="Calibri"/>
                <w:b w:val="0"/>
                <w:i w:val="0"/>
                <w:sz w:val="18"/>
              </w:rPr>
              <w:t>1.135</w:t>
            </w:r>
          </w:p>
        </w:tc>
      </w:tr>
      <w:tr>
        <w:tc>
          <w:tcPr>
            <w:tcW w:type="dxa" w:w="720"/>
            <w:shd w:val="clear" w:color="auto" w:fill="F2F2F2"/>
          </w:tcPr>
          <w:p>
            <w:pPr>
              <w:jc w:val="left"/>
            </w:pPr>
            <w:r>
              <w:rPr>
                <w:rFonts w:ascii="Calibri" w:hAnsi="Calibri"/>
                <w:b w:val="0"/>
                <w:i w:val="0"/>
                <w:sz w:val="18"/>
              </w:rPr>
              <w:t>24</w:t>
            </w:r>
          </w:p>
        </w:tc>
        <w:tc>
          <w:tcPr>
            <w:tcW w:type="dxa" w:w="2160"/>
            <w:shd w:val="clear" w:color="auto" w:fill="F2F2F2"/>
          </w:tcPr>
          <w:p>
            <w:pPr>
              <w:jc w:val="center"/>
            </w:pPr>
            <w:r>
              <w:rPr>
                <w:rFonts w:ascii="Calibri" w:hAnsi="Calibri"/>
                <w:b w:val="0"/>
                <w:i w:val="0"/>
                <w:sz w:val="18"/>
              </w:rPr>
              <w:t>2024-09-17</w:t>
            </w:r>
          </w:p>
        </w:tc>
        <w:tc>
          <w:tcPr>
            <w:tcW w:type="dxa" w:w="1440"/>
            <w:shd w:val="clear" w:color="auto" w:fill="F2F2F2"/>
          </w:tcPr>
          <w:p>
            <w:pPr>
              <w:jc w:val="center"/>
            </w:pPr>
            <w:r>
              <w:rPr>
                <w:rFonts w:ascii="Calibri" w:hAnsi="Calibri"/>
                <w:b w:val="0"/>
                <w:i w:val="0"/>
                <w:sz w:val="18"/>
              </w:rPr>
              <w:t>08:00</w:t>
            </w:r>
          </w:p>
        </w:tc>
        <w:tc>
          <w:tcPr>
            <w:tcW w:type="dxa" w:w="1728"/>
            <w:shd w:val="clear" w:color="auto" w:fill="F2F2F2"/>
          </w:tcPr>
          <w:p>
            <w:pPr>
              <w:jc w:val="center"/>
            </w:pPr>
            <w:r>
              <w:rPr>
                <w:rFonts w:ascii="Calibri" w:hAnsi="Calibri"/>
                <w:b w:val="0"/>
                <w:i w:val="0"/>
                <w:sz w:val="18"/>
              </w:rPr>
              <w:t>1.130</w:t>
            </w:r>
          </w:p>
        </w:tc>
      </w:tr>
      <w:tr>
        <w:tc>
          <w:tcPr>
            <w:tcW w:type="dxa" w:w="720"/>
            <w:shd w:val="clear" w:color="auto" w:fill="FFFFFF"/>
          </w:tcPr>
          <w:p>
            <w:pPr>
              <w:jc w:val="left"/>
            </w:pPr>
            <w:r>
              <w:rPr>
                <w:rFonts w:ascii="Calibri" w:hAnsi="Calibri"/>
                <w:b w:val="0"/>
                <w:i w:val="0"/>
                <w:sz w:val="18"/>
              </w:rPr>
              <w:t>25</w:t>
            </w:r>
          </w:p>
        </w:tc>
        <w:tc>
          <w:tcPr>
            <w:tcW w:type="dxa" w:w="2160"/>
            <w:shd w:val="clear" w:color="auto" w:fill="FFFFFF"/>
          </w:tcPr>
          <w:p>
            <w:pPr>
              <w:jc w:val="center"/>
            </w:pPr>
            <w:r>
              <w:rPr>
                <w:rFonts w:ascii="Calibri" w:hAnsi="Calibri"/>
                <w:b w:val="0"/>
                <w:i w:val="0"/>
                <w:sz w:val="18"/>
              </w:rPr>
              <w:t>2024-09-17</w:t>
            </w:r>
          </w:p>
        </w:tc>
        <w:tc>
          <w:tcPr>
            <w:tcW w:type="dxa" w:w="1440"/>
            <w:shd w:val="clear" w:color="auto" w:fill="FFFFFF"/>
          </w:tcPr>
          <w:p>
            <w:pPr>
              <w:jc w:val="center"/>
            </w:pPr>
            <w:r>
              <w:rPr>
                <w:rFonts w:ascii="Calibri" w:hAnsi="Calibri"/>
                <w:b w:val="0"/>
                <w:i w:val="0"/>
                <w:sz w:val="18"/>
              </w:rPr>
              <w:t>09:00</w:t>
            </w:r>
          </w:p>
        </w:tc>
        <w:tc>
          <w:tcPr>
            <w:tcW w:type="dxa" w:w="1728"/>
            <w:shd w:val="clear" w:color="auto" w:fill="FFFFFF"/>
          </w:tcPr>
          <w:p>
            <w:pPr>
              <w:jc w:val="center"/>
            </w:pPr>
            <w:r>
              <w:rPr>
                <w:rFonts w:ascii="Calibri" w:hAnsi="Calibri"/>
                <w:b w:val="0"/>
                <w:i w:val="0"/>
                <w:sz w:val="18"/>
              </w:rPr>
              <w:t>1.118</w:t>
            </w:r>
          </w:p>
        </w:tc>
      </w:tr>
      <w:tr>
        <w:tc>
          <w:tcPr>
            <w:tcW w:type="dxa" w:w="720"/>
            <w:shd w:val="clear" w:color="auto" w:fill="F2F2F2"/>
          </w:tcPr>
          <w:p>
            <w:pPr>
              <w:jc w:val="left"/>
            </w:pPr>
            <w:r>
              <w:rPr>
                <w:rFonts w:ascii="Calibri" w:hAnsi="Calibri"/>
                <w:b w:val="0"/>
                <w:i w:val="0"/>
                <w:sz w:val="18"/>
              </w:rPr>
              <w:t>26</w:t>
            </w:r>
          </w:p>
        </w:tc>
        <w:tc>
          <w:tcPr>
            <w:tcW w:type="dxa" w:w="2160"/>
            <w:shd w:val="clear" w:color="auto" w:fill="F2F2F2"/>
          </w:tcPr>
          <w:p>
            <w:pPr>
              <w:jc w:val="center"/>
            </w:pPr>
            <w:r>
              <w:rPr>
                <w:rFonts w:ascii="Calibri" w:hAnsi="Calibri"/>
                <w:b w:val="0"/>
                <w:i w:val="0"/>
                <w:sz w:val="18"/>
              </w:rPr>
              <w:t>2024-09-13</w:t>
            </w:r>
          </w:p>
        </w:tc>
        <w:tc>
          <w:tcPr>
            <w:tcW w:type="dxa" w:w="1440"/>
            <w:shd w:val="clear" w:color="auto" w:fill="F2F2F2"/>
          </w:tcPr>
          <w:p>
            <w:pPr>
              <w:jc w:val="center"/>
            </w:pPr>
            <w:r>
              <w:rPr>
                <w:rFonts w:ascii="Calibri" w:hAnsi="Calibri"/>
                <w:b w:val="0"/>
                <w:i w:val="0"/>
                <w:sz w:val="18"/>
              </w:rPr>
              <w:t>09:00</w:t>
            </w:r>
          </w:p>
        </w:tc>
        <w:tc>
          <w:tcPr>
            <w:tcW w:type="dxa" w:w="1728"/>
            <w:shd w:val="clear" w:color="auto" w:fill="F2F2F2"/>
          </w:tcPr>
          <w:p>
            <w:pPr>
              <w:jc w:val="center"/>
            </w:pPr>
            <w:r>
              <w:rPr>
                <w:rFonts w:ascii="Calibri" w:hAnsi="Calibri"/>
                <w:b w:val="0"/>
                <w:i w:val="0"/>
                <w:sz w:val="18"/>
              </w:rPr>
              <w:t>1.111</w:t>
            </w:r>
          </w:p>
        </w:tc>
      </w:tr>
      <w:tr>
        <w:tc>
          <w:tcPr>
            <w:tcW w:type="dxa" w:w="720"/>
            <w:shd w:val="clear" w:color="auto" w:fill="FFFFFF"/>
          </w:tcPr>
          <w:p>
            <w:pPr>
              <w:jc w:val="left"/>
            </w:pPr>
            <w:r>
              <w:rPr>
                <w:rFonts w:ascii="Calibri" w:hAnsi="Calibri"/>
                <w:b w:val="0"/>
                <w:i w:val="0"/>
                <w:sz w:val="18"/>
              </w:rPr>
              <w:t>27</w:t>
            </w:r>
          </w:p>
        </w:tc>
        <w:tc>
          <w:tcPr>
            <w:tcW w:type="dxa" w:w="2160"/>
            <w:shd w:val="clear" w:color="auto" w:fill="FFFFFF"/>
          </w:tcPr>
          <w:p>
            <w:pPr>
              <w:jc w:val="center"/>
            </w:pPr>
            <w:r>
              <w:rPr>
                <w:rFonts w:ascii="Calibri" w:hAnsi="Calibri"/>
                <w:b w:val="0"/>
                <w:i w:val="0"/>
                <w:sz w:val="18"/>
              </w:rPr>
              <w:t>2024-09-06</w:t>
            </w:r>
          </w:p>
        </w:tc>
        <w:tc>
          <w:tcPr>
            <w:tcW w:type="dxa" w:w="1440"/>
            <w:shd w:val="clear" w:color="auto" w:fill="FFFFFF"/>
          </w:tcPr>
          <w:p>
            <w:pPr>
              <w:jc w:val="center"/>
            </w:pPr>
            <w:r>
              <w:rPr>
                <w:rFonts w:ascii="Calibri" w:hAnsi="Calibri"/>
                <w:b w:val="0"/>
                <w:i w:val="0"/>
                <w:sz w:val="18"/>
              </w:rPr>
              <w:t>17:00</w:t>
            </w:r>
          </w:p>
        </w:tc>
        <w:tc>
          <w:tcPr>
            <w:tcW w:type="dxa" w:w="1728"/>
            <w:shd w:val="clear" w:color="auto" w:fill="FFFFFF"/>
          </w:tcPr>
          <w:p>
            <w:pPr>
              <w:jc w:val="center"/>
            </w:pPr>
            <w:r>
              <w:rPr>
                <w:rFonts w:ascii="Calibri" w:hAnsi="Calibri"/>
                <w:b w:val="0"/>
                <w:i w:val="0"/>
                <w:sz w:val="18"/>
              </w:rPr>
              <w:t>1.108</w:t>
            </w:r>
          </w:p>
        </w:tc>
      </w:tr>
      <w:tr>
        <w:tc>
          <w:tcPr>
            <w:tcW w:type="dxa" w:w="720"/>
            <w:shd w:val="clear" w:color="auto" w:fill="F2F2F2"/>
          </w:tcPr>
          <w:p>
            <w:pPr>
              <w:jc w:val="left"/>
            </w:pPr>
            <w:r>
              <w:rPr>
                <w:rFonts w:ascii="Calibri" w:hAnsi="Calibri"/>
                <w:b w:val="0"/>
                <w:i w:val="0"/>
                <w:sz w:val="18"/>
              </w:rPr>
              <w:t>28</w:t>
            </w:r>
          </w:p>
        </w:tc>
        <w:tc>
          <w:tcPr>
            <w:tcW w:type="dxa" w:w="2160"/>
            <w:shd w:val="clear" w:color="auto" w:fill="F2F2F2"/>
          </w:tcPr>
          <w:p>
            <w:pPr>
              <w:jc w:val="center"/>
            </w:pPr>
            <w:r>
              <w:rPr>
                <w:rFonts w:ascii="Calibri" w:hAnsi="Calibri"/>
                <w:b w:val="0"/>
                <w:i w:val="0"/>
                <w:sz w:val="18"/>
              </w:rPr>
              <w:t>2024-09-02</w:t>
            </w:r>
          </w:p>
        </w:tc>
        <w:tc>
          <w:tcPr>
            <w:tcW w:type="dxa" w:w="1440"/>
            <w:shd w:val="clear" w:color="auto" w:fill="F2F2F2"/>
          </w:tcPr>
          <w:p>
            <w:pPr>
              <w:jc w:val="center"/>
            </w:pPr>
            <w:r>
              <w:rPr>
                <w:rFonts w:ascii="Calibri" w:hAnsi="Calibri"/>
                <w:b w:val="0"/>
                <w:i w:val="0"/>
                <w:sz w:val="18"/>
              </w:rPr>
              <w:t>23:00</w:t>
            </w:r>
          </w:p>
        </w:tc>
        <w:tc>
          <w:tcPr>
            <w:tcW w:type="dxa" w:w="1728"/>
            <w:shd w:val="clear" w:color="auto" w:fill="F2F2F2"/>
          </w:tcPr>
          <w:p>
            <w:pPr>
              <w:jc w:val="center"/>
            </w:pPr>
            <w:r>
              <w:rPr>
                <w:rFonts w:ascii="Calibri" w:hAnsi="Calibri"/>
                <w:b w:val="0"/>
                <w:i w:val="0"/>
                <w:sz w:val="18"/>
              </w:rPr>
              <w:t>1.093</w:t>
            </w:r>
          </w:p>
        </w:tc>
      </w:tr>
      <w:tr>
        <w:tc>
          <w:tcPr>
            <w:tcW w:type="dxa" w:w="720"/>
            <w:shd w:val="clear" w:color="auto" w:fill="FFFFFF"/>
          </w:tcPr>
          <w:p>
            <w:pPr>
              <w:jc w:val="left"/>
            </w:pPr>
            <w:r>
              <w:rPr>
                <w:rFonts w:ascii="Calibri" w:hAnsi="Calibri"/>
                <w:b w:val="0"/>
                <w:i w:val="0"/>
                <w:sz w:val="18"/>
              </w:rPr>
              <w:t>29</w:t>
            </w:r>
          </w:p>
        </w:tc>
        <w:tc>
          <w:tcPr>
            <w:tcW w:type="dxa" w:w="2160"/>
            <w:shd w:val="clear" w:color="auto" w:fill="FFFFFF"/>
          </w:tcPr>
          <w:p>
            <w:pPr>
              <w:jc w:val="center"/>
            </w:pPr>
            <w:r>
              <w:rPr>
                <w:rFonts w:ascii="Calibri" w:hAnsi="Calibri"/>
                <w:b w:val="0"/>
                <w:i w:val="0"/>
                <w:sz w:val="18"/>
              </w:rPr>
              <w:t>2024-09-19</w:t>
            </w:r>
          </w:p>
        </w:tc>
        <w:tc>
          <w:tcPr>
            <w:tcW w:type="dxa" w:w="1440"/>
            <w:shd w:val="clear" w:color="auto" w:fill="FFFFFF"/>
          </w:tcPr>
          <w:p>
            <w:pPr>
              <w:jc w:val="center"/>
            </w:pPr>
            <w:r>
              <w:rPr>
                <w:rFonts w:ascii="Calibri" w:hAnsi="Calibri"/>
                <w:b w:val="0"/>
                <w:i w:val="0"/>
                <w:sz w:val="18"/>
              </w:rPr>
              <w:t>20:00</w:t>
            </w:r>
          </w:p>
        </w:tc>
        <w:tc>
          <w:tcPr>
            <w:tcW w:type="dxa" w:w="1728"/>
            <w:shd w:val="clear" w:color="auto" w:fill="FFFFFF"/>
          </w:tcPr>
          <w:p>
            <w:pPr>
              <w:jc w:val="center"/>
            </w:pPr>
            <w:r>
              <w:rPr>
                <w:rFonts w:ascii="Calibri" w:hAnsi="Calibri"/>
                <w:b w:val="0"/>
                <w:i w:val="0"/>
                <w:sz w:val="18"/>
              </w:rPr>
              <w:t>1.086</w:t>
            </w:r>
          </w:p>
        </w:tc>
      </w:tr>
      <w:tr>
        <w:tc>
          <w:tcPr>
            <w:tcW w:type="dxa" w:w="720"/>
            <w:shd w:val="clear" w:color="auto" w:fill="F2F2F2"/>
          </w:tcPr>
          <w:p>
            <w:pPr>
              <w:jc w:val="left"/>
            </w:pPr>
            <w:r>
              <w:rPr>
                <w:rFonts w:ascii="Calibri" w:hAnsi="Calibri"/>
                <w:b w:val="0"/>
                <w:i w:val="0"/>
                <w:sz w:val="18"/>
              </w:rPr>
              <w:t>30</w:t>
            </w:r>
          </w:p>
        </w:tc>
        <w:tc>
          <w:tcPr>
            <w:tcW w:type="dxa" w:w="2160"/>
            <w:shd w:val="clear" w:color="auto" w:fill="F2F2F2"/>
          </w:tcPr>
          <w:p>
            <w:pPr>
              <w:jc w:val="center"/>
            </w:pPr>
            <w:r>
              <w:rPr>
                <w:rFonts w:ascii="Calibri" w:hAnsi="Calibri"/>
                <w:b w:val="0"/>
                <w:i w:val="0"/>
                <w:sz w:val="18"/>
              </w:rPr>
              <w:t>2024-09-17</w:t>
            </w:r>
          </w:p>
        </w:tc>
        <w:tc>
          <w:tcPr>
            <w:tcW w:type="dxa" w:w="1440"/>
            <w:shd w:val="clear" w:color="auto" w:fill="F2F2F2"/>
          </w:tcPr>
          <w:p>
            <w:pPr>
              <w:jc w:val="center"/>
            </w:pPr>
            <w:r>
              <w:rPr>
                <w:rFonts w:ascii="Calibri" w:hAnsi="Calibri"/>
                <w:b w:val="0"/>
                <w:i w:val="0"/>
                <w:sz w:val="18"/>
              </w:rPr>
              <w:t>11:00</w:t>
            </w:r>
          </w:p>
        </w:tc>
        <w:tc>
          <w:tcPr>
            <w:tcW w:type="dxa" w:w="1728"/>
            <w:shd w:val="clear" w:color="auto" w:fill="F2F2F2"/>
          </w:tcPr>
          <w:p>
            <w:pPr>
              <w:jc w:val="center"/>
            </w:pPr>
            <w:r>
              <w:rPr>
                <w:rFonts w:ascii="Calibri" w:hAnsi="Calibri"/>
                <w:b w:val="0"/>
                <w:i w:val="0"/>
                <w:sz w:val="18"/>
              </w:rPr>
              <w:t>1.077</w:t>
            </w:r>
          </w:p>
        </w:tc>
      </w:tr>
    </w:tbl>
    <w:p>
      <w:pPr>
        <w:spacing w:before="40" w:after="120"/>
        <w:jc w:val="center"/>
      </w:pPr>
      <w:r>
        <w:rPr>
          <w:rFonts w:ascii="Calibri" w:hAnsi="Calibri"/>
          <w:b w:val="0"/>
          <w:i/>
          <w:color w:val="404040"/>
          <w:sz w:val="18"/>
        </w:rPr>
        <w:t>Tabla 3 — Datos atípicos de CO detectados por el método IQR (30 valores).</w:t>
      </w:r>
    </w:p>
    <w:p>
      <w:pPr>
        <w:spacing w:before="200" w:after="60"/>
        <w:jc w:val="left"/>
      </w:pPr>
      <w:r>
        <w:rPr>
          <w:rFonts w:ascii="Calibri" w:hAnsi="Calibri"/>
          <w:b/>
          <w:i w:val="0"/>
          <w:color w:val="1F497D"/>
          <w:sz w:val="26"/>
        </w:rPr>
        <w:t>4. Conclusiones</w:t>
      </w:r>
    </w:p>
    <w:p>
      <w:pPr>
        <w:spacing w:before="0" w:after="100"/>
        <w:jc w:val="both"/>
      </w:pPr>
      <w:r>
        <w:rPr>
          <w:rFonts w:ascii="Calibri" w:hAnsi="Calibri"/>
          <w:b w:val="0"/>
          <w:i w:val="0"/>
          <w:sz w:val="20"/>
        </w:rPr>
        <w:t>La concentración de CO en la estación Country durante 2024 presenta una mediana de 0.501 ppm y un 50 % central entre 0.380 y 0.652 ppm (IQR = 0.272). La distribución es asimétrica hacia la derecha: la media supera a la mediana y la totalidad de los datos atípicos se localizan en la cola superior.</w:t>
      </w:r>
    </w:p>
    <w:p>
      <w:pPr>
        <w:spacing w:before="0" w:after="100"/>
        <w:jc w:val="both"/>
      </w:pPr>
      <w:r>
        <w:rPr>
          <w:rFonts w:ascii="Calibri" w:hAnsi="Calibri"/>
          <w:b w:val="0"/>
          <w:i w:val="0"/>
          <w:sz w:val="20"/>
        </w:rPr>
        <w:t>El método del rango intercuartil identificó 30 observaciones atípicas (≈ 5.2 % de la muestra), con valores entre 1.077 y 1.675 ppm. Estos picos corresponden a episodios puntuales de alta concentración —típicamente asociados a horas de máximo tráfico o a inversiones térmicas— y no a errores de medición, por lo que se conservan como observaciones válidas de interés.</w:t>
      </w:r>
    </w:p>
    <w:p>
      <w:pPr>
        <w:spacing w:before="0" w:after="100"/>
        <w:jc w:val="both"/>
      </w:pPr>
      <w:r>
        <w:rPr>
          <w:rFonts w:ascii="Calibri" w:hAnsi="Calibri"/>
          <w:b w:val="0"/>
          <w:i w:val="0"/>
          <w:sz w:val="20"/>
        </w:rPr>
        <w:t>Aun el valor máximo registrado (1.675 ppm) se mantiene muy por debajo del límite de la norma mexicana NOM-021-SSA1 para CO (11 ppm en promedio de 8 horas), por lo que, pese a la presencia de datos atípicos, la calidad del aire respecto a este contaminante se mantuvo dentro de lo permitido. El ejercicio muestra cómo la gráfica de caja y el criterio IQR permiten resumir la distribución y aislar valores extremos de forma objetiva y reproducible.</w:t>
      </w:r>
    </w:p>
    <w:p>
      <w:pPr>
        <w:spacing w:before="200" w:after="60"/>
        <w:jc w:val="left"/>
      </w:pPr>
      <w:r>
        <w:rPr>
          <w:rFonts w:ascii="Calibri" w:hAnsi="Calibri"/>
          <w:b/>
          <w:i w:val="0"/>
          <w:color w:val="1F497D"/>
          <w:sz w:val="26"/>
        </w:rPr>
        <w:t>Referencias</w:t>
      </w:r>
    </w:p>
    <w:p>
      <w:pPr>
        <w:spacing w:after="120"/>
        <w:ind w:left="720" w:hanging="720"/>
        <w:jc w:val="both"/>
      </w:pPr>
      <w:r>
        <w:rPr>
          <w:rFonts w:ascii="Calibri" w:hAnsi="Calibri"/>
          <w:b w:val="0"/>
          <w:i w:val="0"/>
          <w:sz w:val="20"/>
        </w:rPr>
        <w:t>Frigge, M., Hoaglin, D. C., &amp; Iglewicz, B. (1989). Some implementations of the boxplot. The American Statistician, 43(1), 50–54. https://doi.org/10.1080/00031305.1989.10475612</w:t>
      </w:r>
    </w:p>
    <w:p>
      <w:pPr>
        <w:spacing w:after="120"/>
        <w:ind w:left="720" w:hanging="720"/>
        <w:jc w:val="both"/>
      </w:pPr>
      <w:r>
        <w:rPr>
          <w:rFonts w:ascii="Calibri" w:hAnsi="Calibri"/>
          <w:b w:val="0"/>
          <w:i w:val="0"/>
          <w:sz w:val="20"/>
        </w:rPr>
        <w:t>Secretaría de Medio Ambiente y Desarrollo Territorial. (2024). Sistema de Monitoreo Atmosférico de Jalisco (SIMAJ): base de datos de calidad del aire 2024. Gobierno del Estado de Jalisco. https://siga.jalisco.gob.mx/aire/</w:t>
      </w:r>
    </w:p>
    <w:p>
      <w:pPr>
        <w:spacing w:after="120"/>
        <w:ind w:left="720" w:hanging="720"/>
        <w:jc w:val="both"/>
      </w:pPr>
      <w:r>
        <w:rPr>
          <w:rFonts w:ascii="Calibri" w:hAnsi="Calibri"/>
          <w:b w:val="0"/>
          <w:i w:val="0"/>
          <w:sz w:val="20"/>
        </w:rPr>
        <w:t>Tukey, J. W. (1977). Exploratory data analysis. Addison-Wesley.</w:t>
      </w:r>
    </w:p>
    <w:sectPr w:rsidR="00AF3200" w:rsidRPr="00007695"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77530049">
    <w:abstractNumId w:val="8"/>
  </w:num>
  <w:num w:numId="2" w16cid:durableId="1310212181">
    <w:abstractNumId w:val="6"/>
  </w:num>
  <w:num w:numId="3" w16cid:durableId="558058756">
    <w:abstractNumId w:val="5"/>
  </w:num>
  <w:num w:numId="4" w16cid:durableId="489903587">
    <w:abstractNumId w:val="4"/>
  </w:num>
  <w:num w:numId="5" w16cid:durableId="1102262365">
    <w:abstractNumId w:val="7"/>
  </w:num>
  <w:num w:numId="6" w16cid:durableId="989672095">
    <w:abstractNumId w:val="3"/>
  </w:num>
  <w:num w:numId="7" w16cid:durableId="1585993332">
    <w:abstractNumId w:val="2"/>
  </w:num>
  <w:num w:numId="8" w16cid:durableId="2106534006">
    <w:abstractNumId w:val="1"/>
  </w:num>
  <w:num w:numId="9" w16cid:durableId="14207124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7695"/>
    <w:rsid w:val="00034616"/>
    <w:rsid w:val="0006063C"/>
    <w:rsid w:val="0015074B"/>
    <w:rsid w:val="0029639D"/>
    <w:rsid w:val="00326F90"/>
    <w:rsid w:val="009E558E"/>
    <w:rsid w:val="00AA1D8D"/>
    <w:rsid w:val="00AF3200"/>
    <w:rsid w:val="00B47730"/>
    <w:rsid w:val="00CB0664"/>
    <w:rsid w:val="00FC693F"/>
    <w:rsid w:val="00FE28B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68670E"/>
  <w14:defaultImageDpi w14:val="300"/>
  <w15:docId w15:val="{D823B7BF-B6F4-4107-8632-C84224FD7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185</Words>
  <Characters>1058</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Carlos Pulido Rosas</cp:lastModifiedBy>
  <cp:revision>2</cp:revision>
  <dcterms:created xsi:type="dcterms:W3CDTF">2026-04-13T08:30:00Z</dcterms:created>
  <dcterms:modified xsi:type="dcterms:W3CDTF">2026-04-13T08:30:00Z</dcterms:modified>
  <cp:category/>
</cp:coreProperties>
</file>