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B0619" w14:textId="77777777" w:rsidR="006F6370" w:rsidRPr="0088111C" w:rsidRDefault="006F6370" w:rsidP="006F6370">
      <w:pPr>
        <w:spacing w:line="276" w:lineRule="auto"/>
        <w:ind w:right="49"/>
        <w:jc w:val="center"/>
        <w:rPr>
          <w:rFonts w:ascii="Times New Roman" w:hAnsi="Times New Roman" w:cs="Times New Roman"/>
          <w:sz w:val="48"/>
          <w:lang w:val="es-ES"/>
        </w:rPr>
      </w:pPr>
      <w:r w:rsidRPr="0088111C">
        <w:rPr>
          <w:rFonts w:ascii="Times New Roman" w:hAnsi="Times New Roman" w:cs="Times New Roman"/>
          <w:sz w:val="56"/>
          <w:lang w:val="es-ES"/>
        </w:rPr>
        <w:t>U</w:t>
      </w:r>
      <w:r w:rsidRPr="0088111C">
        <w:rPr>
          <w:rFonts w:ascii="Times New Roman" w:hAnsi="Times New Roman" w:cs="Times New Roman"/>
          <w:sz w:val="48"/>
          <w:lang w:val="es-ES"/>
        </w:rPr>
        <w:t xml:space="preserve">NIVERSIDAD DE </w:t>
      </w:r>
      <w:r w:rsidRPr="0088111C">
        <w:rPr>
          <w:rFonts w:ascii="Times New Roman" w:hAnsi="Times New Roman" w:cs="Times New Roman"/>
          <w:sz w:val="56"/>
          <w:lang w:val="es-ES"/>
        </w:rPr>
        <w:t>G</w:t>
      </w:r>
      <w:r w:rsidRPr="0088111C">
        <w:rPr>
          <w:rFonts w:ascii="Times New Roman" w:hAnsi="Times New Roman" w:cs="Times New Roman"/>
          <w:sz w:val="48"/>
          <w:lang w:val="es-ES"/>
        </w:rPr>
        <w:t>UADALAJARA</w:t>
      </w:r>
    </w:p>
    <w:p w14:paraId="2FC5A594" w14:textId="77777777" w:rsidR="006F6370" w:rsidRDefault="006F6370" w:rsidP="006F6370">
      <w:pPr>
        <w:spacing w:line="276" w:lineRule="auto"/>
        <w:ind w:right="49"/>
        <w:jc w:val="center"/>
        <w:rPr>
          <w:rFonts w:ascii="Franklin Gothic Book" w:hAnsi="Franklin Gothic Book"/>
          <w:sz w:val="32"/>
          <w:lang w:val="es-ES"/>
        </w:rPr>
      </w:pPr>
    </w:p>
    <w:p w14:paraId="4C6DF6F5" w14:textId="77777777" w:rsidR="006F6370" w:rsidRDefault="006F6370" w:rsidP="006F6370">
      <w:pPr>
        <w:spacing w:line="276" w:lineRule="auto"/>
        <w:ind w:right="49"/>
        <w:contextualSpacing/>
        <w:jc w:val="center"/>
        <w:rPr>
          <w:rFonts w:ascii="Franklin Gothic Book" w:hAnsi="Franklin Gothic Book"/>
          <w:sz w:val="32"/>
          <w:lang w:val="es-ES"/>
        </w:rPr>
      </w:pPr>
      <w:r w:rsidRPr="0088111C">
        <w:rPr>
          <w:rFonts w:ascii="Franklin Gothic Book" w:hAnsi="Franklin Gothic Book"/>
          <w:sz w:val="32"/>
          <w:lang w:val="es-ES"/>
        </w:rPr>
        <w:t>CENTRO UNIVERSITARIO DE CIENCIAS ECONÓMICO ADMINISTRATIVAS</w:t>
      </w:r>
    </w:p>
    <w:p w14:paraId="31A7E6D4" w14:textId="77777777" w:rsidR="006F6370" w:rsidRPr="0088111C" w:rsidRDefault="006F6370" w:rsidP="006F6370">
      <w:pPr>
        <w:spacing w:line="276" w:lineRule="auto"/>
        <w:ind w:right="49"/>
        <w:contextualSpacing/>
        <w:jc w:val="center"/>
        <w:rPr>
          <w:rFonts w:ascii="Franklin Gothic Book" w:hAnsi="Franklin Gothic Book"/>
          <w:sz w:val="32"/>
          <w:lang w:val="es-ES"/>
        </w:rPr>
      </w:pPr>
    </w:p>
    <w:p w14:paraId="114F13FB" w14:textId="77777777" w:rsidR="006F6370" w:rsidRDefault="006F6370" w:rsidP="006F6370">
      <w:pPr>
        <w:spacing w:line="276" w:lineRule="auto"/>
        <w:ind w:right="49"/>
        <w:contextualSpacing/>
        <w:jc w:val="center"/>
        <w:rPr>
          <w:rFonts w:ascii="Franklin Gothic Book" w:hAnsi="Franklin Gothic Book"/>
          <w:sz w:val="28"/>
          <w:lang w:val="es-ES"/>
        </w:rPr>
      </w:pPr>
      <w:r w:rsidRPr="0088111C">
        <w:rPr>
          <w:rFonts w:ascii="Franklin Gothic Book" w:hAnsi="Franklin Gothic Book"/>
          <w:sz w:val="28"/>
          <w:lang w:val="es-ES"/>
        </w:rPr>
        <w:t>COORDINACIÓN DE POSGRADO</w:t>
      </w:r>
    </w:p>
    <w:p w14:paraId="21BE4A2B" w14:textId="77777777" w:rsidR="006F6370" w:rsidRPr="0088111C" w:rsidRDefault="006F6370" w:rsidP="006F6370">
      <w:pPr>
        <w:spacing w:line="276" w:lineRule="auto"/>
        <w:ind w:right="49"/>
        <w:contextualSpacing/>
        <w:jc w:val="center"/>
        <w:rPr>
          <w:sz w:val="36"/>
          <w:lang w:val="es-ES"/>
        </w:rPr>
      </w:pPr>
    </w:p>
    <w:p w14:paraId="1C302020" w14:textId="77777777" w:rsidR="006F6370" w:rsidRDefault="006F6370" w:rsidP="006F6370">
      <w:pPr>
        <w:spacing w:line="276" w:lineRule="auto"/>
        <w:ind w:right="49"/>
        <w:contextualSpacing/>
        <w:jc w:val="center"/>
        <w:rPr>
          <w:rFonts w:ascii="Franklin Gothic Book" w:hAnsi="Franklin Gothic Book"/>
          <w:b/>
          <w:sz w:val="28"/>
          <w:lang w:val="es-ES"/>
        </w:rPr>
      </w:pPr>
      <w:r w:rsidRPr="00F734F5">
        <w:rPr>
          <w:rFonts w:ascii="Franklin Gothic Book" w:hAnsi="Franklin Gothic Book"/>
          <w:b/>
          <w:sz w:val="28"/>
          <w:lang w:val="es-ES"/>
        </w:rPr>
        <w:t>MAESTRÍA EN CIENCIA DE LOS DATOS</w:t>
      </w:r>
    </w:p>
    <w:p w14:paraId="7D4D308E" w14:textId="77777777" w:rsidR="006F6370" w:rsidRPr="00F734F5" w:rsidRDefault="006F6370" w:rsidP="006F6370">
      <w:pPr>
        <w:spacing w:line="276" w:lineRule="auto"/>
        <w:ind w:right="49"/>
        <w:jc w:val="center"/>
        <w:rPr>
          <w:rFonts w:ascii="Franklin Gothic Book" w:hAnsi="Franklin Gothic Book"/>
          <w:b/>
          <w:sz w:val="28"/>
          <w:lang w:val="es-ES"/>
        </w:rPr>
      </w:pPr>
    </w:p>
    <w:p w14:paraId="154CBBFD" w14:textId="77777777" w:rsidR="006F6370" w:rsidRPr="0088111C" w:rsidRDefault="006F6370" w:rsidP="006F6370">
      <w:pPr>
        <w:tabs>
          <w:tab w:val="left" w:pos="8222"/>
        </w:tabs>
        <w:spacing w:line="276" w:lineRule="auto"/>
        <w:ind w:right="49"/>
        <w:jc w:val="center"/>
        <w:rPr>
          <w:rFonts w:ascii="Franklin Gothic Book" w:hAnsi="Franklin Gothic Book"/>
          <w:b/>
          <w:sz w:val="32"/>
          <w:lang w:val="es-ES"/>
        </w:rPr>
      </w:pPr>
      <w:r w:rsidRPr="00B17A33">
        <w:rPr>
          <w:rFonts w:ascii="Times New Roman" w:hAnsi="Times New Roman" w:cs="Times New Roman"/>
          <w:noProof/>
          <w:sz w:val="44"/>
          <w:lang w:val="es-ES" w:eastAsia="es-ES"/>
        </w:rPr>
        <w:drawing>
          <wp:inline distT="0" distB="0" distL="0" distR="0" wp14:anchorId="7585A14F" wp14:editId="228A4A76">
            <wp:extent cx="1312545" cy="1714500"/>
            <wp:effectExtent l="0" t="0" r="8255" b="12700"/>
            <wp:docPr id="6" name="Imagen 6" descr="Resultado de imagen para ud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esultado de imagen para udg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2545" cy="1714500"/>
                    </a:xfrm>
                    <a:prstGeom prst="rect">
                      <a:avLst/>
                    </a:prstGeom>
                    <a:noFill/>
                    <a:ln>
                      <a:noFill/>
                    </a:ln>
                  </pic:spPr>
                </pic:pic>
              </a:graphicData>
            </a:graphic>
          </wp:inline>
        </w:drawing>
      </w:r>
    </w:p>
    <w:p w14:paraId="3BD48AE3" w14:textId="77777777" w:rsidR="006F6370" w:rsidRPr="00F734F5" w:rsidRDefault="006F6370" w:rsidP="006F6370">
      <w:pPr>
        <w:pStyle w:val="Textoindependiente"/>
        <w:tabs>
          <w:tab w:val="left" w:pos="8222"/>
        </w:tabs>
        <w:spacing w:before="5" w:line="276" w:lineRule="auto"/>
        <w:ind w:right="49"/>
        <w:jc w:val="center"/>
        <w:rPr>
          <w:sz w:val="28"/>
          <w:lang w:val="es-ES"/>
        </w:rPr>
      </w:pPr>
    </w:p>
    <w:p w14:paraId="63E10639"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Modelo de evaluación del riesgo de sustitución laboral mediante herramientas de ciencia de datos: inteligencia artificial cognitiva y robótica en la industria manufacturera de Jalisco</w:t>
      </w:r>
      <w:r>
        <w:rPr>
          <w:sz w:val="28"/>
          <w:lang w:val="es-ES"/>
        </w:rPr>
      </w:r>
      <w:r w:rsidRPr="00F734F5">
        <w:rPr>
          <w:sz w:val="28"/>
          <w:lang w:val="es-ES"/>
        </w:rPr>
      </w:r>
    </w:p>
    <w:p w14:paraId="4AB897CA" w14:textId="77777777" w:rsidR="006F6370" w:rsidRDefault="006F6370" w:rsidP="006F6370">
      <w:pPr>
        <w:pStyle w:val="Textoindependiente"/>
        <w:tabs>
          <w:tab w:val="left" w:pos="8222"/>
        </w:tabs>
        <w:spacing w:before="5" w:line="276" w:lineRule="auto"/>
        <w:ind w:right="49"/>
        <w:jc w:val="center"/>
        <w:rPr>
          <w:sz w:val="28"/>
          <w:lang w:val="es-ES"/>
        </w:rPr>
      </w:pPr>
    </w:p>
    <w:p w14:paraId="26A40D7B" w14:textId="77777777" w:rsidR="006F6370" w:rsidRDefault="006F6370" w:rsidP="006F6370">
      <w:pPr>
        <w:pStyle w:val="Textoindependiente"/>
        <w:tabs>
          <w:tab w:val="left" w:pos="8222"/>
        </w:tabs>
        <w:spacing w:before="5" w:line="276" w:lineRule="auto"/>
        <w:ind w:right="49"/>
        <w:jc w:val="center"/>
        <w:rPr>
          <w:sz w:val="28"/>
          <w:lang w:val="es-ES"/>
        </w:rPr>
      </w:pPr>
      <w:r w:rsidRPr="00F734F5">
        <w:rPr>
          <w:sz w:val="28"/>
          <w:lang w:val="es-ES"/>
        </w:rPr>
        <w:t>P R E S E N T A</w:t>
      </w:r>
    </w:p>
    <w:p w14:paraId="7EA5ED23" w14:textId="77777777" w:rsidR="006F6370" w:rsidRDefault="006F6370" w:rsidP="006F6370">
      <w:pPr>
        <w:pStyle w:val="Textoindependiente"/>
        <w:tabs>
          <w:tab w:val="left" w:pos="8222"/>
        </w:tabs>
        <w:spacing w:before="5" w:line="276" w:lineRule="auto"/>
        <w:ind w:right="49"/>
        <w:jc w:val="center"/>
        <w:rPr>
          <w:sz w:val="28"/>
          <w:lang w:val="es-ES"/>
        </w:rPr>
      </w:pPr>
    </w:p>
    <w:p w14:paraId="3E876687" w14:textId="77777777" w:rsidR="006F6370" w:rsidRPr="00F734F5" w:rsidRDefault="006F6370" w:rsidP="006F6370">
      <w:pPr>
        <w:pStyle w:val="Textoindependiente"/>
        <w:tabs>
          <w:tab w:val="left" w:pos="8222"/>
        </w:tabs>
        <w:spacing w:before="5" w:line="276" w:lineRule="auto"/>
        <w:ind w:right="49"/>
        <w:jc w:val="center"/>
        <w:rPr>
          <w:sz w:val="28"/>
          <w:lang w:val="es-ES"/>
        </w:rPr>
      </w:pPr>
      <w:r w:rsidRPr="00F734F5">
        <w:rPr>
          <w:sz w:val="28"/>
          <w:lang w:val="es-ES"/>
        </w:rPr>
        <w:t>Carlos Pulido Rosas</w:t>
      </w:r>
      <w:r>
        <w:rPr>
          <w:sz w:val="28"/>
          <w:lang w:val="es-ES"/>
        </w:rPr>
      </w:r>
    </w:p>
    <w:p w14:paraId="6B752AD2" w14:textId="77777777" w:rsidR="006F6370" w:rsidRPr="00F734F5" w:rsidRDefault="006F6370" w:rsidP="006F6370">
      <w:pPr>
        <w:pStyle w:val="Textoindependiente"/>
        <w:tabs>
          <w:tab w:val="left" w:pos="8222"/>
        </w:tabs>
        <w:spacing w:line="276" w:lineRule="auto"/>
        <w:ind w:right="49"/>
        <w:jc w:val="center"/>
        <w:rPr>
          <w:sz w:val="28"/>
          <w:lang w:val="es-ES"/>
        </w:rPr>
      </w:pPr>
    </w:p>
    <w:p w14:paraId="08F8BC12" w14:textId="77777777" w:rsidR="006F6370" w:rsidRPr="00F734F5" w:rsidRDefault="006F6370" w:rsidP="006F6370">
      <w:pPr>
        <w:pStyle w:val="Textoindependiente"/>
        <w:tabs>
          <w:tab w:val="left" w:pos="8222"/>
        </w:tabs>
        <w:spacing w:line="276" w:lineRule="auto"/>
        <w:ind w:right="49"/>
        <w:jc w:val="center"/>
        <w:rPr>
          <w:sz w:val="28"/>
          <w:lang w:val="es-ES"/>
        </w:rPr>
      </w:pPr>
    </w:p>
    <w:p w14:paraId="4953A2BB" w14:textId="77777777" w:rsidR="006F6370" w:rsidRPr="00F734F5" w:rsidRDefault="006F6370" w:rsidP="006F6370">
      <w:pPr>
        <w:tabs>
          <w:tab w:val="left" w:pos="8222"/>
        </w:tabs>
        <w:spacing w:line="276" w:lineRule="auto"/>
        <w:ind w:right="49"/>
        <w:jc w:val="center"/>
        <w:rPr>
          <w:sz w:val="28"/>
          <w:lang w:val="es-ES"/>
        </w:rPr>
      </w:pPr>
    </w:p>
    <w:p w14:paraId="2896AF82" w14:textId="77777777" w:rsidR="006F6370" w:rsidRPr="00F734F5" w:rsidRDefault="006F6370" w:rsidP="006F6370">
      <w:pPr>
        <w:tabs>
          <w:tab w:val="left" w:pos="8222"/>
        </w:tabs>
        <w:spacing w:line="276" w:lineRule="auto"/>
        <w:ind w:right="49"/>
        <w:jc w:val="center"/>
        <w:rPr>
          <w:sz w:val="28"/>
          <w:lang w:val="es-ES"/>
        </w:rPr>
      </w:pPr>
    </w:p>
    <w:p w14:paraId="37D7E452" w14:textId="77777777" w:rsidR="006F6370" w:rsidRPr="00F734F5" w:rsidRDefault="006F6370" w:rsidP="006F6370">
      <w:pPr>
        <w:tabs>
          <w:tab w:val="left" w:pos="8222"/>
        </w:tabs>
        <w:spacing w:line="276" w:lineRule="auto"/>
        <w:ind w:right="49"/>
        <w:jc w:val="center"/>
        <w:rPr>
          <w:sz w:val="28"/>
          <w:lang w:val="es-ES"/>
        </w:rPr>
      </w:pPr>
    </w:p>
    <w:p w14:paraId="705EEC50" w14:textId="77777777" w:rsidR="006F6370" w:rsidRDefault="006F6370" w:rsidP="006F6370">
      <w:pPr>
        <w:tabs>
          <w:tab w:val="left" w:pos="8222"/>
        </w:tabs>
        <w:spacing w:line="276" w:lineRule="auto"/>
        <w:ind w:right="49"/>
        <w:jc w:val="center"/>
        <w:rPr>
          <w:sz w:val="28"/>
          <w:lang w:val="es-ES"/>
        </w:rPr>
      </w:pPr>
      <w:r>
        <w:rPr>
          <w:sz w:val="28"/>
          <w:lang w:val="es-ES"/>
        </w:rPr>
        <w:t>7 de octubre de 2026</w:t>
      </w:r>
    </w:p>
    <w:p w14:paraId="049CA0B1" w14:textId="77777777" w:rsidR="006F6370" w:rsidRPr="00F734F5" w:rsidRDefault="006F6370" w:rsidP="006F6370">
      <w:pPr>
        <w:tabs>
          <w:tab w:val="left" w:pos="8222"/>
        </w:tabs>
        <w:spacing w:line="276" w:lineRule="auto"/>
        <w:ind w:right="49"/>
        <w:jc w:val="center"/>
        <w:rPr>
          <w:w w:val="99"/>
          <w:sz w:val="28"/>
          <w:lang w:val="es-ES"/>
        </w:rPr>
      </w:pPr>
      <w:r w:rsidRPr="00F734F5">
        <w:rPr>
          <w:sz w:val="28"/>
          <w:lang w:val="es-ES"/>
        </w:rPr>
        <w:t>Datos</w:t>
      </w:r>
      <w:r w:rsidRPr="00F734F5">
        <w:rPr>
          <w:spacing w:val="-6"/>
          <w:sz w:val="28"/>
          <w:lang w:val="es-ES"/>
        </w:rPr>
        <w:t xml:space="preserve"> </w:t>
      </w:r>
      <w:r w:rsidRPr="00F734F5">
        <w:rPr>
          <w:sz w:val="28"/>
          <w:lang w:val="es-ES"/>
        </w:rPr>
        <w:t>de</w:t>
      </w:r>
      <w:r w:rsidRPr="00F734F5">
        <w:rPr>
          <w:spacing w:val="-5"/>
          <w:sz w:val="28"/>
          <w:lang w:val="es-ES"/>
        </w:rPr>
        <w:t xml:space="preserve"> </w:t>
      </w:r>
      <w:r w:rsidRPr="00F734F5">
        <w:rPr>
          <w:sz w:val="28"/>
          <w:lang w:val="es-ES"/>
        </w:rPr>
        <w:t>Localización</w:t>
      </w:r>
    </w:p>
    <w:p w14:paraId="07CD61DF" w14:textId="77777777" w:rsidR="006F6370" w:rsidRPr="00F734F5" w:rsidRDefault="006F6370" w:rsidP="006F6370">
      <w:pPr>
        <w:tabs>
          <w:tab w:val="left" w:pos="8222"/>
        </w:tabs>
        <w:spacing w:line="276" w:lineRule="auto"/>
        <w:ind w:right="49"/>
        <w:jc w:val="center"/>
        <w:rPr>
          <w:sz w:val="28"/>
          <w:lang w:val="es-ES"/>
        </w:rPr>
      </w:pPr>
      <w:r w:rsidRPr="00F734F5">
        <w:rPr>
          <w:sz w:val="28"/>
          <w:lang w:val="es-ES"/>
        </w:rPr>
        <w:t>carlos.pulido.rosas@gmail.com</w:t>
      </w:r>
      <w:r w:rsidRPr="00F734F5">
        <w:rPr>
          <w:spacing w:val="-8"/>
          <w:sz w:val="28"/>
          <w:lang w:val="es-ES"/>
        </w:rPr>
      </w:r>
      <w:r w:rsidRPr="00F734F5">
        <w:rPr>
          <w:sz w:val="28"/>
          <w:lang w:val="es-ES"/>
        </w:rPr>
      </w:r>
    </w:p>
    <w:p w14:paraId="348FE7DC" w14:textId="6D306AFF" w:rsidR="00E8368D" w:rsidRPr="00F734F5" w:rsidRDefault="006F6370" w:rsidP="006F6370">
      <w:pPr>
        <w:tabs>
          <w:tab w:val="left" w:pos="8222"/>
        </w:tabs>
        <w:spacing w:line="276" w:lineRule="auto"/>
        <w:ind w:right="49"/>
        <w:jc w:val="center"/>
        <w:rPr>
          <w:sz w:val="28"/>
          <w:lang w:val="es-ES"/>
        </w:rPr>
        <w:sectPr w:rsidR="00E8368D" w:rsidRPr="00F734F5" w:rsidSect="005D4A4C">
          <w:footerReference w:type="default" r:id="rId8"/>
          <w:type w:val="continuous"/>
          <w:pgSz w:w="12240" w:h="15840"/>
          <w:pgMar w:top="1417" w:right="1417" w:bottom="1417" w:left="1701" w:header="720" w:footer="720" w:gutter="0"/>
          <w:cols w:space="720"/>
        </w:sectPr>
      </w:pPr>
      <w:r>
        <w:rPr>
          <w:noProof/>
        </w:rPr>
        <w:drawing>
          <wp:anchor distT="0" distB="0" distL="114300" distR="114300" simplePos="0" relativeHeight="251660288" behindDoc="0" locked="0" layoutInCell="1" allowOverlap="1" wp14:anchorId="2E5766F6" wp14:editId="6A15B9E4">
            <wp:simplePos x="0" y="0"/>
            <wp:positionH relativeFrom="column">
              <wp:posOffset>-246759</wp:posOffset>
            </wp:positionH>
            <wp:positionV relativeFrom="paragraph">
              <wp:posOffset>261290</wp:posOffset>
            </wp:positionV>
            <wp:extent cx="1585109" cy="428264"/>
            <wp:effectExtent l="0" t="0" r="2540" b="3810"/>
            <wp:wrapNone/>
            <wp:docPr id="2" name="Imagen 2" descr="Desafío 6 | CENTRO PARA LA SOCIEDAD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afío 6 | CENTRO PARA LA SOCIEDAD DIGITAL"/>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t="35887" b="37094"/>
                    <a:stretch/>
                  </pic:blipFill>
                  <pic:spPr bwMode="auto">
                    <a:xfrm>
                      <a:off x="0" y="0"/>
                      <a:ext cx="1637330" cy="442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34F5">
        <w:rPr>
          <w:noProof/>
          <w:sz w:val="24"/>
          <w:lang w:val="es-ES" w:eastAsia="es-ES"/>
        </w:rPr>
        <w:drawing>
          <wp:anchor distT="0" distB="0" distL="114300" distR="114300" simplePos="0" relativeHeight="251659264" behindDoc="1" locked="0" layoutInCell="1" allowOverlap="1" wp14:anchorId="5E894774" wp14:editId="53870EFF">
            <wp:simplePos x="0" y="0"/>
            <wp:positionH relativeFrom="column">
              <wp:posOffset>4121150</wp:posOffset>
            </wp:positionH>
            <wp:positionV relativeFrom="page">
              <wp:posOffset>8811260</wp:posOffset>
            </wp:positionV>
            <wp:extent cx="1492250" cy="318770"/>
            <wp:effectExtent l="0" t="0" r="6350" b="1143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492250" cy="318770"/>
                    </a:xfrm>
                    <a:prstGeom prst="rect">
                      <a:avLst/>
                    </a:prstGeom>
                  </pic:spPr>
                </pic:pic>
              </a:graphicData>
            </a:graphic>
            <wp14:sizeRelH relativeFrom="page">
              <wp14:pctWidth>0</wp14:pctWidth>
            </wp14:sizeRelH>
            <wp14:sizeRelV relativeFrom="page">
              <wp14:pctHeight>0</wp14:pctHeight>
            </wp14:sizeRelV>
          </wp:anchor>
        </w:drawing>
      </w:r>
      <w:r>
        <w:fldChar w:fldCharType="begin"/>
      </w:r>
      <w:r w:rsidRPr="005C77D3">
        <w:rPr>
          <w:lang w:val="es-MX"/>
        </w:rPr>
        <w:instrText xml:space="preserve"> INCLUDEPICTURE "https://csd.cucea.udg.mx/sites/default/files/inline-images/logo-cucea-el-mejor-lugar-para-el-talento-colores_0.png" \* MERGEFORMATINET </w:instrText>
      </w:r>
      <w:r>
        <w:fldChar w:fldCharType="separate"/>
      </w:r>
      <w:r>
        <w:fldChar w:fldCharType="end"/>
      </w:r>
      <w:r w:rsidRPr="00F734F5">
        <w:rPr>
          <w:spacing w:val="-1"/>
          <w:sz w:val="28"/>
          <w:lang w:val="es-ES"/>
        </w:rPr>
        <w:t>Teléfono</w:t>
      </w:r>
    </w:p>
    <w:p>
      <w:pPr>
        <w:keepNext/>
        <w:spacing w:before="0" w:after="240" w:line="480" w:lineRule="auto"/>
        <w:jc w:val="center"/>
      </w:pPr>
      <w:r>
        <w:rPr>
          <w:rFonts w:ascii="Times New Roman" w:hAnsi="Times New Roman" w:cs="Times New Roman" w:eastAsia="Times New Roman"/>
          <w:b/>
          <w:sz w:val="28"/>
          <w:szCs w:val="28"/>
        </w:rPr>
        <w:t xml:space="preserve">Protocolo de investigación</w:t>
      </w:r>
    </w:p>
    <w:p>
      <w:pPr>
        <w:keepNext/>
        <w:spacing w:before="240" w:after="120" w:line="480" w:lineRule="auto"/>
        <w:jc w:val="center"/>
      </w:pPr>
      <w:r>
        <w:rPr>
          <w:rFonts w:ascii="Times New Roman" w:hAnsi="Times New Roman" w:cs="Times New Roman" w:eastAsia="Times New Roman"/>
          <w:b/>
          <w:sz w:val="28"/>
          <w:szCs w:val="28"/>
        </w:rPr>
        <w:t xml:space="preserve">I. DATOS DE IDENTIFICACIÓN Y TÍTULO</w:t>
      </w:r>
    </w:p>
    <w:p>
      <w:pPr>
        <w:spacing w:before="0" w:after="0" w:line="480" w:lineRule="auto"/>
        <w:ind w:firstLine="709"/>
        <w:jc w:val="both"/>
      </w:pPr>
      <w:r>
        <w:rPr>
          <w:rFonts w:ascii="Times New Roman" w:hAnsi="Times New Roman" w:cs="Times New Roman" w:eastAsia="Times New Roman"/>
          <w:sz w:val="24"/>
          <w:szCs w:val="24"/>
        </w:rPr>
        <w:t xml:space="preserve">Título: Modelo de evaluación del riesgo de sustitución laboral mediante herramientas de ciencia de datos: inteligencia artificial cognitiva y robótica en la industria manufacturera de Jalisco.</w:t>
      </w:r>
    </w:p>
    <w:p>
      <w:pPr>
        <w:spacing w:before="0" w:after="0" w:line="480" w:lineRule="auto"/>
        <w:ind w:firstLine="709"/>
        <w:jc w:val="both"/>
      </w:pPr>
      <w:r>
        <w:rPr>
          <w:rFonts w:ascii="Times New Roman" w:hAnsi="Times New Roman" w:cs="Times New Roman" w:eastAsia="Times New Roman"/>
          <w:sz w:val="24"/>
          <w:szCs w:val="24"/>
        </w:rPr>
        <w:t xml:space="preserve">Alumno: Carlos Pulido Rosas. Programa: Maestría en Ciencia de los Datos, Centro Universitario de Ciencias Económico Administrativas, Universidad de Guadalajara. Generación 2025-2027, modalidad ejecutiva. Unidad de aprendizaje: Desarrollo de Proyecto I, impartida por la Dra. Ana Rosa Jiménez Meza. Director de tesis: por designar. Línea de generación y aplicación del conocimiento: Smart Data (LGAC 2), por el uso de técnicas de aprendizaje automatizado y analítica de datos.</w:t>
      </w:r>
    </w:p>
    <w:p>
      <w:pPr>
        <w:spacing w:before="0" w:after="0" w:line="480" w:lineRule="auto"/>
        <w:ind w:firstLine="709"/>
        <w:jc w:val="both"/>
      </w:pPr>
      <w:r>
        <w:rPr>
          <w:rFonts w:ascii="Times New Roman" w:hAnsi="Times New Roman" w:cs="Times New Roman" w:eastAsia="Times New Roman"/>
          <w:sz w:val="24"/>
          <w:szCs w:val="24"/>
        </w:rPr>
        <w:t xml:space="preserve">El título responde a las tres preguntas que pide la guía. Qué se pretende hacer: evaluar el riesgo de que el trabajo sea sustituido por tecnología. Con qué herramientas: un modelo construido con métodos de ciencia de datos que integra índices de exposición ocupacional, modelos estadísticos y escenarios de adopción tecnológica. Dónde se aplicará: en la industria manufacturera del estado de Jalisco.</w:t>
      </w:r>
    </w:p>
    <w:p>
      <w:pPr>
        <w:keepNext/>
        <w:spacing w:before="240" w:after="120" w:line="480" w:lineRule="auto"/>
        <w:jc w:val="center"/>
      </w:pPr>
      <w:r>
        <w:rPr>
          <w:rFonts w:ascii="Times New Roman" w:hAnsi="Times New Roman" w:cs="Times New Roman" w:eastAsia="Times New Roman"/>
          <w:b/>
          <w:sz w:val="28"/>
          <w:szCs w:val="28"/>
        </w:rPr>
        <w:t xml:space="preserve">II. PLANTEAMIENTO DEL PROBLEMA</w:t>
      </w:r>
    </w:p>
    <w:p>
      <w:pPr>
        <w:keepNext/>
        <w:spacing w:before="240" w:after="0" w:line="480" w:lineRule="auto"/>
        <w:jc w:val="left"/>
      </w:pPr>
      <w:r>
        <w:rPr>
          <w:rFonts w:ascii="Times New Roman" w:hAnsi="Times New Roman" w:cs="Times New Roman" w:eastAsia="Times New Roman"/>
          <w:b/>
          <w:sz w:val="24"/>
          <w:szCs w:val="24"/>
        </w:rPr>
        <w:t xml:space="preserve">2.1. Contexto</w:t>
      </w:r>
    </w:p>
    <w:p>
      <w:pPr>
        <w:spacing w:before="0" w:after="0" w:line="480" w:lineRule="auto"/>
        <w:ind w:firstLine="709"/>
        <w:jc w:val="both"/>
      </w:pPr>
      <w:r>
        <w:rPr>
          <w:rFonts w:ascii="Times New Roman" w:hAnsi="Times New Roman" w:cs="Times New Roman" w:eastAsia="Times New Roman"/>
          <w:sz w:val="24"/>
          <w:szCs w:val="24"/>
        </w:rPr>
        <w:t xml:space="preserve">La automatización es el proceso mediante el cual el capital reemplaza al trabajo en tareas que antes realizaban las personas; su efecto inmediato es desplazar trabajo, aunque puede compensarse con la creación de tareas nuevas (Acemoglu y Restrepo, 2019). Durante décadas, este proceso se asoció sobre todo con tareas rutinarias, es decir, con actividades que siguen reglas explícitas y que por ello pueden programarse en una computadora (Autor et al., 2003).</w:t>
      </w:r>
    </w:p>
    <w:p>
      <w:pPr>
        <w:spacing w:before="0" w:after="0" w:line="480" w:lineRule="auto"/>
        <w:ind w:firstLine="709"/>
        <w:jc w:val="both"/>
      </w:pPr>
      <w:r>
        <w:rPr>
          <w:rFonts w:ascii="Times New Roman" w:hAnsi="Times New Roman" w:cs="Times New Roman" w:eastAsia="Times New Roman"/>
          <w:sz w:val="24"/>
          <w:szCs w:val="24"/>
        </w:rPr>
        <w:t xml:space="preserve">En los últimos años la automatización se extendió en dos direcciones. Por un lado, los modelos de lenguaje de gran escala, que se definen formalmente en el marco teórico, ampliaron la capacidad de las máquinas para realizar tareas cognitivas como redactar, resumir o analizar información. Eloundou et al. (2023) estiman que cerca de 80 % de los trabajadores de Estados Unidos podría tener al menos 10 % de sus tareas afectadas por estos modelos, y que alrededor de 19 % podría ver afectada la mitad o más de sus tareas. Para México, Azuara et al. (2024) estiman que 74 % de los empleos tiene más de 10 % de sus tareas expuestas, y Benítez-Rueda y Parrado (2024) calculan que alrededor de 16 millones de empleos mexicanos están muy expuestos a la inteligencia artificial en un horizonte de un año.</w:t>
      </w:r>
    </w:p>
    <w:p>
      <w:pPr>
        <w:spacing w:before="0" w:after="0" w:line="480" w:lineRule="auto"/>
        <w:ind w:firstLine="709"/>
        <w:jc w:val="both"/>
      </w:pPr>
      <w:r>
        <w:rPr>
          <w:rFonts w:ascii="Times New Roman" w:hAnsi="Times New Roman" w:cs="Times New Roman" w:eastAsia="Times New Roman"/>
          <w:sz w:val="24"/>
          <w:szCs w:val="24"/>
        </w:rPr>
        <w:t xml:space="preserve">Por otro lado, la robótica industrial sigue extendiéndose sobre las tareas físicas. México instaló 5,594 robots industriales en 2024 y es el segundo mercado de robots de América, después de Estados Unidos (International Federation of Robotics [IFR], 2025). La evidencia sobre su efecto en el empleo mexicano no es concluyente. Faber (2020) encuentra que los robots instalados en Estados Unidos reducen el empleo en los mercados laborales mexicanos, con mayor efecto en operadores de maquinaria de baja escolaridad de la manufactura, y Artuc et al. (2019) estiman que un robot adicional por cada mil trabajadores en Estados Unidos reduce 6.7 % el crecimiento de las exportaciones por trabajador de México hacia ese país. En sentido contrario, Márquez Stone y Sandoval Cabrera (2024) encuentran una correlación positiva entre la adopción de robots y el empleo y los salarios en la industria automotriz de 14 estados entre 2013 y 2022, y Maloney y Molina (2019) documentan que en los países en desarrollo el empleo de operadores y ensambladores ha crecido, aunque con indicios de polarización en México.</w:t>
      </w:r>
    </w:p>
    <w:p>
      <w:pPr>
        <w:spacing w:before="0" w:after="0" w:line="480" w:lineRule="auto"/>
        <w:ind w:firstLine="709"/>
        <w:jc w:val="both"/>
      </w:pPr>
      <w:r>
        <w:rPr>
          <w:rFonts w:ascii="Times New Roman" w:hAnsi="Times New Roman" w:cs="Times New Roman" w:eastAsia="Times New Roman"/>
          <w:sz w:val="24"/>
          <w:szCs w:val="24"/>
        </w:rPr>
        <w:t xml:space="preserve">La industria manufacturera de Jalisco se ubica en el cruce de ambas tendencias. En el cuarto trimestre de 2024 empleaba a 698,147 personas, 17.9 % de los 4.0 millones de ocupados del estado, y la tasa de informalidad laboral estatal era de 46.5 % (Instituto Nacional de Estadística y Geografía [INEGI], 2025). A ello se suma la relocalización de empresas hacia México, conocida como nearshoring: según el Banco de México (2022), 16 % de las empresas con más de 100 trabajadores reportó beneficios de este fenómeno, concentrados en la región norte y en la manufactura integrada a cadenas globales de valor. Sin embargo, el efecto en Jalisco no es lineal: en 2024 el estado recibió 1,100 millones de dólares de inversión extranjera directa, 3 % del total nacional, y pasó del cuarto al noveno lugar entre las entidades (Secretaría de Economía [SE], 2025).</w:t>
      </w:r>
    </w:p>
    <w:p>
      <w:pPr>
        <w:keepNext/>
        <w:spacing w:before="240" w:after="0" w:line="480" w:lineRule="auto"/>
        <w:jc w:val="left"/>
      </w:pPr>
      <w:r>
        <w:rPr>
          <w:rFonts w:ascii="Times New Roman" w:hAnsi="Times New Roman" w:cs="Times New Roman" w:eastAsia="Times New Roman"/>
          <w:b/>
          <w:sz w:val="24"/>
          <w:szCs w:val="24"/>
        </w:rPr>
        <w:t xml:space="preserve">2.2. Definición del problema</w:t>
      </w:r>
    </w:p>
    <w:p>
      <w:pPr>
        <w:spacing w:before="0" w:after="0" w:line="480" w:lineRule="auto"/>
        <w:ind w:firstLine="709"/>
        <w:jc w:val="both"/>
      </w:pPr>
      <w:r>
        <w:rPr>
          <w:rFonts w:ascii="Times New Roman" w:hAnsi="Times New Roman" w:cs="Times New Roman" w:eastAsia="Times New Roman"/>
          <w:sz w:val="24"/>
          <w:szCs w:val="24"/>
        </w:rPr>
        <w:t xml:space="preserve">Las medidas disponibles no permiten saber qué ocupaciones de la manufactura jalisciense enfrentan qué tipo de riesgo. La estimación más difundida, la de Frey y Osborne (2017), se construyó a partir de 70 ocupaciones etiquetadas de forma subjetiva por un grupo de investigadores y se extrapoló al resto con datos de Estados Unidos, por lo que es estática y depende del juicio experto. Los índices posteriores miden por separado cada tecnología: unos la exposición a la IA cognitiva (Eloundou et al., 2023; Felten et al., 2021, 2023) y otros la exposición a robots (Acemoglu y Restrepo, 2020; Webb, 2020), aun cuando Webb (2020) muestra que ambas tecnologías se dirigen a tareas distintas. Además, la exposición técnica no basta para que la sustitución ocurra, pues automatizar solo resulta conveniente cuando el costo del capital es menor que el del trabajo que reemplaza (Acemoglu y Restrepo, 2018).</w:t>
      </w:r>
    </w:p>
    <w:p>
      <w:pPr>
        <w:spacing w:before="0" w:after="0" w:line="480" w:lineRule="auto"/>
        <w:ind w:firstLine="709"/>
        <w:jc w:val="both"/>
      </w:pPr>
      <w:r>
        <w:rPr>
          <w:rFonts w:ascii="Times New Roman" w:hAnsi="Times New Roman" w:cs="Times New Roman" w:eastAsia="Times New Roman"/>
          <w:sz w:val="24"/>
          <w:szCs w:val="24"/>
        </w:rPr>
        <w:t xml:space="preserve">En consecuencia, el problema de investigación es la falta de un instrumento que permita evaluar, con datos de México, el riesgo de sustitución laboral que enfrentan las ocupaciones de la industria manufacturera de Jalisco ante dos tecnologías diferentes, la inteligencia artificial cognitiva y la robótica, considerando además si la sustitución es económicamente rentable para las empresas. Sin ese instrumento, las autoridades, las cámaras industriales y los centros de capacitación no cuentan con un diagnóstico para anticipar qué trabajadores necesitarán apoyo ni de qué tipo.</w:t>
      </w:r>
    </w:p>
    <w:p>
      <w:pPr>
        <w:keepNext/>
        <w:spacing w:before="240" w:after="0" w:line="480" w:lineRule="auto"/>
        <w:jc w:val="left"/>
      </w:pPr>
      <w:r>
        <w:rPr>
          <w:rFonts w:ascii="Times New Roman" w:hAnsi="Times New Roman" w:cs="Times New Roman" w:eastAsia="Times New Roman"/>
          <w:b/>
          <w:sz w:val="24"/>
          <w:szCs w:val="24"/>
        </w:rPr>
        <w:t xml:space="preserve">2.3. Preguntas de investigación</w:t>
      </w:r>
    </w:p>
    <w:p>
      <w:pPr>
        <w:spacing w:before="0" w:after="0" w:line="480" w:lineRule="auto"/>
        <w:ind w:firstLine="709"/>
        <w:jc w:val="both"/>
      </w:pPr>
      <w:r>
        <w:rPr>
          <w:rFonts w:ascii="Times New Roman" w:hAnsi="Times New Roman" w:cs="Times New Roman" w:eastAsia="Times New Roman"/>
          <w:sz w:val="24"/>
          <w:szCs w:val="24"/>
        </w:rPr>
        <w:t xml:space="preserve">Pregunta general: ¿cómo se distribuye el riesgo de sustitución laboral por inteligencia artificial cognitiva y por robótica entre las ocupaciones y ramas de la industria manufacturera de Jalisco, y en qué medida la rentabilidad de automatizar determina que ese riesgo se materialice?</w:t>
      </w:r>
    </w:p>
    <w:p>
      <w:pPr>
        <w:spacing w:before="0" w:after="0" w:line="480" w:lineRule="auto"/>
        <w:ind w:left="709"/>
        <w:jc w:val="both"/>
      </w:pPr>
      <w:r>
        <w:rPr>
          <w:rFonts w:ascii="Times New Roman" w:hAnsi="Times New Roman" w:cs="Times New Roman" w:eastAsia="Times New Roman"/>
          <w:sz w:val="24"/>
          <w:szCs w:val="24"/>
        </w:rPr>
        <w:t xml:space="preserve">1. ¿Qué ocupaciones manufactureras de Jalisco están más expuestas a la IA cognitiva y cuáles a la robótica?</w:t>
      </w:r>
    </w:p>
    <w:p>
      <w:pPr>
        <w:spacing w:before="0" w:after="0" w:line="480" w:lineRule="auto"/>
        <w:ind w:left="709"/>
        <w:jc w:val="both"/>
      </w:pPr>
      <w:r>
        <w:rPr>
          <w:rFonts w:ascii="Times New Roman" w:hAnsi="Times New Roman" w:cs="Times New Roman" w:eastAsia="Times New Roman"/>
          <w:sz w:val="24"/>
          <w:szCs w:val="24"/>
        </w:rPr>
        <w:t xml:space="preserve">2. ¿Las ramas manufactureras donde automatizar es más rentable sustituyen más trabajo por capital?</w:t>
      </w:r>
    </w:p>
    <w:p>
      <w:pPr>
        <w:spacing w:before="0" w:after="0" w:line="480" w:lineRule="auto"/>
        <w:ind w:left="709"/>
        <w:jc w:val="both"/>
      </w:pPr>
      <w:r>
        <w:rPr>
          <w:rFonts w:ascii="Times New Roman" w:hAnsi="Times New Roman" w:cs="Times New Roman" w:eastAsia="Times New Roman"/>
          <w:sz w:val="24"/>
          <w:szCs w:val="24"/>
        </w:rPr>
        <w:t xml:space="preserve">3. ¿Qué presión de sustitución podría enfrentar el sector hacia 2030 bajo distintos escenarios de adopción tecnológica?</w:t>
      </w:r>
    </w:p>
    <w:p>
      <w:pPr>
        <w:keepNext/>
        <w:spacing w:before="240" w:after="120" w:line="480" w:lineRule="auto"/>
        <w:jc w:val="center"/>
      </w:pPr>
      <w:r>
        <w:rPr>
          <w:rFonts w:ascii="Times New Roman" w:hAnsi="Times New Roman" w:cs="Times New Roman" w:eastAsia="Times New Roman"/>
          <w:b/>
          <w:sz w:val="28"/>
          <w:szCs w:val="28"/>
        </w:rPr>
        <w:t xml:space="preserve">III. JUSTIFICACIÓN</w:t>
      </w:r>
    </w:p>
    <w:p>
      <w:pPr>
        <w:spacing w:before="0" w:after="0" w:line="480" w:lineRule="auto"/>
        <w:ind w:firstLine="709"/>
        <w:jc w:val="both"/>
      </w:pPr>
      <w:r>
        <w:rPr>
          <w:rFonts w:ascii="Times New Roman" w:hAnsi="Times New Roman" w:cs="Times New Roman" w:eastAsia="Times New Roman"/>
          <w:sz w:val="24"/>
          <w:szCs w:val="24"/>
        </w:rPr>
        <w:t xml:space="preserve">Relevancia social. La manufactura emplea a casi una de cada cinco personas ocupadas en Jalisco y casi la mitad de los ocupados del estado trabaja en la informalidad (INEGI, 2025), es decir, en condiciones de vulnerabilidad laboral y, en muchos casos, sin seguridad social. Si la automatización desplaza trabajadores en este sector, una parte importante de ellos carecería de protección. La evidencia para México apunta a que los más afectados por la robótica son los operadores de maquinaria con baja escolaridad (Faber, 2020), un grupo con pocas opciones de reconversión laboral.</w:t>
      </w:r>
    </w:p>
    <w:p>
      <w:pPr>
        <w:spacing w:before="0" w:after="0" w:line="480" w:lineRule="auto"/>
        <w:ind w:firstLine="709"/>
        <w:jc w:val="both"/>
      </w:pPr>
      <w:r>
        <w:rPr>
          <w:rFonts w:ascii="Times New Roman" w:hAnsi="Times New Roman" w:cs="Times New Roman" w:eastAsia="Times New Roman"/>
          <w:sz w:val="24"/>
          <w:szCs w:val="24"/>
        </w:rPr>
        <w:t xml:space="preserve">Relevancia práctica. Como los estudios disponibles llegan a conclusiones opuestas para México (Artuc et al., 2019; Faber, 2020; Márquez Stone y Sandoval Cabrera, 2024), hace falta un diagnóstico local que distinga ocupaciones, ramas y tecnologías. Ese diagnóstico permitiría a las instancias de desarrollo económico, trabajo y capacitación del estado orientar sus programas hacia las ocupaciones con mayor riesgo antes de que el desplazamiento ocurra. La literatura sobre la adopción de tecnologías de propósito general sugiere que sus efectos tardan en aparecer en las estadísticas (Brynjolfsson et al., 2021), lo que abre un margen de tiempo para actuar.</w:t>
      </w:r>
    </w:p>
    <w:p>
      <w:pPr>
        <w:spacing w:before="0" w:after="0" w:line="480" w:lineRule="auto"/>
        <w:ind w:firstLine="709"/>
        <w:jc w:val="both"/>
      </w:pPr>
      <w:r>
        <w:rPr>
          <w:rFonts w:ascii="Times New Roman" w:hAnsi="Times New Roman" w:cs="Times New Roman" w:eastAsia="Times New Roman"/>
          <w:sz w:val="24"/>
          <w:szCs w:val="24"/>
        </w:rPr>
        <w:t xml:space="preserve">Aportación a la ciencia. El proyecto propone construir dos índices de exposición ocupacional con la misma metodología, uno para la IA cognitiva y otro para la robótica, y combinarlos con una medida de rentabilidad de la automatización. El índice cognitivo partirá del índice de exposición a la IA de Felten et al. (2021), al que se agregará una dimensión temporal a partir de la evolución del desempeño de los modelos de lenguaje, y ambos índices se validarán contra medidas publicadas, como la exposición a robots de Webb (2020) y el uso observado de la IA de Handa et al. (2025).</w:t>
      </w:r>
    </w:p>
    <w:p>
      <w:pPr>
        <w:spacing w:before="0" w:after="0" w:line="480" w:lineRule="auto"/>
        <w:ind w:firstLine="709"/>
        <w:jc w:val="both"/>
      </w:pPr>
      <w:r>
        <w:rPr>
          <w:rFonts w:ascii="Times New Roman" w:hAnsi="Times New Roman" w:cs="Times New Roman" w:eastAsia="Times New Roman"/>
          <w:sz w:val="24"/>
          <w:szCs w:val="24"/>
        </w:rPr>
        <w:t xml:space="preserve">Viabilidad. Todas las fuentes de información son públicas y gratuitas: la ENOE, los Censos Económicos y la clasificación de ocupaciones del INEGI, la base O*NET, las estadísticas de la Federación Internacional de Robótica y las bases de datos que acompañan a los estudios citados.</w:t>
      </w:r>
    </w:p>
    <w:p>
      <w:pPr>
        <w:keepNext/>
        <w:spacing w:before="240" w:after="120" w:line="480" w:lineRule="auto"/>
        <w:jc w:val="center"/>
      </w:pPr>
      <w:r>
        <w:rPr>
          <w:rFonts w:ascii="Times New Roman" w:hAnsi="Times New Roman" w:cs="Times New Roman" w:eastAsia="Times New Roman"/>
          <w:b/>
          <w:sz w:val="28"/>
          <w:szCs w:val="28"/>
        </w:rPr>
        <w:t xml:space="preserve">IV. OBJETIVOS</w:t>
      </w:r>
    </w:p>
    <w:p>
      <w:pPr>
        <w:keepNext/>
        <w:spacing w:before="240" w:after="0" w:line="480" w:lineRule="auto"/>
        <w:jc w:val="left"/>
      </w:pPr>
      <w:r>
        <w:rPr>
          <w:rFonts w:ascii="Times New Roman" w:hAnsi="Times New Roman" w:cs="Times New Roman" w:eastAsia="Times New Roman"/>
          <w:b/>
          <w:sz w:val="24"/>
          <w:szCs w:val="24"/>
        </w:rPr>
        <w:t xml:space="preserve">4.1. Objetivo general</w:t>
      </w:r>
    </w:p>
    <w:p>
      <w:pPr>
        <w:spacing w:before="0" w:after="0" w:line="480" w:lineRule="auto"/>
        <w:ind w:firstLine="709"/>
        <w:jc w:val="both"/>
      </w:pPr>
      <w:r>
        <w:rPr>
          <w:rFonts w:ascii="Times New Roman" w:hAnsi="Times New Roman" w:cs="Times New Roman" w:eastAsia="Times New Roman"/>
          <w:sz w:val="24"/>
          <w:szCs w:val="24"/>
        </w:rPr>
        <w:t xml:space="preserve">Evaluar el riesgo de sustitución laboral en la industria manufacturera de Jalisco frente a la inteligencia artificial cognitiva y la robótica, mediante un modelo de ciencia de datos que integre la exposición ocupacional, la rentabilidad de automatizar y escenarios de adopción tecnológica para el periodo 2025-2030.</w:t>
      </w:r>
    </w:p>
    <w:p>
      <w:pPr>
        <w:keepNext/>
        <w:spacing w:before="240" w:after="0" w:line="480" w:lineRule="auto"/>
        <w:jc w:val="left"/>
      </w:pPr>
      <w:r>
        <w:rPr>
          <w:rFonts w:ascii="Times New Roman" w:hAnsi="Times New Roman" w:cs="Times New Roman" w:eastAsia="Times New Roman"/>
          <w:b/>
          <w:sz w:val="24"/>
          <w:szCs w:val="24"/>
        </w:rPr>
        <w:t xml:space="preserve">4.2. Objetivos específicos</w:t>
      </w:r>
    </w:p>
    <w:p>
      <w:pPr>
        <w:spacing w:before="0" w:after="0" w:line="480" w:lineRule="auto"/>
        <w:ind w:left="709"/>
        <w:jc w:val="both"/>
      </w:pPr>
      <w:r>
        <w:rPr>
          <w:rFonts w:ascii="Times New Roman" w:hAnsi="Times New Roman" w:cs="Times New Roman" w:eastAsia="Times New Roman"/>
          <w:sz w:val="24"/>
          <w:szCs w:val="24"/>
        </w:rPr>
        <w:t xml:space="preserve">1. Identificar y caracterizar las ocupaciones y ramas de la industria manufacturera de Jalisco, así como su composición de empleo, a partir de la ENOE, los Censos Económicos y los registros del IMSS.</w:t>
      </w:r>
    </w:p>
    <w:p>
      <w:pPr>
        <w:spacing w:before="0" w:after="0" w:line="480" w:lineRule="auto"/>
        <w:ind w:left="709"/>
        <w:jc w:val="both"/>
      </w:pPr>
      <w:r>
        <w:rPr>
          <w:rFonts w:ascii="Times New Roman" w:hAnsi="Times New Roman" w:cs="Times New Roman" w:eastAsia="Times New Roman"/>
          <w:sz w:val="24"/>
          <w:szCs w:val="24"/>
        </w:rPr>
        <w:t xml:space="preserve">2. Construir y validar dos índices de exposición ocupacional, uno cognitivo y uno físico, y aplicarlos a la estructura ocupacional de la manufactura.</w:t>
      </w:r>
    </w:p>
    <w:p>
      <w:pPr>
        <w:spacing w:before="0" w:after="0" w:line="480" w:lineRule="auto"/>
        <w:ind w:left="709"/>
        <w:jc w:val="both"/>
      </w:pPr>
      <w:r>
        <w:rPr>
          <w:rFonts w:ascii="Times New Roman" w:hAnsi="Times New Roman" w:cs="Times New Roman" w:eastAsia="Times New Roman"/>
          <w:sz w:val="24"/>
          <w:szCs w:val="24"/>
        </w:rPr>
        <w:t xml:space="preserve">3. Desarrollar modelos que relacionen la exposición con el uso observado de la IA y con la sustitución de trabajo por capital en función de la rentabilidad de automatizar.</w:t>
      </w:r>
    </w:p>
    <w:p>
      <w:pPr>
        <w:spacing w:before="0" w:after="0" w:line="480" w:lineRule="auto"/>
        <w:ind w:left="709"/>
        <w:jc w:val="both"/>
      </w:pPr>
      <w:r>
        <w:rPr>
          <w:rFonts w:ascii="Times New Roman" w:hAnsi="Times New Roman" w:cs="Times New Roman" w:eastAsia="Times New Roman"/>
          <w:sz w:val="24"/>
          <w:szCs w:val="24"/>
        </w:rPr>
        <w:t xml:space="preserve">4. Evaluar y comparar el desempeño de los modelos y la robustez de sus resultados mediante validación externa, validación cruzada e inferencia por permutación.</w:t>
      </w:r>
    </w:p>
    <w:p>
      <w:pPr>
        <w:spacing w:before="0" w:after="0" w:line="480" w:lineRule="auto"/>
        <w:ind w:left="709"/>
        <w:jc w:val="both"/>
      </w:pPr>
      <w:r>
        <w:rPr>
          <w:rFonts w:ascii="Times New Roman" w:hAnsi="Times New Roman" w:cs="Times New Roman" w:eastAsia="Times New Roman"/>
          <w:sz w:val="24"/>
          <w:szCs w:val="24"/>
        </w:rPr>
        <w:t xml:space="preserve">5. Proyectar la presión de sustitución hacia 2030 en tres escenarios de adopción y presentar los resultados en un tablero de visualización por rama, ocupación y municipio.</w:t>
      </w:r>
    </w:p>
    <w:p>
      <w:pPr>
        <w:keepNext/>
        <w:spacing w:before="240" w:after="120" w:line="480" w:lineRule="auto"/>
        <w:jc w:val="center"/>
      </w:pPr>
      <w:r>
        <w:rPr>
          <w:rFonts w:ascii="Times New Roman" w:hAnsi="Times New Roman" w:cs="Times New Roman" w:eastAsia="Times New Roman"/>
          <w:b/>
          <w:sz w:val="28"/>
          <w:szCs w:val="28"/>
        </w:rPr>
        <w:t xml:space="preserve">V. HIPÓTESIS</w:t>
      </w:r>
    </w:p>
    <w:p>
      <w:pPr>
        <w:spacing w:before="0" w:after="0" w:line="480" w:lineRule="auto"/>
        <w:ind w:firstLine="709"/>
        <w:jc w:val="both"/>
      </w:pPr>
      <w:r>
        <w:rPr>
          <w:rFonts w:ascii="Times New Roman" w:hAnsi="Times New Roman" w:cs="Times New Roman" w:eastAsia="Times New Roman"/>
          <w:sz w:val="24"/>
          <w:szCs w:val="24"/>
        </w:rPr>
        <w:t xml:space="preserve">H1. Dentro de la industria manufacturera de Jalisco, la exposición a la IA cognitiva y la exposición a la robótica recaen en ocupaciones distintas: los operadores y trabajadores de producción concentran la exposición física, mientras que las ocupaciones administrativas, técnicas y de supervisión concentran la exposición cognitiva. Esta hipótesis se deriva de la evidencia de Webb (2020) sobre la orientación distinta de ambas tecnologías y se contrastará con análisis factorial exploratorio y confirmatorio sobre los índices de exposición.</w:t>
      </w:r>
    </w:p>
    <w:p>
      <w:pPr>
        <w:spacing w:before="0" w:after="0" w:line="480" w:lineRule="auto"/>
        <w:ind w:firstLine="709"/>
        <w:jc w:val="both"/>
      </w:pPr>
      <w:r>
        <w:rPr>
          <w:rFonts w:ascii="Times New Roman" w:hAnsi="Times New Roman" w:cs="Times New Roman" w:eastAsia="Times New Roman"/>
          <w:sz w:val="24"/>
          <w:szCs w:val="24"/>
        </w:rPr>
        <w:t xml:space="preserve">H2. Las ramas manufactureras con mayor rentabilidad de automatizar presentan mayor profundización de capital y menor participación del trabajo en el valor agregado. Esta hipótesis se deriva de la condición de rentabilidad de Acemoglu y Restrepo (2018) y se contrastará con un panel de los Censos Económicos con efectos fijos e inferencia por permutación.</w:t>
      </w:r>
    </w:p>
    <w:p>
      <w:pPr>
        <w:keepNext/>
        <w:spacing w:before="240" w:after="120" w:line="480" w:lineRule="auto"/>
        <w:jc w:val="center"/>
      </w:pPr>
      <w:r>
        <w:rPr>
          <w:rFonts w:ascii="Times New Roman" w:hAnsi="Times New Roman" w:cs="Times New Roman" w:eastAsia="Times New Roman"/>
          <w:b/>
          <w:sz w:val="28"/>
          <w:szCs w:val="28"/>
        </w:rPr>
        <w:t xml:space="preserve">VI. ANTECEDENTES</w:t>
      </w:r>
    </w:p>
    <w:p>
      <w:pPr>
        <w:spacing w:before="0" w:after="0" w:line="480" w:lineRule="auto"/>
        <w:ind w:firstLine="709"/>
        <w:jc w:val="both"/>
      </w:pPr>
      <w:r>
        <w:rPr>
          <w:rFonts w:ascii="Times New Roman" w:hAnsi="Times New Roman" w:cs="Times New Roman" w:eastAsia="Times New Roman"/>
          <w:sz w:val="24"/>
          <w:szCs w:val="24"/>
        </w:rPr>
        <w:t xml:space="preserve">Los antecedentes se presentan en orden cronológico. Autor et al. (2003) establecieron el enfoque de tareas: la tecnología sustituye tareas y no ocupaciones completas, y las tareas rutinarias son las más fáciles de automatizar. Frey y Osborne (2017) estimaron, con un clasificador de procesos gaussianos aplicado a 702 ocupaciones, que 47 % del empleo de Estados Unidos enfrentaba un riesgo alto de automatización. Acemoglu y Restrepo (2018) formalizaron el proceso como una carrera entre el desplazamiento del trabajo y la creación de tareas nuevas, e incorporaron la condición de que automatizar solo ocurre cuando es más barato que pagar salarios.</w:t>
      </w:r>
    </w:p>
    <w:p>
      <w:pPr>
        <w:spacing w:before="0" w:after="0" w:line="480" w:lineRule="auto"/>
        <w:ind w:firstLine="709"/>
        <w:jc w:val="both"/>
      </w:pPr>
      <w:r>
        <w:rPr>
          <w:rFonts w:ascii="Times New Roman" w:hAnsi="Times New Roman" w:cs="Times New Roman" w:eastAsia="Times New Roman"/>
          <w:sz w:val="24"/>
          <w:szCs w:val="24"/>
        </w:rPr>
        <w:t xml:space="preserve">Sobre la robótica, Graetz y Michaels (2018) encontraron, con datos de 17 países entre 1993 y 2007, que los robots industriales elevaron la productividad laboral, el valor agregado y los salarios, sin un efecto significativo en las horas totales trabajadas. Acemoglu y Restrepo (2019) atribuyeron el menor crecimiento del empleo en Estados Unidos durante tres décadas a un desplazamiento más rápido, sobre todo en la manufactura, y a una creación de tareas nuevas más débil. Acemoglu y Restrepo (2020) estimaron que cada robot adicional por cada mil trabajadores redujo la razón empleo-población entre 0.18 y 0.34 puntos porcentuales en las zonas laborales de ese país.</w:t>
      </w:r>
    </w:p>
    <w:p>
      <w:pPr>
        <w:spacing w:before="0" w:after="0" w:line="480" w:lineRule="auto"/>
        <w:ind w:firstLine="709"/>
        <w:jc w:val="both"/>
      </w:pPr>
      <w:r>
        <w:rPr>
          <w:rFonts w:ascii="Times New Roman" w:hAnsi="Times New Roman" w:cs="Times New Roman" w:eastAsia="Times New Roman"/>
          <w:sz w:val="24"/>
          <w:szCs w:val="24"/>
        </w:rPr>
        <w:t xml:space="preserve">Para México y los países en desarrollo, Artuc et al. (2019) encontraron que la automatización en Estados Unidos reduce el crecimiento de las exportaciones mexicanas y el empleo manufacturero en los municipios con ocupaciones más automatizables. Maloney y Molina (2019) no hallaron, en cambio, desplazamiento en los países en desarrollo, donde el empleo de operadores y ensambladores aumentó, aunque con indicios de polarización en México y Brasil. Faber (2020) mostró que los robots de Estados Unidos reducen el empleo en los mercados laborales mexicanos, sobre todo el de operadores de maquinaria de baja escolaridad, y Webb (2020) documentó, con el texto de las patentes, que a diferencia del software y los robots la IA se dirige a tareas de alta calificación.</w:t>
      </w:r>
    </w:p>
    <w:p>
      <w:pPr>
        <w:spacing w:before="0" w:after="0" w:line="480" w:lineRule="auto"/>
        <w:ind w:firstLine="709"/>
        <w:jc w:val="both"/>
      </w:pPr>
      <w:r>
        <w:rPr>
          <w:rFonts w:ascii="Times New Roman" w:hAnsi="Times New Roman" w:cs="Times New Roman" w:eastAsia="Times New Roman"/>
          <w:sz w:val="24"/>
          <w:szCs w:val="24"/>
        </w:rPr>
        <w:t xml:space="preserve">La llegada de los modelos de lenguaje abrió una nueva línea. Brynjolfsson et al. (2021) explicaron por qué los efectos de las tecnologías de propósito general tardan en aparecer en las estadísticas. Eloundou et al. (2023) midieron la exposición de las ocupaciones a estos modelos, Felten et al. (2023) adaptaron su índice de exposición a la IA a los modelos de lenguaje y Gmyrek et al. (2023) concluyeron para la Organización Internacional del Trabajo que el efecto dominante será complementar más que automatizar. En América Latina, Azuara et al. (2024) y Benítez-Rueda y Parrado (2024) estimaron la exposición del empleo mexicano. Márquez Stone y Sandoval Cabrera (2024) analizaron la adopción de robots en la industria automotriz de 14 estados del país, y Handa et al. (2025) midieron por primera vez el uso real de la IA por ocupación a partir de millones de conversaciones con un asistente.</w:t>
      </w:r>
    </w:p>
    <w:p>
      <w:pPr>
        <w:keepNext/>
        <w:spacing w:before="240" w:after="120" w:line="480" w:lineRule="auto"/>
        <w:jc w:val="center"/>
      </w:pPr>
      <w:r>
        <w:rPr>
          <w:rFonts w:ascii="Times New Roman" w:hAnsi="Times New Roman" w:cs="Times New Roman" w:eastAsia="Times New Roman"/>
          <w:b/>
          <w:sz w:val="28"/>
          <w:szCs w:val="28"/>
        </w:rPr>
        <w:t xml:space="preserve">VII. MARCO TEÓRICO</w:t>
      </w:r>
    </w:p>
    <w:p>
      <w:pPr>
        <w:keepNext/>
        <w:spacing w:before="240" w:after="0" w:line="480" w:lineRule="auto"/>
        <w:jc w:val="left"/>
      </w:pPr>
      <w:r>
        <w:rPr>
          <w:rFonts w:ascii="Times New Roman" w:hAnsi="Times New Roman" w:cs="Times New Roman" w:eastAsia="Times New Roman"/>
          <w:b/>
          <w:sz w:val="24"/>
          <w:szCs w:val="24"/>
        </w:rPr>
        <w:t xml:space="preserve">7.1. Conceptos y definiciones</w:t>
      </w:r>
    </w:p>
    <w:p>
      <w:pPr>
        <w:spacing w:before="0" w:after="0" w:line="480" w:lineRule="auto"/>
        <w:ind w:firstLine="709"/>
        <w:jc w:val="both"/>
      </w:pPr>
      <w:r>
        <w:rPr>
          <w:rFonts w:ascii="Times New Roman" w:hAnsi="Times New Roman" w:cs="Times New Roman" w:eastAsia="Times New Roman"/>
          <w:sz w:val="24"/>
          <w:szCs w:val="24"/>
        </w:rPr>
        <w:t xml:space="preserve">Automatización y sustitución laboral. La automatización permite que el capital reemplace al trabajo en tareas que antes realizaban las personas, lo que produce un efecto de desplazamiento; la creación de tareas nuevas genera, en sentido contrario, un efecto de reinstalación del trabajo (Acemoglu y Restrepo, 2019). En este protocolo, el riesgo de sustitución laboral se entiende como la posibilidad de que ocurra ese desplazamiento en las tareas de una ocupación.</w:t>
      </w:r>
    </w:p>
    <w:p>
      <w:pPr>
        <w:spacing w:before="0" w:after="0" w:line="480" w:lineRule="auto"/>
        <w:ind w:firstLine="709"/>
        <w:jc w:val="both"/>
      </w:pPr>
      <w:r>
        <w:rPr>
          <w:rFonts w:ascii="Times New Roman" w:hAnsi="Times New Roman" w:cs="Times New Roman" w:eastAsia="Times New Roman"/>
          <w:sz w:val="24"/>
          <w:szCs w:val="24"/>
        </w:rPr>
        <w:t xml:space="preserve">Modelos de lenguaje de gran escala. Se trata de modelos de lenguaje basados en la arquitectura Transformer que contienen cientos de miles de millones de parámetros o más, se entrenan con grandes volúmenes de texto y muestran una fuerte capacidad para comprender el lenguaje natural y resolver tareas complejas mediante la generación de texto; ejemplos de ellos son GPT-3, PaLM y LLaMA (Zhao et al., 2023). La arquitectura Transformer, en la que se basan, es una red neuronal que se apoya únicamente en mecanismos de atención (Vaswani et al., 2017).</w:t>
      </w:r>
    </w:p>
    <w:p>
      <w:pPr>
        <w:spacing w:before="0" w:after="0" w:line="480" w:lineRule="auto"/>
        <w:ind w:firstLine="709"/>
        <w:jc w:val="both"/>
      </w:pPr>
      <w:r>
        <w:rPr>
          <w:rFonts w:ascii="Times New Roman" w:hAnsi="Times New Roman" w:cs="Times New Roman" w:eastAsia="Times New Roman"/>
          <w:sz w:val="24"/>
          <w:szCs w:val="24"/>
        </w:rPr>
        <w:t xml:space="preserve">Robot industrial. La Federación Internacional de Robótica define un robot industrial como una máquina controlada automáticamente, reprogramable y multipropósito (IFR, 2014, como se citó en Acemoglu y Restrepo, 2020).</w:t>
      </w:r>
    </w:p>
    <w:p>
      <w:pPr>
        <w:spacing w:before="0" w:after="0" w:line="480" w:lineRule="auto"/>
        <w:ind w:firstLine="709"/>
        <w:jc w:val="both"/>
      </w:pPr>
      <w:r>
        <w:rPr>
          <w:rFonts w:ascii="Times New Roman" w:hAnsi="Times New Roman" w:cs="Times New Roman" w:eastAsia="Times New Roman"/>
          <w:sz w:val="24"/>
          <w:szCs w:val="24"/>
        </w:rPr>
        <w:t xml:space="preserve">Nearshoring. Es la relocalización de actividades productivas hacia países más cercanos al lugar de consumo, a diferencia del reshoring, que consiste en regresar la producción al país de origen (Banco de México, 2022). En la literatura de gestión de operaciones se le define como la reubicación de la producción hacia la región de origen de la empresa (Merino et al., 2021). Para México, la cercanía geográfica con Estados Unidos y el T-MEC lo convierten en un candidato natural para la relocalización de empresas que abastecen al mercado estadounidense (Banco de México, 2022).</w:t>
      </w:r>
    </w:p>
    <w:p>
      <w:pPr>
        <w:spacing w:before="0" w:after="0" w:line="480" w:lineRule="auto"/>
        <w:ind w:firstLine="709"/>
        <w:jc w:val="both"/>
      </w:pPr>
      <w:r>
        <w:rPr>
          <w:rFonts w:ascii="Times New Roman" w:hAnsi="Times New Roman" w:cs="Times New Roman" w:eastAsia="Times New Roman"/>
          <w:sz w:val="24"/>
          <w:szCs w:val="24"/>
        </w:rPr>
        <w:t xml:space="preserve">Informalidad laboral. Comprende a las personas ocupadas que son laboralmente vulnerables por la naturaleza de la unidad económica para la que trabajan, o cuyo vínculo laboral no es reconocido por su fuente de trabajo; incluye a quienes trabajan en micronegocios no registrados y a quienes laboran sin seguridad social en unidades económicas registradas (INEGI, 2025).</w:t>
      </w:r>
    </w:p>
    <w:p>
      <w:pPr>
        <w:keepNext/>
        <w:spacing w:before="240" w:after="0" w:line="480" w:lineRule="auto"/>
        <w:jc w:val="left"/>
      </w:pPr>
      <w:r>
        <w:rPr>
          <w:rFonts w:ascii="Times New Roman" w:hAnsi="Times New Roman" w:cs="Times New Roman" w:eastAsia="Times New Roman"/>
          <w:b/>
          <w:sz w:val="24"/>
          <w:szCs w:val="24"/>
        </w:rPr>
        <w:t xml:space="preserve">7.2. Teoría de tareas y condición de rentabilidad</w:t>
      </w:r>
    </w:p>
    <w:p>
      <w:pPr>
        <w:spacing w:before="0" w:after="0" w:line="480" w:lineRule="auto"/>
        <w:ind w:firstLine="709"/>
        <w:jc w:val="both"/>
      </w:pPr>
      <w:r>
        <w:rPr>
          <w:rFonts w:ascii="Times New Roman" w:hAnsi="Times New Roman" w:cs="Times New Roman" w:eastAsia="Times New Roman"/>
          <w:sz w:val="24"/>
          <w:szCs w:val="24"/>
        </w:rPr>
        <w:t xml:space="preserve">El fundamento teórico del proyecto es el enfoque de tareas (Autor et al., 2003), según el cual la tecnología no sustituye ocupaciones completas, sino tareas específicas. Acemoglu y Restrepo (2018, 2019) desarrollan este enfoque como una carrera entre el desplazamiento que genera la automatización y la reinstalación que generan las tareas nuevas, y establecen que la sustitución solo se materializa cuando el costo del capital es menor que el salario. La teoría de la curva J de Brynjolfsson et al. (2021) complementa este marco al explicar por qué el efecto de las tecnologías de propósito general puede tardar varios años en observarse.</w:t>
      </w:r>
    </w:p>
    <w:p>
      <w:pPr>
        <w:keepNext/>
        <w:spacing w:before="240" w:after="0" w:line="480" w:lineRule="auto"/>
        <w:jc w:val="left"/>
      </w:pPr>
      <w:r>
        <w:rPr>
          <w:rFonts w:ascii="Times New Roman" w:hAnsi="Times New Roman" w:cs="Times New Roman" w:eastAsia="Times New Roman"/>
          <w:b/>
          <w:sz w:val="24"/>
          <w:szCs w:val="24"/>
        </w:rPr>
        <w:t xml:space="preserve">7.3. Dos fronteras de la automatización</w:t>
      </w:r>
    </w:p>
    <w:p>
      <w:pPr>
        <w:spacing w:before="0" w:after="0" w:line="480" w:lineRule="auto"/>
        <w:ind w:firstLine="709"/>
        <w:jc w:val="both"/>
      </w:pPr>
      <w:r>
        <w:rPr>
          <w:rFonts w:ascii="Times New Roman" w:hAnsi="Times New Roman" w:cs="Times New Roman" w:eastAsia="Times New Roman"/>
          <w:sz w:val="24"/>
          <w:szCs w:val="24"/>
        </w:rPr>
        <w:t xml:space="preserve">En este protocolo se denomina frontera cognitiva al conjunto de tareas que pueden automatizarse con modelos de lenguaje, y frontera física al conjunto de tareas que pueden automatizarse con robots. La distinción se sustenta en la clasificación de tareas cognitivas y manuales de Autor et al. (2003) y en la evidencia de Webb (2020), quien encuentra que, a diferencia del software y los robots, la inteligencia artificial se dirige a tareas de alta calificación. Si ambas tecnologías se dirigen a tareas distintas, es de esperar que una misma industria, como la manufacturera, enfrente riesgos diferentes en sus áreas de producción y en sus áreas administrativas y técnicas, lo que da origen a la primera hipótesis.</w:t>
      </w:r>
    </w:p>
    <w:p>
      <w:pPr>
        <w:keepNext/>
        <w:spacing w:before="240" w:after="0" w:line="480" w:lineRule="auto"/>
        <w:jc w:val="left"/>
      </w:pPr>
      <w:r>
        <w:rPr>
          <w:rFonts w:ascii="Times New Roman" w:hAnsi="Times New Roman" w:cs="Times New Roman" w:eastAsia="Times New Roman"/>
          <w:b/>
          <w:sz w:val="24"/>
          <w:szCs w:val="24"/>
        </w:rPr>
        <w:t xml:space="preserve">7.4. Elección del método</w:t>
      </w:r>
    </w:p>
    <w:p>
      <w:pPr>
        <w:spacing w:before="0" w:after="0" w:line="480" w:lineRule="auto"/>
        <w:ind w:firstLine="709"/>
        <w:jc w:val="both"/>
      </w:pPr>
      <w:r>
        <w:rPr>
          <w:rFonts w:ascii="Times New Roman" w:hAnsi="Times New Roman" w:cs="Times New Roman" w:eastAsia="Times New Roman"/>
          <w:sz w:val="24"/>
          <w:szCs w:val="24"/>
        </w:rPr>
        <w:t xml:space="preserve">El enfoque es cuantitativo porque el riesgo se expresa en magnitudes comparables entre ocupaciones, ramas y territorios. Siguiendo a la literatura de referencia (Eloundou et al., 2023; Felten et al., 2021; Webb, 2020), la exposición se mide a partir de los descriptores de tareas y habilidades de O*NET. Los modelos estadísticos permiten contrastar las hipótesis con inferencia formal, y los modelos de aprendizaje automático aportan capacidad predictiva y medidas de importancia de las variables. La proyección por escenarios, en lugar de un pronóstico, responde a que no existe un registro histórico de automatización observada para Jalisco.</w:t>
      </w:r>
    </w:p>
    <w:p>
      <w:pPr>
        <w:keepNext/>
        <w:spacing w:before="240" w:after="120" w:line="480" w:lineRule="auto"/>
        <w:jc w:val="center"/>
      </w:pPr>
      <w:r>
        <w:rPr>
          <w:rFonts w:ascii="Times New Roman" w:hAnsi="Times New Roman" w:cs="Times New Roman" w:eastAsia="Times New Roman"/>
          <w:b/>
          <w:sz w:val="28"/>
          <w:szCs w:val="28"/>
        </w:rPr>
        <w:t xml:space="preserve">VIII. METODOLOGÍA</w:t>
      </w:r>
    </w:p>
    <w:p>
      <w:pPr>
        <w:spacing w:before="0" w:after="0" w:line="480" w:lineRule="auto"/>
        <w:ind w:firstLine="709"/>
        <w:jc w:val="both"/>
      </w:pPr>
      <w:r>
        <w:rPr>
          <w:rFonts w:ascii="Times New Roman" w:hAnsi="Times New Roman" w:cs="Times New Roman" w:eastAsia="Times New Roman"/>
          <w:sz w:val="24"/>
          <w:szCs w:val="24"/>
        </w:rPr>
        <w:t xml:space="preserve">Tipo de estudio. Investigación cuantitativa, no experimental, que combina un análisis transversal de la exposición ocupacional con un análisis longitudinal de la sustitución de trabajo por capital y una proyección por escenarios.</w:t>
      </w:r>
    </w:p>
    <w:p>
      <w:pPr>
        <w:spacing w:before="0" w:after="0" w:line="480" w:lineRule="auto"/>
        <w:ind w:firstLine="709"/>
        <w:jc w:val="both"/>
      </w:pPr>
      <w:r>
        <w:rPr>
          <w:rFonts w:ascii="Times New Roman" w:hAnsi="Times New Roman" w:cs="Times New Roman" w:eastAsia="Times New Roman"/>
          <w:sz w:val="24"/>
          <w:szCs w:val="24"/>
        </w:rPr>
        <w:t xml:space="preserve">Población y unidades de análisis. Trabajadores ocupados en la industria manufacturera de Jalisco, sectores 31 a 33 del Sistema de Clasificación Industrial de América del Norte. Las unidades de análisis son la ocupación, clasificada según el Sistema Nacional de Clasificación de Ocupaciones (INEGI, 2011), el trabajador, la rama manufacturera y el municipio.</w:t>
      </w:r>
    </w:p>
    <w:p>
      <w:pPr>
        <w:spacing w:before="0" w:after="0" w:line="480" w:lineRule="auto"/>
        <w:ind w:firstLine="709"/>
        <w:jc w:val="both"/>
      </w:pPr>
      <w:r>
        <w:rPr>
          <w:rFonts w:ascii="Times New Roman" w:hAnsi="Times New Roman" w:cs="Times New Roman" w:eastAsia="Times New Roman"/>
          <w:sz w:val="24"/>
          <w:szCs w:val="24"/>
        </w:rPr>
        <w:t xml:space="preserve">Fuentes de datos. Se integrarán en una base de datos SQL Server las siguientes fuentes públicas: la ENOE y los Censos Económicos (INEGI, 2025, s.f.), la base de ocupaciones O*NET (National Center for O*NET Development, 2024), el índice de exposición a la IA y sus datos de habilidades (Felten et al., 2021), los resultados de los modelos de lenguaje en pruebas de referencia (Epoch AI, s.f.), las estadísticas de robots industriales (IFR, 2025), la inversión extranjera directa (SE, 2025) y el uso observado de la IA por ocupación (Handa et al., 2025).</w:t>
      </w:r>
    </w:p>
    <w:p>
      <w:pPr>
        <w:spacing w:before="0" w:after="0" w:line="480" w:lineRule="auto"/>
        <w:ind w:firstLine="709"/>
        <w:jc w:val="both"/>
      </w:pPr>
      <w:r>
        <w:rPr>
          <w:rFonts w:ascii="Times New Roman" w:hAnsi="Times New Roman" w:cs="Times New Roman" w:eastAsia="Times New Roman"/>
          <w:sz w:val="24"/>
          <w:szCs w:val="24"/>
        </w:rPr>
        <w:t xml:space="preserve">Procedimiento. El trabajo se organiza en seis pasos alineados con los objetivos específicos:</w:t>
      </w:r>
    </w:p>
    <w:p>
      <w:pPr>
        <w:spacing w:before="0" w:after="0" w:line="480" w:lineRule="auto"/>
        <w:ind w:left="709"/>
        <w:jc w:val="both"/>
      </w:pPr>
      <w:r>
        <w:rPr>
          <w:rFonts w:ascii="Times New Roman" w:hAnsi="Times New Roman" w:cs="Times New Roman" w:eastAsia="Times New Roman"/>
          <w:sz w:val="24"/>
          <w:szCs w:val="24"/>
        </w:rPr>
        <w:t xml:space="preserve">1. Integración y depuración de las fuentes, y delimitación de la población manufacturera por rama y ocupación.</w:t>
      </w:r>
    </w:p>
    <w:p>
      <w:pPr>
        <w:spacing w:before="0" w:after="0" w:line="480" w:lineRule="auto"/>
        <w:ind w:left="709"/>
        <w:jc w:val="both"/>
      </w:pPr>
      <w:r>
        <w:rPr>
          <w:rFonts w:ascii="Times New Roman" w:hAnsi="Times New Roman" w:cs="Times New Roman" w:eastAsia="Times New Roman"/>
          <w:sz w:val="24"/>
          <w:szCs w:val="24"/>
        </w:rPr>
        <w:t xml:space="preserve">2. Construcción de los índices de exposición cognitiva y física a partir de O*NET, su validación contra índices publicados (Felten et al., 2021; Webb, 2020) y su traslado a las ocupaciones mexicanas mediante las tablas de correspondencia del INEGI.</w:t>
      </w:r>
    </w:p>
    <w:p>
      <w:pPr>
        <w:spacing w:before="0" w:after="0" w:line="480" w:lineRule="auto"/>
        <w:ind w:left="709"/>
        <w:jc w:val="both"/>
      </w:pPr>
      <w:r>
        <w:rPr>
          <w:rFonts w:ascii="Times New Roman" w:hAnsi="Times New Roman" w:cs="Times New Roman" w:eastAsia="Times New Roman"/>
          <w:sz w:val="24"/>
          <w:szCs w:val="24"/>
        </w:rPr>
        <w:t xml:space="preserve">3. Análisis de la estructura de la exposición con análisis factorial exploratorio y confirmatorio, para contrastar H1, y descripción del perfil de exposición del sector ponderado por empleo.</w:t>
      </w:r>
    </w:p>
    <w:p>
      <w:pPr>
        <w:spacing w:before="0" w:after="0" w:line="480" w:lineRule="auto"/>
        <w:ind w:left="709"/>
        <w:jc w:val="both"/>
      </w:pPr>
      <w:r>
        <w:rPr>
          <w:rFonts w:ascii="Times New Roman" w:hAnsi="Times New Roman" w:cs="Times New Roman" w:eastAsia="Times New Roman"/>
          <w:sz w:val="24"/>
          <w:szCs w:val="24"/>
        </w:rPr>
        <w:t xml:space="preserve">4. Modelación de la exposición frente al uso observado de la IA con un modelo de dos partes (hurdle), complementado con modelos de aprendizaje supervisado, como bosques aleatorios y gradient boosting, con validación cruzada e interpretación mediante valores SHAP.</w:t>
      </w:r>
    </w:p>
    <w:p>
      <w:pPr>
        <w:spacing w:before="0" w:after="0" w:line="480" w:lineRule="auto"/>
        <w:ind w:left="709"/>
        <w:jc w:val="both"/>
      </w:pPr>
      <w:r>
        <w:rPr>
          <w:rFonts w:ascii="Times New Roman" w:hAnsi="Times New Roman" w:cs="Times New Roman" w:eastAsia="Times New Roman"/>
          <w:sz w:val="24"/>
          <w:szCs w:val="24"/>
        </w:rPr>
        <w:t xml:space="preserve">5. Contraste de H2 con un panel de los Censos Económicos con efectos fijos de periodo, usando un índice de rentabilidad de la automatización rezagado e inferencia por permutación, desagregado a nivel de rama manufacturera.</w:t>
      </w:r>
    </w:p>
    <w:p>
      <w:pPr>
        <w:spacing w:before="0" w:after="0" w:line="480" w:lineRule="auto"/>
        <w:ind w:left="709"/>
        <w:jc w:val="both"/>
      </w:pPr>
      <w:r>
        <w:rPr>
          <w:rFonts w:ascii="Times New Roman" w:hAnsi="Times New Roman" w:cs="Times New Roman" w:eastAsia="Times New Roman"/>
          <w:sz w:val="24"/>
          <w:szCs w:val="24"/>
        </w:rPr>
        <w:t xml:space="preserve">6. Proyección 2025-2030 en tres escenarios (conservador, base y acelerado) que combinan la exposición, la rentabilidad y la evolución de la capacidad de la IA y de la adopción de robots, para dimensionar la presión de sustitución en el sector, y elaboración del tablero de visualización.</w:t>
      </w:r>
    </w:p>
    <w:p>
      <w:pPr>
        <w:spacing w:before="0" w:after="0" w:line="480" w:lineRule="auto"/>
        <w:ind w:firstLine="709"/>
        <w:jc w:val="both"/>
      </w:pPr>
      <w:r>
        <w:rPr>
          <w:rFonts w:ascii="Times New Roman" w:hAnsi="Times New Roman" w:cs="Times New Roman" w:eastAsia="Times New Roman"/>
          <w:sz w:val="24"/>
          <w:szCs w:val="24"/>
        </w:rPr>
        <w:t xml:space="preserve">Herramientas de análisis. Python (pandas, NumPy, statsmodels, scikit-learn, factor_analyzer y Matplotlib), SQL Server para la integración de datos y GitHub para el control de versiones y la reproducibilidad del análisis.</w:t>
      </w:r>
    </w:p>
    <w:p>
      <w:pPr>
        <w:keepNext/>
        <w:spacing w:before="240" w:after="120" w:line="480" w:lineRule="auto"/>
        <w:jc w:val="center"/>
      </w:pPr>
      <w:r>
        <w:rPr>
          <w:rFonts w:ascii="Times New Roman" w:hAnsi="Times New Roman" w:cs="Times New Roman" w:eastAsia="Times New Roman"/>
          <w:b/>
          <w:sz w:val="28"/>
          <w:szCs w:val="28"/>
        </w:rPr>
        <w:t xml:space="preserve">IX. RECURSOS</w:t>
      </w:r>
    </w:p>
    <w:p>
      <w:pPr>
        <w:spacing w:before="0" w:after="0" w:line="480" w:lineRule="auto"/>
        <w:ind w:firstLine="709"/>
        <w:jc w:val="both"/>
      </w:pPr>
      <w:r>
        <w:rPr>
          <w:rFonts w:ascii="Times New Roman" w:hAnsi="Times New Roman" w:cs="Times New Roman" w:eastAsia="Times New Roman"/>
          <w:sz w:val="24"/>
          <w:szCs w:val="24"/>
        </w:rPr>
        <w:t xml:space="preserve">Recursos humanos. El tesista, responsable del desarrollo del proyecto; el director de tesis, por designar; y la profesora de la unidad de aprendizaje Desarrollo de Proyecto I, que da seguimiento al protocolo.</w:t>
      </w:r>
    </w:p>
    <w:p>
      <w:pPr>
        <w:spacing w:before="0" w:after="0" w:line="480" w:lineRule="auto"/>
        <w:ind w:firstLine="709"/>
        <w:jc w:val="both"/>
      </w:pPr>
      <w:r>
        <w:rPr>
          <w:rFonts w:ascii="Times New Roman" w:hAnsi="Times New Roman" w:cs="Times New Roman" w:eastAsia="Times New Roman"/>
          <w:sz w:val="24"/>
          <w:szCs w:val="24"/>
        </w:rPr>
        <w:t xml:space="preserve">Recursos materiales. Equipo de cómputo personal, un servidor local con SQL Server para la base de datos del proyecto, software libre para el análisis (Python y sus bibliotecas) y un repositorio en GitHub. Las fuentes de información son públicas y gratuitas.</w:t>
      </w:r>
    </w:p>
    <w:p>
      <w:pPr>
        <w:spacing w:before="0" w:after="0" w:line="480" w:lineRule="auto"/>
        <w:ind w:firstLine="709"/>
        <w:jc w:val="both"/>
      </w:pPr>
      <w:r>
        <w:rPr>
          <w:rFonts w:ascii="Times New Roman" w:hAnsi="Times New Roman" w:cs="Times New Roman" w:eastAsia="Times New Roman"/>
          <w:sz w:val="24"/>
          <w:szCs w:val="24"/>
        </w:rPr>
        <w:t xml:space="preserve">Recursos económicos. El proyecto no requiere la compra de datos ni de licencias de software. Los costos se limitan al uso del equipo propio y a la conexión a internet, cubiertos por el tesista.</w:t>
      </w:r>
    </w:p>
    <w:p>
      <w:pPr>
        <w:keepNext/>
        <w:spacing w:before="240" w:after="120" w:line="480" w:lineRule="auto"/>
        <w:jc w:val="center"/>
      </w:pPr>
      <w:r>
        <w:rPr>
          <w:rFonts w:ascii="Times New Roman" w:hAnsi="Times New Roman" w:cs="Times New Roman" w:eastAsia="Times New Roman"/>
          <w:b/>
          <w:sz w:val="28"/>
          <w:szCs w:val="28"/>
        </w:rPr>
        <w:t xml:space="preserve">X. CRONOGRAMA</w:t>
      </w:r>
    </w:p>
    <w:p>
      <w:pPr>
        <w:spacing w:before="0" w:after="0" w:line="480" w:lineRule="auto"/>
        <w:ind w:firstLine="709"/>
        <w:jc w:val="both"/>
      </w:pPr>
      <w:r>
        <w:rPr>
          <w:rFonts w:ascii="Times New Roman" w:hAnsi="Times New Roman" w:cs="Times New Roman" w:eastAsia="Times New Roman"/>
          <w:sz w:val="24"/>
          <w:szCs w:val="24"/>
        </w:rPr>
        <w:t xml:space="preserve">El cronograma reproduce el plan registrado en el avance de protocolo de la tesis, con la actividad de reenfoque a la industria manufacturera añadida y el estado de cada etapa a octubre de 2026.</w:t>
      </w:r>
    </w:p>
    <w:p>
      <w:pPr>
        <w:keepNext/>
        <w:spacing w:before="240" w:after="0" w:line="480" w:lineRule="auto"/>
        <w:jc w:val="left"/>
      </w:pPr>
      <w:r>
        <w:rPr>
          <w:rFonts w:ascii="Times New Roman" w:hAnsi="Times New Roman" w:cs="Times New Roman" w:eastAsia="Times New Roman"/>
          <w:b/>
          <w:sz w:val="24"/>
          <w:szCs w:val="24"/>
        </w:rPr>
        <w:t xml:space="preserve">Tabla 1</w:t>
      </w:r>
    </w:p>
    <w:p>
      <w:pPr>
        <w:keepNext/>
        <w:spacing w:before="0" w:after="0" w:line="480" w:lineRule="auto"/>
        <w:jc w:val="left"/>
      </w:pPr>
      <w:r>
        <w:rPr>
          <w:rFonts w:ascii="Times New Roman" w:hAnsi="Times New Roman" w:cs="Times New Roman" w:eastAsia="Times New Roman"/>
          <w:i/>
          <w:sz w:val="24"/>
          <w:szCs w:val="24"/>
        </w:rPr>
        <w:t xml:space="preserve">Cronograma de actividades del proyecto de tesis</w:t>
      </w:r>
    </w:p>
    <w:tbl>
      <w:tblPr>
        <w:jc w:val="center"/>
        <w:tblLayout w:type="fixed"/>
        <w:tblBorders>
          <w:top w:val="single" w:sz="4" w:color="808080"/>
          <w:left w:val="single" w:sz="4" w:color="808080"/>
          <w:bottom w:val="single" w:sz="4" w:color="808080"/>
          <w:right w:val="single" w:sz="4" w:color="808080"/>
          <w:insideH w:val="single" w:sz="4" w:color="808080"/>
          <w:insideV w:val="single" w:sz="4" w:color="808080"/>
        </w:tblBorders>
      </w:tblPr>
      <w:tblGrid>
        <w:gridCol w:w="3300"/>
        <w:gridCol w:w="900"/>
        <w:gridCol w:w="900"/>
        <w:gridCol w:w="900"/>
        <w:gridCol w:w="1000"/>
        <w:gridCol w:w="1100"/>
      </w:tblGrid>
      <w:tr>
        <w:trPr>
          <w:tblHeader/>
        </w:trPr>
        <w:tc>
          <w:tcPr>
            <w:tcW w:w="3300" w:type="dxa"/>
            <w:shd w:val="clear" w:fill="D9D9D9"/>
          </w:tcPr>
          <w:p>
            <w:pPr>
              <w:spacing w:before="0" w:after="0" w:line="240" w:lineRule="auto"/>
              <w:jc w:val="left"/>
            </w:pPr>
            <w:r>
              <w:rPr>
                <w:rFonts w:ascii="Times New Roman" w:hAnsi="Times New Roman" w:cs="Times New Roman" w:eastAsia="Times New Roman"/>
                <w:b/>
                <w:sz w:val="20"/>
              </w:rPr>
              <w:t xml:space="preserve">Etapa / actividad</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2025B</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2026A</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2026B</w:t>
            </w:r>
          </w:p>
        </w:tc>
        <w:tc>
          <w:tcPr>
            <w:tcW w:w="1000" w:type="dxa"/>
            <w:shd w:val="clear" w:fill="D9D9D9"/>
          </w:tcPr>
          <w:p>
            <w:pPr>
              <w:spacing w:before="0" w:after="0" w:line="240" w:lineRule="auto"/>
              <w:jc w:val="center"/>
            </w:pPr>
            <w:r>
              <w:rPr>
                <w:rFonts w:ascii="Times New Roman" w:hAnsi="Times New Roman" w:cs="Times New Roman" w:eastAsia="Times New Roman"/>
                <w:b/>
                <w:sz w:val="20"/>
              </w:rPr>
              <w:t xml:space="preserve">2027A</w:t>
            </w:r>
          </w:p>
        </w:tc>
        <w:tc>
          <w:tcPr>
            <w:tcW w:w="1100" w:type="dxa"/>
            <w:shd w:val="clear" w:fill="D9D9D9"/>
          </w:tcPr>
          <w:p>
            <w:pPr>
              <w:spacing w:before="0" w:after="0" w:line="240" w:lineRule="auto"/>
              <w:jc w:val="center"/>
            </w:pPr>
            <w:r>
              <w:rPr>
                <w:rFonts w:ascii="Times New Roman" w:hAnsi="Times New Roman" w:cs="Times New Roman" w:eastAsia="Times New Roman"/>
                <w:b/>
                <w:sz w:val="20"/>
              </w:rPr>
              <w:t xml:space="preserve">Estado</w:t>
            </w:r>
          </w:p>
        </w:tc>
      </w:tr>
      <w:tr>
        <w:tc>
          <w:tcPr>
            <w:tcW w:w="3300" w:type="dxa"/>
          </w:tcPr>
          <w:p>
            <w:pPr>
              <w:spacing w:before="0" w:after="0" w:line="240" w:lineRule="auto"/>
              <w:jc w:val="left"/>
            </w:pPr>
            <w:r>
              <w:rPr>
                <w:rFonts w:ascii="Times New Roman" w:hAnsi="Times New Roman" w:cs="Times New Roman" w:eastAsia="Times New Roman"/>
                <w:sz w:val="20"/>
              </w:rPr>
              <w:t xml:space="preserve">Revisión de literatura y antecedentes</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Corrección del marco teórico y definición metodológica</w:t>
            </w:r>
          </w:p>
        </w:tc>
        <w:tc>
          <w:tcPr>
            <w:tcW w:w="900" w:type="dxa"/>
          </w:tcPr>
          <w:p>
            <w:pPr>
              <w:spacing w:before="0" w:after="0" w:line="240" w:lineRule="auto"/>
              <w:jc w:val="center"/>
            </w:pPr>
            <w:r>
              <w:rPr>
                <w:rFonts w:ascii="Times New Roman" w:hAnsi="Times New Roman" w:cs="Times New Roman" w:eastAsia="Times New Roman"/>
                <w:sz w:val="20"/>
              </w:rPr>
              <w:t xml:space="preserve">Sep-Oct</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Obtención y limpieza de datos (INEGI, O*NET)</w:t>
            </w:r>
          </w:p>
        </w:tc>
        <w:tc>
          <w:tcPr>
            <w:tcW w:w="900" w:type="dxa"/>
          </w:tcPr>
          <w:p>
            <w:pPr>
              <w:spacing w:before="0" w:after="0" w:line="240" w:lineRule="auto"/>
              <w:jc w:val="center"/>
            </w:pPr>
            <w:r>
              <w:rPr>
                <w:rFonts w:ascii="Times New Roman" w:hAnsi="Times New Roman" w:cs="Times New Roman" w:eastAsia="Times New Roman"/>
                <w:sz w:val="20"/>
              </w:rPr>
              <w:t xml:space="preserve">Oct-Nov</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Mapeo y normalización de ocupaciones</w:t>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900" w:type="dxa"/>
          </w:tcPr>
          <w:p>
            <w:pPr>
              <w:spacing w:before="0" w:after="0" w:line="240" w:lineRule="auto"/>
              <w:jc w:val="center"/>
            </w:pPr>
            <w:r>
              <w:rPr>
                <w:rFonts w:ascii="Times New Roman" w:hAnsi="Times New Roman" w:cs="Times New Roman" w:eastAsia="Times New Roman"/>
                <w:sz w:val="20"/>
              </w:rPr>
              <w:t xml:space="preserve">Ene</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Cálculo de índices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Feb-Mar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Incorporación de indicadores emergentes de IA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Mar-Abr</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Desarrollo y entrenamiento de modelos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May-Jul</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Concluida</w:t>
            </w:r>
          </w:p>
        </w:tc>
      </w:tr>
      <w:tr>
        <w:tc>
          <w:tcPr>
            <w:tcW w:w="3300" w:type="dxa"/>
          </w:tcPr>
          <w:p>
            <w:pPr>
              <w:spacing w:before="0" w:after="0" w:line="240" w:lineRule="auto"/>
              <w:jc w:val="left"/>
            </w:pPr>
            <w:r>
              <w:rPr>
                <w:rFonts w:ascii="Times New Roman" w:hAnsi="Times New Roman" w:cs="Times New Roman" w:eastAsia="Times New Roman"/>
                <w:sz w:val="20"/>
              </w:rPr>
              <w:t xml:space="preserve">Reenfoque a la industria manufacturera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Ago-Oct</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Evaluación y validación del modelo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Sep-Nov</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Visualización y desarrollo del tablero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Ene</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Redacción de resultados y análisis de impacto</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Dic</w:t>
            </w:r>
          </w:p>
        </w:tc>
        <w:tc>
          <w:tcPr>
            <w:tcW w:w="1000" w:type="dxa"/>
          </w:tcPr>
          <w:p>
            <w:pPr>
              <w:spacing w:before="0" w:after="0" w:line="240" w:lineRule="auto"/>
              <w:jc w:val="center"/>
            </w:pPr>
            <w:r>
              <w:rPr>
                <w:rFonts w:ascii="Times New Roman" w:hAnsi="Times New Roman" w:cs="Times New Roman" w:eastAsia="Times New Roman"/>
                <w:sz w:val="20"/>
              </w:rPr>
              <w:t xml:space="preserve">Feb-Mar</w:t>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Escritura y revisión del documento final</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Mar-Jun</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Presentación y defensa del trabajo de tesis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Jul 2027</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bl>
    <w:p>
      <w:pPr>
        <w:spacing w:before="80" w:after="160" w:line="240" w:lineRule="auto"/>
        <w:jc w:val="left"/>
      </w:pPr>
      <w:r>
        <w:rPr>
          <w:rFonts w:ascii="Times New Roman" w:hAnsi="Times New Roman" w:cs="Times New Roman" w:eastAsia="Times New Roman"/>
          <w:sz w:val="16"/>
          <w:szCs w:val="16"/>
        </w:rPr>
        <w:t xml:space="preserve">Nota. Elaboración propia con base en el plan del avance de protocolo de la tesis.</w:t>
      </w:r>
    </w:p>
    <w:p>
      <w:pPr>
        <w:keepNext/>
        <w:spacing w:before="240" w:after="120" w:line="480" w:lineRule="auto"/>
        <w:jc w:val="center"/>
      </w:pPr>
      <w:r>
        <w:rPr>
          <w:rFonts w:ascii="Times New Roman" w:hAnsi="Times New Roman" w:cs="Times New Roman" w:eastAsia="Times New Roman"/>
          <w:b/>
          <w:sz w:val="28"/>
          <w:szCs w:val="28"/>
        </w:rPr>
        <w:t xml:space="preserve">XI. REFERENCIAS BIBLIOGRÁFICAS</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(2018). The race between man and machine: Implications of technology for growth, factor shares, and employment. American Economic Review, 108(6), 1488-1542. https://doi.org/10.1257/aer.20160696</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(2019). Automation and new tasks: How technology displaces and reinstates labor. Journal of Economic Perspectives, 33(2), 3-30. https://doi.org/10.1257/jep.33.2.3</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(2020). Robots and jobs: Evidence from US labor markets. Journal of Political Economy, 128(6), 2188-2244. https://doi.org/10.1086/705716</w:t>
      </w:r>
    </w:p>
    <w:p>
      <w:pPr>
        <w:spacing w:before="0" w:after="0" w:line="360" w:lineRule="auto"/>
        <w:ind w:left="709" w:hanging="709"/>
        <w:jc w:val="left"/>
      </w:pPr>
      <w:r>
        <w:rPr>
          <w:rFonts w:ascii="Times New Roman" w:hAnsi="Times New Roman" w:cs="Times New Roman" w:eastAsia="Times New Roman"/>
          <w:sz w:val="24"/>
          <w:szCs w:val="24"/>
        </w:rPr>
        <w:t xml:space="preserve">Artuc, E., Christiaensen, L., &amp; Winkler, H. (2019). Does automation in rich countries hurt developing ones? Evidence from the U.S. and Mexico (Policy Research Working Paper 8741). Banco Mundial.</w:t>
      </w:r>
    </w:p>
    <w:p>
      <w:pPr>
        <w:spacing w:before="0" w:after="0" w:line="360" w:lineRule="auto"/>
        <w:ind w:left="709" w:hanging="709"/>
        <w:jc w:val="left"/>
      </w:pPr>
      <w:r>
        <w:rPr>
          <w:rFonts w:ascii="Times New Roman" w:hAnsi="Times New Roman" w:cs="Times New Roman" w:eastAsia="Times New Roman"/>
          <w:sz w:val="24"/>
          <w:szCs w:val="24"/>
        </w:rPr>
        <w:t xml:space="preserve">Autor, D. H., Levy, F., &amp; Murnane, R. J. (2003). The skill content of recent technological change: An empirical exploration. The Quarterly Journal of Economics, 118(4), 1279-1333. https://doi.org/10.1162/003355303322552801</w:t>
      </w:r>
    </w:p>
    <w:p>
      <w:pPr>
        <w:spacing w:before="0" w:after="0" w:line="360" w:lineRule="auto"/>
        <w:ind w:left="709" w:hanging="709"/>
        <w:jc w:val="left"/>
      </w:pPr>
      <w:r>
        <w:rPr>
          <w:rFonts w:ascii="Times New Roman" w:hAnsi="Times New Roman" w:cs="Times New Roman" w:eastAsia="Times New Roman"/>
          <w:sz w:val="24"/>
          <w:szCs w:val="24"/>
        </w:rPr>
        <w:t xml:space="preserve">Azuara, O., Ripani, L., &amp; Torres, E. (2024). AI and the increase of productivity and labor inequality in Latin America: Potential impact of large language models on Latin American workforce (IDB Discussion Paper 01076).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Banco de México. (2022). Opinión empresarial sobre la relocalización de las empresas hacia México (Recuadro 2). En Reporte sobre las economías regionales, abril-junio 2022 (pp. 16-21). https://www.banxico.org.mx/publicaciones-y-prensa/reportes-sobre-las-economias-regionales/recuadros/%7BE243D1D1-63F5-6C86-38F0-28BD3CF33CE6%7D.pdf</w:t>
      </w:r>
    </w:p>
    <w:p>
      <w:pPr>
        <w:spacing w:before="0" w:after="0" w:line="360" w:lineRule="auto"/>
        <w:ind w:left="709" w:hanging="709"/>
        <w:jc w:val="left"/>
      </w:pPr>
      <w:r>
        <w:rPr>
          <w:rFonts w:ascii="Times New Roman" w:hAnsi="Times New Roman" w:cs="Times New Roman" w:eastAsia="Times New Roman"/>
          <w:sz w:val="24"/>
          <w:szCs w:val="24"/>
        </w:rPr>
        <w:t xml:space="preserve">Benítez-Rueda, M., &amp; Parrado, E. (2024). “Mirror, mirror on the wall: Which jobs will AI replace after all?”: A new index of occupational exposure (IDB Working Paper 1624). Banco Interamericano de Desarrollo.</w:t>
      </w:r>
    </w:p>
    <w:p>
      <w:pPr>
        <w:spacing w:before="0" w:after="0" w:line="360" w:lineRule="auto"/>
        <w:ind w:left="709" w:hanging="709"/>
        <w:jc w:val="left"/>
      </w:pPr>
      <w:r>
        <w:rPr>
          <w:rFonts w:ascii="Times New Roman" w:hAnsi="Times New Roman" w:cs="Times New Roman" w:eastAsia="Times New Roman"/>
          <w:sz w:val="24"/>
          <w:szCs w:val="24"/>
        </w:rPr>
        <w:t xml:space="preserve">Brynjolfsson, E., Rock, D., &amp; Syverson, C. (2021). The productivity J-curve: How intangibles complement general purpose technologies. American Economic Journal: Macroeconomics, 13(1), 333-372. https://doi.org/10.1257/mac.20180386</w:t>
      </w:r>
    </w:p>
    <w:p>
      <w:pPr>
        <w:spacing w:before="0" w:after="0" w:line="360" w:lineRule="auto"/>
        <w:ind w:left="709" w:hanging="709"/>
        <w:jc w:val="left"/>
      </w:pPr>
      <w:r>
        <w:rPr>
          <w:rFonts w:ascii="Times New Roman" w:hAnsi="Times New Roman" w:cs="Times New Roman" w:eastAsia="Times New Roman"/>
          <w:sz w:val="24"/>
          <w:szCs w:val="24"/>
        </w:rPr>
        <w:t xml:space="preserve">Eloundou, T., Manning, S., Mishkin, P., &amp; Rock, D. (2023). GPTs are GPTs: An early look at the labor market impact potential of large language models. arXiv. https://arxiv.org/abs/2303.10130</w:t>
      </w:r>
    </w:p>
    <w:p>
      <w:pPr>
        <w:spacing w:before="0" w:after="0" w:line="360" w:lineRule="auto"/>
        <w:ind w:left="709" w:hanging="709"/>
        <w:jc w:val="left"/>
      </w:pPr>
      <w:r>
        <w:rPr>
          <w:rFonts w:ascii="Times New Roman" w:hAnsi="Times New Roman" w:cs="Times New Roman" w:eastAsia="Times New Roman"/>
          <w:sz w:val="24"/>
          <w:szCs w:val="24"/>
        </w:rPr>
        <w:t xml:space="preserve">Epoch AI. (s.f.). Datos sobre el desempeño de modelos de inteligencia artificial en pruebas de referencia [Base de datos]. https://epoch.ai/data</w:t>
      </w:r>
    </w:p>
    <w:p>
      <w:pPr>
        <w:spacing w:before="0" w:after="0" w:line="360" w:lineRule="auto"/>
        <w:ind w:left="709" w:hanging="709"/>
        <w:jc w:val="left"/>
      </w:pPr>
      <w:r>
        <w:rPr>
          <w:rFonts w:ascii="Times New Roman" w:hAnsi="Times New Roman" w:cs="Times New Roman" w:eastAsia="Times New Roman"/>
          <w:sz w:val="24"/>
          <w:szCs w:val="24"/>
        </w:rPr>
        <w:t xml:space="preserve">Faber, M. (2020). Robots and reshoring: Evidence from Mexican labor markets. Journal of International Economics, 127, 103384. https://doi.org/10.1016/j.jinteco.2020.103384</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(2021). Occupational, industry, and geographic exposure to artificial intelligence: A novel dataset and its potential uses. Strategic Management Journal, 42(12), 2195-2217. https://doi.org/10.1002/smj.3286</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(2023). How will language modelers like ChatGPT affect occupations and industries? arXiv. https://arxiv.org/abs/2303.01157</w:t>
      </w:r>
    </w:p>
    <w:p>
      <w:pPr>
        <w:spacing w:before="0" w:after="0" w:line="360" w:lineRule="auto"/>
        <w:ind w:left="709" w:hanging="709"/>
        <w:jc w:val="left"/>
      </w:pPr>
      <w:r>
        <w:rPr>
          <w:rFonts w:ascii="Times New Roman" w:hAnsi="Times New Roman" w:cs="Times New Roman" w:eastAsia="Times New Roman"/>
          <w:sz w:val="24"/>
          <w:szCs w:val="24"/>
        </w:rPr>
        <w:t xml:space="preserve">Frey, C. B., &amp; Osborne, M. A. (2017). The future of employment: How susceptible are jobs to computerisation? Technological Forecasting and Social Change, 114, 254-280. https://doi.org/10.1016/j.techfore.2016.08.019</w:t>
      </w:r>
    </w:p>
    <w:p>
      <w:pPr>
        <w:spacing w:before="0" w:after="0" w:line="360" w:lineRule="auto"/>
        <w:ind w:left="709" w:hanging="709"/>
        <w:jc w:val="left"/>
      </w:pPr>
      <w:r>
        <w:rPr>
          <w:rFonts w:ascii="Times New Roman" w:hAnsi="Times New Roman" w:cs="Times New Roman" w:eastAsia="Times New Roman"/>
          <w:sz w:val="24"/>
          <w:szCs w:val="24"/>
        </w:rPr>
        <w:t xml:space="preserve">Gmyrek, P., Berg, J., &amp; Bescond, D. (2023). Generative AI and jobs: A global analysis of potential effects on job quantity and quality (ILO Working Paper 96). Organización Internacional del Trabajo. https://doi.org/10.54394/FHEM8239</w:t>
      </w:r>
    </w:p>
    <w:p>
      <w:pPr>
        <w:spacing w:before="0" w:after="0" w:line="360" w:lineRule="auto"/>
        <w:ind w:left="709" w:hanging="709"/>
        <w:jc w:val="left"/>
      </w:pPr>
      <w:r>
        <w:rPr>
          <w:rFonts w:ascii="Times New Roman" w:hAnsi="Times New Roman" w:cs="Times New Roman" w:eastAsia="Times New Roman"/>
          <w:sz w:val="24"/>
          <w:szCs w:val="24"/>
        </w:rPr>
        <w:t xml:space="preserve">Graetz, G., &amp; Michaels, G. (2018). Robots at work. The Review of Economics and Statistics, 100(5), 753-768. https://doi.org/10.1162/rest_a_00754</w:t>
      </w:r>
    </w:p>
    <w:p>
      <w:pPr>
        <w:spacing w:before="0" w:after="0" w:line="360" w:lineRule="auto"/>
        <w:ind w:left="709" w:hanging="709"/>
        <w:jc w:val="left"/>
      </w:pPr>
      <w:r>
        <w:rPr>
          <w:rFonts w:ascii="Times New Roman" w:hAnsi="Times New Roman" w:cs="Times New Roman" w:eastAsia="Times New Roman"/>
          <w:sz w:val="24"/>
          <w:szCs w:val="24"/>
        </w:rPr>
        <w:t xml:space="preserve">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(2011). Sistema Nacional de Clasificación de Ocupaciones (SINCO). INEGI.</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(2025). Encuesta Nacional de Ocupación y Empleo (ENOE), Jalisco: Cuarto trimestre de 2024 (Boletín de indicador 110/25). https://www.inegi.org.mx/contenidos/saladeprensa/boletines/2025/enoe/enoe2025_02_Jal.pdf</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(s.f.). Censos Económicos [Programa de información]. https://www.inegi.org.mx/programas/ce/</w:t>
      </w:r>
    </w:p>
    <w:p>
      <w:pPr>
        <w:spacing w:before="0" w:after="0" w:line="360" w:lineRule="auto"/>
        <w:ind w:left="709" w:hanging="709"/>
        <w:jc w:val="left"/>
      </w:pPr>
      <w:r>
        <w:rPr>
          <w:rFonts w:ascii="Times New Roman" w:hAnsi="Times New Roman" w:cs="Times New Roman" w:eastAsia="Times New Roman"/>
          <w:sz w:val="24"/>
          <w:szCs w:val="24"/>
        </w:rPr>
        <w:t xml:space="preserve">International Federation of Robotics. (2025). World Robotics 2025: Industrial robots [Resumen ejecutivo]. IFR.</w:t>
      </w:r>
    </w:p>
    <w:p>
      <w:pPr>
        <w:spacing w:before="0" w:after="0" w:line="360" w:lineRule="auto"/>
        <w:ind w:left="709" w:hanging="709"/>
        <w:jc w:val="left"/>
      </w:pPr>
      <w:r>
        <w:rPr>
          <w:rFonts w:ascii="Times New Roman" w:hAnsi="Times New Roman" w:cs="Times New Roman" w:eastAsia="Times New Roman"/>
          <w:sz w:val="24"/>
          <w:szCs w:val="24"/>
        </w:rPr>
        <w:t xml:space="preserve">Maloney, W. F., &amp; Molina, C. (2019). Is automation labor-displacing in the developing countries, too? Robots, polarization, and jobs (Policy Research Working Paper). Banco Mundial. https://doi.org/10.1596/33301</w:t>
      </w:r>
    </w:p>
    <w:p>
      <w:pPr>
        <w:spacing w:before="0" w:after="0" w:line="360" w:lineRule="auto"/>
        <w:ind w:left="709" w:hanging="709"/>
        <w:jc w:val="left"/>
      </w:pPr>
      <w:r>
        <w:rPr>
          <w:rFonts w:ascii="Times New Roman" w:hAnsi="Times New Roman" w:cs="Times New Roman" w:eastAsia="Times New Roman"/>
          <w:sz w:val="24"/>
          <w:szCs w:val="24"/>
        </w:rPr>
        <w:t xml:space="preserve">Márquez Stone, V., &amp; Sandoval Cabrera, S. V. (2024). Effects of automation on Mexican automotive employment: 2013-2022. The Indian Journal of Labour Economics. https://doi.org/10.1007/s41027-024-00505-5</w:t>
      </w:r>
    </w:p>
    <w:p>
      <w:pPr>
        <w:spacing w:before="0" w:after="0" w:line="360" w:lineRule="auto"/>
        <w:ind w:left="709" w:hanging="709"/>
        <w:jc w:val="left"/>
      </w:pPr>
      <w:r>
        <w:rPr>
          <w:rFonts w:ascii="Times New Roman" w:hAnsi="Times New Roman" w:cs="Times New Roman" w:eastAsia="Times New Roman"/>
          <w:sz w:val="24"/>
          <w:szCs w:val="24"/>
        </w:rPr>
        <w:t xml:space="preserve">Merino, F., Di Stefano, C., &amp; Fratocchi, L. (2021). Back-shoring vs near-shoring: A comparative exploratory study in the footwear industry. Operations Management Research, 14(1-2), 17-37. https://doi.org/10.1007/s12063-020-00173-w</w:t>
      </w:r>
    </w:p>
    <w:p>
      <w:pPr>
        <w:spacing w:before="0" w:after="0" w:line="360" w:lineRule="auto"/>
        <w:ind w:left="709" w:hanging="709"/>
        <w:jc w:val="left"/>
      </w:pPr>
      <w:r>
        <w:rPr>
          <w:rFonts w:ascii="Times New Roman" w:hAnsi="Times New Roman" w:cs="Times New Roman" w:eastAsia="Times New Roman"/>
          <w:sz w:val="24"/>
          <w:szCs w:val="24"/>
        </w:rPr>
        <w:t xml:space="preserve">National Center for O*NET Development. (2024). O*NET 28.3 Database [Base de datos]. U.S. Department of Labor. https://www.onetcenter.org/database.html</w:t>
      </w:r>
    </w:p>
    <w:p>
      <w:pPr>
        <w:spacing w:before="0" w:after="0" w:line="360" w:lineRule="auto"/>
        <w:ind w:left="709" w:hanging="709"/>
        <w:jc w:val="left"/>
      </w:pPr>
      <w:r>
        <w:rPr>
          <w:rFonts w:ascii="Times New Roman" w:hAnsi="Times New Roman" w:cs="Times New Roman" w:eastAsia="Times New Roman"/>
          <w:sz w:val="24"/>
          <w:szCs w:val="24"/>
        </w:rPr>
        <w:t xml:space="preserve">Secretaría de Economía. (2025). Inversión extranjera directa en México: Cuarto trimestre de 2024 [Informe]. Gobierno de México. https://www.gob.mx/cms/uploads/attachment/file/980231/20250225_IED_4T_2024_Versi_n_p_blica_VF.pdf</w:t>
      </w:r>
    </w:p>
    <w:p>
      <w:pPr>
        <w:spacing w:before="0" w:after="0" w:line="360" w:lineRule="auto"/>
        <w:ind w:left="709" w:hanging="709"/>
        <w:jc w:val="left"/>
      </w:pPr>
      <w:r>
        <w:rPr>
          <w:rFonts w:ascii="Times New Roman" w:hAnsi="Times New Roman" w:cs="Times New Roman" w:eastAsia="Times New Roman"/>
          <w:sz w:val="24"/>
          <w:szCs w:val="24"/>
        </w:rPr>
        <w:t xml:space="preserve">Vaswani, A., Shazeer, N., Parmar, N., Uszkoreit, J., Jones, L., Gomez, A. N., Kaiser, Ł., &amp; Polosukhin, I. (2017). Attention is all you need. Advances in Neural Information Processing Systems, 30. https://arxiv.org/abs/1706.03762</w:t>
      </w:r>
    </w:p>
    <w:p>
      <w:pPr>
        <w:spacing w:before="0" w:after="0" w:line="360" w:lineRule="auto"/>
        <w:ind w:left="709" w:hanging="709"/>
        <w:jc w:val="left"/>
      </w:pPr>
      <w:r>
        <w:rPr>
          <w:rFonts w:ascii="Times New Roman" w:hAnsi="Times New Roman" w:cs="Times New Roman" w:eastAsia="Times New Roman"/>
          <w:sz w:val="24"/>
          <w:szCs w:val="24"/>
        </w:rPr>
        <w:t xml:space="preserve">Webb, M. (2020). The impact of artificial intelligence on the labor market [Documento de trabajo]. Stanford University. https://www.michaelwebb.co/webb_ai.pdf</w:t>
      </w:r>
    </w:p>
    <w:p>
      <w:pPr>
        <w:spacing w:before="0" w:after="0" w:line="360" w:lineRule="auto"/>
        <w:ind w:left="709" w:hanging="709"/>
        <w:jc w:val="left"/>
      </w:pPr>
      <w:r>
        <w:rPr>
          <w:rFonts w:ascii="Times New Roman" w:hAnsi="Times New Roman" w:cs="Times New Roman" w:eastAsia="Times New Roman"/>
          <w:sz w:val="24"/>
          <w:szCs w:val="24"/>
        </w:rPr>
        <w:t xml:space="preserve">Zhao, W. X., Zhou, K., Li, J., Tang, T., Wang, X., Hou, Y., Min, Y., Zhang, B., Zhang, J., Dong, Z., Du, Y., Yang, C., Chen, Y., Chen, Z., Jiang, J., Ren, R., Li, Y., Tang, X., Liu, Z., . . . Wen, J.-R. (2023). A survey of large language models. arXiv. https://arxiv.org/abs/2303.18223</w:t>
      </w:r>
    </w:p>
    <w:sectPr w:rsidR="00E75D08" w:rsidRPr="005D4A4C" w:rsidSect="005D4A4C">
      <w:footerReference w:type="default" r:id="rId13"/>
      <w:pgSz w:w="12240" w:h="15840"/>
      <w:pgMar w:top="1417" w:right="1417" w:bottom="1417" w:left="1701" w:header="720" w:footer="9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2E333" w14:textId="77777777" w:rsidR="00353588" w:rsidRDefault="00353588" w:rsidP="00E75D08">
      <w:r>
        <w:separator/>
      </w:r>
    </w:p>
  </w:endnote>
  <w:endnote w:type="continuationSeparator" w:id="0">
    <w:p w14:paraId="4107EF16" w14:textId="77777777" w:rsidR="00353588" w:rsidRDefault="00353588" w:rsidP="00E7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rlito">
    <w:altName w:val="Arial"/>
    <w:panose1 w:val="020B0604020202020204"/>
    <w:charset w:val="00"/>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7550" w14:textId="67C71B91" w:rsidR="00225BFD" w:rsidRDefault="00225BFD" w:rsidP="00200B37">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98AC" w14:textId="4ED2A095" w:rsidR="00C72F2E" w:rsidRDefault="00200B37">
    <w:pPr>
      <w:pStyle w:val="Textoindependiente"/>
      <w:spacing w:line="14" w:lineRule="auto"/>
      <w:rPr>
        <w:sz w:val="20"/>
      </w:rPr>
    </w:pPr>
    <w:r>
      <w:rPr>
        <w:noProof/>
      </w:rPr>
      <w:drawing>
        <wp:anchor distT="0" distB="0" distL="114300" distR="114300" simplePos="0" relativeHeight="251659776" behindDoc="0" locked="0" layoutInCell="1" allowOverlap="1" wp14:anchorId="527CC067" wp14:editId="282E49D0">
          <wp:simplePos x="0" y="0"/>
          <wp:positionH relativeFrom="column">
            <wp:posOffset>1903615</wp:posOffset>
          </wp:positionH>
          <wp:positionV relativeFrom="paragraph">
            <wp:posOffset>-97674</wp:posOffset>
          </wp:positionV>
          <wp:extent cx="1437640" cy="381000"/>
          <wp:effectExtent l="0" t="0" r="0" b="0"/>
          <wp:wrapNone/>
          <wp:docPr id="3633131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7640" cy="381000"/>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"https://upload.wikimedia.org/wikipedia/commons/thumb/5/5e/Logo-cucea.png/1200px-Logo-cucea.png" \* MERGEFORMATINET </w:instrText>
    </w:r>
    <w:r>
      <w:fldChar w:fldCharType="separate"/>
    </w:r>
    <w:r>
      <w:fldChar w:fldCharType="end"/>
    </w:r>
    <w:r w:rsidR="002158D3">
      <w:rPr>
        <w:noProof/>
      </w:rPr>
      <mc:AlternateContent>
        <mc:Choice Requires="wps">
          <w:drawing>
            <wp:anchor distT="0" distB="0" distL="114300" distR="114300" simplePos="0" relativeHeight="251658752" behindDoc="1" locked="0" layoutInCell="1" allowOverlap="1" wp14:anchorId="4A6E72AA" wp14:editId="3B21ABA3">
              <wp:simplePos x="0" y="0"/>
              <wp:positionH relativeFrom="page">
                <wp:posOffset>6598285</wp:posOffset>
              </wp:positionH>
              <wp:positionV relativeFrom="page">
                <wp:posOffset>9587230</wp:posOffset>
              </wp:positionV>
              <wp:extent cx="153670" cy="177800"/>
              <wp:effectExtent l="0" t="0" r="11430" b="0"/>
              <wp:wrapNone/>
              <wp:docPr id="10142379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367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4A6E72AA" id="_x0000_t202" coordsize="21600,21600" o:spt="202" path="m,l,21600r21600,l21600,xe">
              <v:stroke joinstyle="miter"/>
              <v:path gradientshapeok="t" o:connecttype="rect"/>
            </v:shapetype>
            <v:shape id="Text Box 1" o:spid="_x0000_s1026" type="#_x0000_t202" style="position:absolute;margin-left:519.55pt;margin-top:754.9pt;width:12.1pt;height:1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" filled="f" stroked="f">
              <v:path arrowok="t"/>
              <v:textbox inset="0,0,0,0">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96964" w14:textId="77777777" w:rsidR="00353588" w:rsidRDefault="00353588" w:rsidP="00E75D08">
      <w:r>
        <w:separator/>
      </w:r>
    </w:p>
  </w:footnote>
  <w:footnote w:type="continuationSeparator" w:id="0">
    <w:p w14:paraId="6D42EEBA" w14:textId="77777777" w:rsidR="00353588" w:rsidRDefault="00353588" w:rsidP="00E75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1824"/>
    <w:multiLevelType w:val="hybridMultilevel"/>
    <w:tmpl w:val="7FB60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61EBE"/>
    <w:multiLevelType w:val="hybridMultilevel"/>
    <w:tmpl w:val="123E380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F7A6917"/>
    <w:multiLevelType w:val="hybridMultilevel"/>
    <w:tmpl w:val="D1EAAC16"/>
    <w:lvl w:ilvl="0" w:tplc="42508106">
      <w:start w:val="1"/>
      <w:numFmt w:val="decimal"/>
      <w:lvlText w:val="%1."/>
      <w:lvlJc w:val="left"/>
      <w:pPr>
        <w:ind w:left="838" w:hanging="360"/>
      </w:pPr>
      <w:rPr>
        <w:rFonts w:ascii="Arial" w:eastAsia="Arial" w:hAnsi="Arial" w:cs="Arial" w:hint="default"/>
        <w:spacing w:val="-1"/>
        <w:w w:val="100"/>
        <w:sz w:val="22"/>
        <w:szCs w:val="22"/>
      </w:rPr>
    </w:lvl>
    <w:lvl w:ilvl="1" w:tplc="262E1A3A">
      <w:numFmt w:val="bullet"/>
      <w:lvlText w:val="•"/>
      <w:lvlJc w:val="left"/>
      <w:pPr>
        <w:ind w:left="1748" w:hanging="360"/>
      </w:pPr>
      <w:rPr>
        <w:rFonts w:hint="default"/>
      </w:rPr>
    </w:lvl>
    <w:lvl w:ilvl="2" w:tplc="68FC0B6E">
      <w:numFmt w:val="bullet"/>
      <w:lvlText w:val="•"/>
      <w:lvlJc w:val="left"/>
      <w:pPr>
        <w:ind w:left="2656" w:hanging="360"/>
      </w:pPr>
      <w:rPr>
        <w:rFonts w:hint="default"/>
      </w:rPr>
    </w:lvl>
    <w:lvl w:ilvl="3" w:tplc="C7325A90">
      <w:numFmt w:val="bullet"/>
      <w:lvlText w:val="•"/>
      <w:lvlJc w:val="left"/>
      <w:pPr>
        <w:ind w:left="3564" w:hanging="360"/>
      </w:pPr>
      <w:rPr>
        <w:rFonts w:hint="default"/>
      </w:rPr>
    </w:lvl>
    <w:lvl w:ilvl="4" w:tplc="E13C6316">
      <w:numFmt w:val="bullet"/>
      <w:lvlText w:val="•"/>
      <w:lvlJc w:val="left"/>
      <w:pPr>
        <w:ind w:left="4472" w:hanging="360"/>
      </w:pPr>
      <w:rPr>
        <w:rFonts w:hint="default"/>
      </w:rPr>
    </w:lvl>
    <w:lvl w:ilvl="5" w:tplc="DEB42664">
      <w:numFmt w:val="bullet"/>
      <w:lvlText w:val="•"/>
      <w:lvlJc w:val="left"/>
      <w:pPr>
        <w:ind w:left="5380" w:hanging="360"/>
      </w:pPr>
      <w:rPr>
        <w:rFonts w:hint="default"/>
      </w:rPr>
    </w:lvl>
    <w:lvl w:ilvl="6" w:tplc="26A033C0">
      <w:numFmt w:val="bullet"/>
      <w:lvlText w:val="•"/>
      <w:lvlJc w:val="left"/>
      <w:pPr>
        <w:ind w:left="6288" w:hanging="360"/>
      </w:pPr>
      <w:rPr>
        <w:rFonts w:hint="default"/>
      </w:rPr>
    </w:lvl>
    <w:lvl w:ilvl="7" w:tplc="AA90DD00">
      <w:numFmt w:val="bullet"/>
      <w:lvlText w:val="•"/>
      <w:lvlJc w:val="left"/>
      <w:pPr>
        <w:ind w:left="7196" w:hanging="360"/>
      </w:pPr>
      <w:rPr>
        <w:rFonts w:hint="default"/>
      </w:rPr>
    </w:lvl>
    <w:lvl w:ilvl="8" w:tplc="0A6657D2">
      <w:numFmt w:val="bullet"/>
      <w:lvlText w:val="•"/>
      <w:lvlJc w:val="left"/>
      <w:pPr>
        <w:ind w:left="8104" w:hanging="360"/>
      </w:pPr>
      <w:rPr>
        <w:rFonts w:hint="default"/>
      </w:rPr>
    </w:lvl>
  </w:abstractNum>
  <w:abstractNum w:abstractNumId="3" w15:restartNumberingAfterBreak="0">
    <w:nsid w:val="108334C5"/>
    <w:multiLevelType w:val="hybridMultilevel"/>
    <w:tmpl w:val="62F482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CF000C"/>
    <w:multiLevelType w:val="hybridMultilevel"/>
    <w:tmpl w:val="05504DF4"/>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5" w15:restartNumberingAfterBreak="0">
    <w:nsid w:val="15824156"/>
    <w:multiLevelType w:val="hybridMultilevel"/>
    <w:tmpl w:val="78E42D5A"/>
    <w:lvl w:ilvl="0" w:tplc="BA34D728">
      <w:numFmt w:val="bullet"/>
      <w:lvlText w:val=""/>
      <w:lvlJc w:val="left"/>
      <w:pPr>
        <w:ind w:left="2279" w:hanging="361"/>
      </w:pPr>
      <w:rPr>
        <w:rFonts w:ascii="Symbol" w:eastAsia="Symbol" w:hAnsi="Symbol" w:cs="Symbol" w:hint="default"/>
        <w:w w:val="100"/>
        <w:sz w:val="22"/>
        <w:szCs w:val="22"/>
      </w:rPr>
    </w:lvl>
    <w:lvl w:ilvl="1" w:tplc="0C0A0003">
      <w:start w:val="1"/>
      <w:numFmt w:val="bullet"/>
      <w:lvlText w:val="o"/>
      <w:lvlJc w:val="left"/>
      <w:pPr>
        <w:ind w:left="2160" w:hanging="360"/>
      </w:pPr>
      <w:rPr>
        <w:rFonts w:ascii="Courier New" w:hAnsi="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703087D"/>
    <w:multiLevelType w:val="hybridMultilevel"/>
    <w:tmpl w:val="87E4CC18"/>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59309B"/>
    <w:multiLevelType w:val="hybridMultilevel"/>
    <w:tmpl w:val="EA3469EE"/>
    <w:lvl w:ilvl="0" w:tplc="2FEE33CA">
      <w:start w:val="1"/>
      <w:numFmt w:val="decimal"/>
      <w:lvlText w:val="%1."/>
      <w:lvlJc w:val="left"/>
      <w:pPr>
        <w:ind w:left="1902" w:hanging="720"/>
      </w:pPr>
      <w:rPr>
        <w:rFonts w:ascii="Times New Roman" w:eastAsia="Times New Roman" w:hAnsi="Times New Roman" w:cs="Times New Roman" w:hint="default"/>
        <w:spacing w:val="-1"/>
        <w:w w:val="99"/>
        <w:sz w:val="24"/>
        <w:szCs w:val="24"/>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C5D4C69"/>
    <w:multiLevelType w:val="hybridMultilevel"/>
    <w:tmpl w:val="4D82D060"/>
    <w:lvl w:ilvl="0" w:tplc="902203BA">
      <w:numFmt w:val="bullet"/>
      <w:lvlText w:val=""/>
      <w:lvlJc w:val="left"/>
      <w:pPr>
        <w:ind w:left="1182" w:hanging="360"/>
      </w:pPr>
      <w:rPr>
        <w:rFonts w:ascii="Symbol" w:eastAsia="Symbol" w:hAnsi="Symbol" w:cs="Symbol" w:hint="default"/>
        <w:w w:val="100"/>
        <w:sz w:val="24"/>
        <w:szCs w:val="24"/>
        <w:lang w:val="es-ES" w:eastAsia="en-US" w:bidi="ar-SA"/>
      </w:rPr>
    </w:lvl>
    <w:lvl w:ilvl="1" w:tplc="2FEE33CA">
      <w:start w:val="1"/>
      <w:numFmt w:val="decimal"/>
      <w:lvlText w:val="%2."/>
      <w:lvlJc w:val="left"/>
      <w:pPr>
        <w:ind w:left="1902" w:hanging="720"/>
      </w:pPr>
      <w:rPr>
        <w:rFonts w:ascii="Times New Roman" w:eastAsia="Times New Roman" w:hAnsi="Times New Roman" w:cs="Times New Roman" w:hint="default"/>
        <w:spacing w:val="-1"/>
        <w:w w:val="99"/>
        <w:sz w:val="24"/>
        <w:szCs w:val="24"/>
        <w:lang w:val="es-ES" w:eastAsia="en-US" w:bidi="ar-SA"/>
      </w:rPr>
    </w:lvl>
    <w:lvl w:ilvl="2" w:tplc="49ACC066">
      <w:numFmt w:val="bullet"/>
      <w:lvlText w:val="•"/>
      <w:lvlJc w:val="left"/>
      <w:pPr>
        <w:ind w:left="2698" w:hanging="720"/>
      </w:pPr>
      <w:rPr>
        <w:rFonts w:hint="default"/>
        <w:lang w:val="es-ES" w:eastAsia="en-US" w:bidi="ar-SA"/>
      </w:rPr>
    </w:lvl>
    <w:lvl w:ilvl="3" w:tplc="7CF2E3A4">
      <w:numFmt w:val="bullet"/>
      <w:lvlText w:val="•"/>
      <w:lvlJc w:val="left"/>
      <w:pPr>
        <w:ind w:left="3496" w:hanging="720"/>
      </w:pPr>
      <w:rPr>
        <w:rFonts w:hint="default"/>
        <w:lang w:val="es-ES" w:eastAsia="en-US" w:bidi="ar-SA"/>
      </w:rPr>
    </w:lvl>
    <w:lvl w:ilvl="4" w:tplc="9F668784">
      <w:numFmt w:val="bullet"/>
      <w:lvlText w:val="•"/>
      <w:lvlJc w:val="left"/>
      <w:pPr>
        <w:ind w:left="4294" w:hanging="720"/>
      </w:pPr>
      <w:rPr>
        <w:rFonts w:hint="default"/>
        <w:lang w:val="es-ES" w:eastAsia="en-US" w:bidi="ar-SA"/>
      </w:rPr>
    </w:lvl>
    <w:lvl w:ilvl="5" w:tplc="791486EA">
      <w:numFmt w:val="bullet"/>
      <w:lvlText w:val="•"/>
      <w:lvlJc w:val="left"/>
      <w:pPr>
        <w:ind w:left="5091" w:hanging="720"/>
      </w:pPr>
      <w:rPr>
        <w:rFonts w:hint="default"/>
        <w:lang w:val="es-ES" w:eastAsia="en-US" w:bidi="ar-SA"/>
      </w:rPr>
    </w:lvl>
    <w:lvl w:ilvl="6" w:tplc="23D63254">
      <w:numFmt w:val="bullet"/>
      <w:lvlText w:val="•"/>
      <w:lvlJc w:val="left"/>
      <w:pPr>
        <w:ind w:left="5889" w:hanging="720"/>
      </w:pPr>
      <w:rPr>
        <w:rFonts w:hint="default"/>
        <w:lang w:val="es-ES" w:eastAsia="en-US" w:bidi="ar-SA"/>
      </w:rPr>
    </w:lvl>
    <w:lvl w:ilvl="7" w:tplc="4EF8CE72">
      <w:numFmt w:val="bullet"/>
      <w:lvlText w:val="•"/>
      <w:lvlJc w:val="left"/>
      <w:pPr>
        <w:ind w:left="6687" w:hanging="720"/>
      </w:pPr>
      <w:rPr>
        <w:rFonts w:hint="default"/>
        <w:lang w:val="es-ES" w:eastAsia="en-US" w:bidi="ar-SA"/>
      </w:rPr>
    </w:lvl>
    <w:lvl w:ilvl="8" w:tplc="8DC68958">
      <w:numFmt w:val="bullet"/>
      <w:lvlText w:val="•"/>
      <w:lvlJc w:val="left"/>
      <w:pPr>
        <w:ind w:left="7484" w:hanging="720"/>
      </w:pPr>
      <w:rPr>
        <w:rFonts w:hint="default"/>
        <w:lang w:val="es-ES" w:eastAsia="en-US" w:bidi="ar-SA"/>
      </w:rPr>
    </w:lvl>
  </w:abstractNum>
  <w:abstractNum w:abstractNumId="9" w15:restartNumberingAfterBreak="0">
    <w:nsid w:val="1EF60650"/>
    <w:multiLevelType w:val="hybridMultilevel"/>
    <w:tmpl w:val="CC069EE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F2759DF"/>
    <w:multiLevelType w:val="hybridMultilevel"/>
    <w:tmpl w:val="1CF64A3A"/>
    <w:lvl w:ilvl="0" w:tplc="005E6CE6">
      <w:start w:val="1"/>
      <w:numFmt w:val="upperRoman"/>
      <w:lvlText w:val="%1."/>
      <w:lvlJc w:val="left"/>
      <w:pPr>
        <w:ind w:left="1557" w:hanging="721"/>
      </w:pPr>
      <w:rPr>
        <w:rFonts w:ascii="Arial" w:eastAsia="Arial" w:hAnsi="Arial" w:cs="Arial" w:hint="default"/>
        <w:b/>
        <w:bCs/>
        <w:spacing w:val="0"/>
        <w:w w:val="100"/>
        <w:sz w:val="22"/>
        <w:szCs w:val="22"/>
      </w:rPr>
    </w:lvl>
    <w:lvl w:ilvl="1" w:tplc="3DC620FC">
      <w:numFmt w:val="bullet"/>
      <w:lvlText w:val="•"/>
      <w:lvlJc w:val="left"/>
      <w:pPr>
        <w:ind w:left="2359" w:hanging="721"/>
      </w:pPr>
      <w:rPr>
        <w:rFonts w:hint="default"/>
      </w:rPr>
    </w:lvl>
    <w:lvl w:ilvl="2" w:tplc="C0AAB7D6">
      <w:numFmt w:val="bullet"/>
      <w:lvlText w:val="•"/>
      <w:lvlJc w:val="left"/>
      <w:pPr>
        <w:ind w:left="3159" w:hanging="721"/>
      </w:pPr>
      <w:rPr>
        <w:rFonts w:hint="default"/>
      </w:rPr>
    </w:lvl>
    <w:lvl w:ilvl="3" w:tplc="22964CE4">
      <w:numFmt w:val="bullet"/>
      <w:lvlText w:val="•"/>
      <w:lvlJc w:val="left"/>
      <w:pPr>
        <w:ind w:left="3959" w:hanging="721"/>
      </w:pPr>
      <w:rPr>
        <w:rFonts w:hint="default"/>
      </w:rPr>
    </w:lvl>
    <w:lvl w:ilvl="4" w:tplc="30A0BF30">
      <w:numFmt w:val="bullet"/>
      <w:lvlText w:val="•"/>
      <w:lvlJc w:val="left"/>
      <w:pPr>
        <w:ind w:left="4759" w:hanging="721"/>
      </w:pPr>
      <w:rPr>
        <w:rFonts w:hint="default"/>
      </w:rPr>
    </w:lvl>
    <w:lvl w:ilvl="5" w:tplc="346EC4F4">
      <w:numFmt w:val="bullet"/>
      <w:lvlText w:val="•"/>
      <w:lvlJc w:val="left"/>
      <w:pPr>
        <w:ind w:left="5559" w:hanging="721"/>
      </w:pPr>
      <w:rPr>
        <w:rFonts w:hint="default"/>
      </w:rPr>
    </w:lvl>
    <w:lvl w:ilvl="6" w:tplc="71123142">
      <w:numFmt w:val="bullet"/>
      <w:lvlText w:val="•"/>
      <w:lvlJc w:val="left"/>
      <w:pPr>
        <w:ind w:left="6359" w:hanging="721"/>
      </w:pPr>
      <w:rPr>
        <w:rFonts w:hint="default"/>
      </w:rPr>
    </w:lvl>
    <w:lvl w:ilvl="7" w:tplc="F814A65C">
      <w:numFmt w:val="bullet"/>
      <w:lvlText w:val="•"/>
      <w:lvlJc w:val="left"/>
      <w:pPr>
        <w:ind w:left="7159" w:hanging="721"/>
      </w:pPr>
      <w:rPr>
        <w:rFonts w:hint="default"/>
      </w:rPr>
    </w:lvl>
    <w:lvl w:ilvl="8" w:tplc="BE4CED76">
      <w:numFmt w:val="bullet"/>
      <w:lvlText w:val="•"/>
      <w:lvlJc w:val="left"/>
      <w:pPr>
        <w:ind w:left="7959" w:hanging="721"/>
      </w:pPr>
      <w:rPr>
        <w:rFonts w:hint="default"/>
      </w:rPr>
    </w:lvl>
  </w:abstractNum>
  <w:abstractNum w:abstractNumId="11" w15:restartNumberingAfterBreak="0">
    <w:nsid w:val="2BA17E4C"/>
    <w:multiLevelType w:val="hybridMultilevel"/>
    <w:tmpl w:val="E6CCDC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EE60F3"/>
    <w:multiLevelType w:val="multilevel"/>
    <w:tmpl w:val="4732B4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141ED"/>
    <w:multiLevelType w:val="hybridMultilevel"/>
    <w:tmpl w:val="A566A4F0"/>
    <w:lvl w:ilvl="0" w:tplc="81C6E612">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D7F2D60"/>
    <w:multiLevelType w:val="hybridMultilevel"/>
    <w:tmpl w:val="00004222"/>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2F3832D7"/>
    <w:multiLevelType w:val="hybridMultilevel"/>
    <w:tmpl w:val="200A875E"/>
    <w:lvl w:ilvl="0" w:tplc="BA34D728">
      <w:numFmt w:val="bullet"/>
      <w:lvlText w:val=""/>
      <w:lvlJc w:val="left"/>
      <w:pPr>
        <w:ind w:left="1559" w:hanging="361"/>
      </w:pPr>
      <w:rPr>
        <w:rFonts w:ascii="Symbol" w:eastAsia="Symbol" w:hAnsi="Symbol" w:cs="Symbol" w:hint="default"/>
        <w:w w:val="100"/>
        <w:sz w:val="22"/>
        <w:szCs w:val="22"/>
      </w:rPr>
    </w:lvl>
    <w:lvl w:ilvl="1" w:tplc="9C2CCD14">
      <w:numFmt w:val="bullet"/>
      <w:lvlText w:val="•"/>
      <w:lvlJc w:val="left"/>
      <w:pPr>
        <w:ind w:left="2396" w:hanging="361"/>
      </w:pPr>
      <w:rPr>
        <w:rFonts w:hint="default"/>
      </w:rPr>
    </w:lvl>
    <w:lvl w:ilvl="2" w:tplc="11BEE606">
      <w:numFmt w:val="bullet"/>
      <w:lvlText w:val="•"/>
      <w:lvlJc w:val="left"/>
      <w:pPr>
        <w:ind w:left="3232" w:hanging="361"/>
      </w:pPr>
      <w:rPr>
        <w:rFonts w:hint="default"/>
      </w:rPr>
    </w:lvl>
    <w:lvl w:ilvl="3" w:tplc="1236E632">
      <w:numFmt w:val="bullet"/>
      <w:lvlText w:val="•"/>
      <w:lvlJc w:val="left"/>
      <w:pPr>
        <w:ind w:left="4068" w:hanging="361"/>
      </w:pPr>
      <w:rPr>
        <w:rFonts w:hint="default"/>
      </w:rPr>
    </w:lvl>
    <w:lvl w:ilvl="4" w:tplc="C83E6844">
      <w:numFmt w:val="bullet"/>
      <w:lvlText w:val="•"/>
      <w:lvlJc w:val="left"/>
      <w:pPr>
        <w:ind w:left="4904" w:hanging="361"/>
      </w:pPr>
      <w:rPr>
        <w:rFonts w:hint="default"/>
      </w:rPr>
    </w:lvl>
    <w:lvl w:ilvl="5" w:tplc="8BDE24D4">
      <w:numFmt w:val="bullet"/>
      <w:lvlText w:val="•"/>
      <w:lvlJc w:val="left"/>
      <w:pPr>
        <w:ind w:left="5740" w:hanging="361"/>
      </w:pPr>
      <w:rPr>
        <w:rFonts w:hint="default"/>
      </w:rPr>
    </w:lvl>
    <w:lvl w:ilvl="6" w:tplc="1F6CEA24">
      <w:numFmt w:val="bullet"/>
      <w:lvlText w:val="•"/>
      <w:lvlJc w:val="left"/>
      <w:pPr>
        <w:ind w:left="6576" w:hanging="361"/>
      </w:pPr>
      <w:rPr>
        <w:rFonts w:hint="default"/>
      </w:rPr>
    </w:lvl>
    <w:lvl w:ilvl="7" w:tplc="0526EFCA">
      <w:numFmt w:val="bullet"/>
      <w:lvlText w:val="•"/>
      <w:lvlJc w:val="left"/>
      <w:pPr>
        <w:ind w:left="7412" w:hanging="361"/>
      </w:pPr>
      <w:rPr>
        <w:rFonts w:hint="default"/>
      </w:rPr>
    </w:lvl>
    <w:lvl w:ilvl="8" w:tplc="97FC1544">
      <w:numFmt w:val="bullet"/>
      <w:lvlText w:val="•"/>
      <w:lvlJc w:val="left"/>
      <w:pPr>
        <w:ind w:left="8248" w:hanging="361"/>
      </w:pPr>
      <w:rPr>
        <w:rFonts w:hint="default"/>
      </w:rPr>
    </w:lvl>
  </w:abstractNum>
  <w:abstractNum w:abstractNumId="16" w15:restartNumberingAfterBreak="0">
    <w:nsid w:val="33964382"/>
    <w:multiLevelType w:val="hybridMultilevel"/>
    <w:tmpl w:val="0922A788"/>
    <w:lvl w:ilvl="0" w:tplc="87B4AD6E">
      <w:start w:val="1"/>
      <w:numFmt w:val="decimal"/>
      <w:lvlText w:val="%1."/>
      <w:lvlJc w:val="left"/>
      <w:pPr>
        <w:ind w:left="1557" w:hanging="360"/>
        <w:jc w:val="right"/>
      </w:pPr>
      <w:rPr>
        <w:rFonts w:hint="default"/>
        <w:spacing w:val="-1"/>
        <w:w w:val="100"/>
      </w:rPr>
    </w:lvl>
    <w:lvl w:ilvl="1" w:tplc="C57E1884">
      <w:numFmt w:val="bullet"/>
      <w:lvlText w:val="•"/>
      <w:lvlJc w:val="left"/>
      <w:pPr>
        <w:ind w:left="2468" w:hanging="360"/>
      </w:pPr>
      <w:rPr>
        <w:rFonts w:hint="default"/>
      </w:rPr>
    </w:lvl>
    <w:lvl w:ilvl="2" w:tplc="035888A8">
      <w:numFmt w:val="bullet"/>
      <w:lvlText w:val="•"/>
      <w:lvlJc w:val="left"/>
      <w:pPr>
        <w:ind w:left="3376" w:hanging="360"/>
      </w:pPr>
      <w:rPr>
        <w:rFonts w:hint="default"/>
      </w:rPr>
    </w:lvl>
    <w:lvl w:ilvl="3" w:tplc="3ACAD65C">
      <w:numFmt w:val="bullet"/>
      <w:lvlText w:val="•"/>
      <w:lvlJc w:val="left"/>
      <w:pPr>
        <w:ind w:left="4284" w:hanging="360"/>
      </w:pPr>
      <w:rPr>
        <w:rFonts w:hint="default"/>
      </w:rPr>
    </w:lvl>
    <w:lvl w:ilvl="4" w:tplc="1E70F5EC">
      <w:numFmt w:val="bullet"/>
      <w:lvlText w:val="•"/>
      <w:lvlJc w:val="left"/>
      <w:pPr>
        <w:ind w:left="5192" w:hanging="360"/>
      </w:pPr>
      <w:rPr>
        <w:rFonts w:hint="default"/>
      </w:rPr>
    </w:lvl>
    <w:lvl w:ilvl="5" w:tplc="F52A0F5E">
      <w:numFmt w:val="bullet"/>
      <w:lvlText w:val="•"/>
      <w:lvlJc w:val="left"/>
      <w:pPr>
        <w:ind w:left="6100" w:hanging="360"/>
      </w:pPr>
      <w:rPr>
        <w:rFonts w:hint="default"/>
      </w:rPr>
    </w:lvl>
    <w:lvl w:ilvl="6" w:tplc="0F5A3E7A">
      <w:numFmt w:val="bullet"/>
      <w:lvlText w:val="•"/>
      <w:lvlJc w:val="left"/>
      <w:pPr>
        <w:ind w:left="7008" w:hanging="360"/>
      </w:pPr>
      <w:rPr>
        <w:rFonts w:hint="default"/>
      </w:rPr>
    </w:lvl>
    <w:lvl w:ilvl="7" w:tplc="4B9626A8">
      <w:numFmt w:val="bullet"/>
      <w:lvlText w:val="•"/>
      <w:lvlJc w:val="left"/>
      <w:pPr>
        <w:ind w:left="7916" w:hanging="360"/>
      </w:pPr>
      <w:rPr>
        <w:rFonts w:hint="default"/>
      </w:rPr>
    </w:lvl>
    <w:lvl w:ilvl="8" w:tplc="5A026E9E">
      <w:numFmt w:val="bullet"/>
      <w:lvlText w:val="•"/>
      <w:lvlJc w:val="left"/>
      <w:pPr>
        <w:ind w:left="8824" w:hanging="360"/>
      </w:pPr>
      <w:rPr>
        <w:rFonts w:hint="default"/>
      </w:rPr>
    </w:lvl>
  </w:abstractNum>
  <w:abstractNum w:abstractNumId="17" w15:restartNumberingAfterBreak="0">
    <w:nsid w:val="38763917"/>
    <w:multiLevelType w:val="hybridMultilevel"/>
    <w:tmpl w:val="CEF66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4F3D34"/>
    <w:multiLevelType w:val="hybridMultilevel"/>
    <w:tmpl w:val="433258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DF51225"/>
    <w:multiLevelType w:val="hybridMultilevel"/>
    <w:tmpl w:val="B56451D8"/>
    <w:lvl w:ilvl="0" w:tplc="41AAA482">
      <w:numFmt w:val="bullet"/>
      <w:lvlText w:val=""/>
      <w:lvlJc w:val="left"/>
      <w:pPr>
        <w:ind w:left="838" w:hanging="361"/>
      </w:pPr>
      <w:rPr>
        <w:rFonts w:ascii="Symbol" w:eastAsia="Symbol" w:hAnsi="Symbol" w:cs="Symbol" w:hint="default"/>
        <w:w w:val="100"/>
        <w:sz w:val="22"/>
        <w:szCs w:val="22"/>
      </w:rPr>
    </w:lvl>
    <w:lvl w:ilvl="1" w:tplc="AB0428C6">
      <w:numFmt w:val="bullet"/>
      <w:lvlText w:val="•"/>
      <w:lvlJc w:val="left"/>
      <w:pPr>
        <w:ind w:left="1748" w:hanging="361"/>
      </w:pPr>
      <w:rPr>
        <w:rFonts w:hint="default"/>
      </w:rPr>
    </w:lvl>
    <w:lvl w:ilvl="2" w:tplc="7D106066">
      <w:numFmt w:val="bullet"/>
      <w:lvlText w:val="•"/>
      <w:lvlJc w:val="left"/>
      <w:pPr>
        <w:ind w:left="2656" w:hanging="361"/>
      </w:pPr>
      <w:rPr>
        <w:rFonts w:hint="default"/>
      </w:rPr>
    </w:lvl>
    <w:lvl w:ilvl="3" w:tplc="C15EAC3E">
      <w:numFmt w:val="bullet"/>
      <w:lvlText w:val="•"/>
      <w:lvlJc w:val="left"/>
      <w:pPr>
        <w:ind w:left="3564" w:hanging="361"/>
      </w:pPr>
      <w:rPr>
        <w:rFonts w:hint="default"/>
      </w:rPr>
    </w:lvl>
    <w:lvl w:ilvl="4" w:tplc="78CCAF94">
      <w:numFmt w:val="bullet"/>
      <w:lvlText w:val="•"/>
      <w:lvlJc w:val="left"/>
      <w:pPr>
        <w:ind w:left="4472" w:hanging="361"/>
      </w:pPr>
      <w:rPr>
        <w:rFonts w:hint="default"/>
      </w:rPr>
    </w:lvl>
    <w:lvl w:ilvl="5" w:tplc="7236F722">
      <w:numFmt w:val="bullet"/>
      <w:lvlText w:val="•"/>
      <w:lvlJc w:val="left"/>
      <w:pPr>
        <w:ind w:left="5380" w:hanging="361"/>
      </w:pPr>
      <w:rPr>
        <w:rFonts w:hint="default"/>
      </w:rPr>
    </w:lvl>
    <w:lvl w:ilvl="6" w:tplc="89BC7020">
      <w:numFmt w:val="bullet"/>
      <w:lvlText w:val="•"/>
      <w:lvlJc w:val="left"/>
      <w:pPr>
        <w:ind w:left="6288" w:hanging="361"/>
      </w:pPr>
      <w:rPr>
        <w:rFonts w:hint="default"/>
      </w:rPr>
    </w:lvl>
    <w:lvl w:ilvl="7" w:tplc="1BE6B120">
      <w:numFmt w:val="bullet"/>
      <w:lvlText w:val="•"/>
      <w:lvlJc w:val="left"/>
      <w:pPr>
        <w:ind w:left="7196" w:hanging="361"/>
      </w:pPr>
      <w:rPr>
        <w:rFonts w:hint="default"/>
      </w:rPr>
    </w:lvl>
    <w:lvl w:ilvl="8" w:tplc="C42ED028">
      <w:numFmt w:val="bullet"/>
      <w:lvlText w:val="•"/>
      <w:lvlJc w:val="left"/>
      <w:pPr>
        <w:ind w:left="8104" w:hanging="361"/>
      </w:pPr>
      <w:rPr>
        <w:rFonts w:hint="default"/>
      </w:rPr>
    </w:lvl>
  </w:abstractNum>
  <w:abstractNum w:abstractNumId="20" w15:restartNumberingAfterBreak="0">
    <w:nsid w:val="46A023CA"/>
    <w:multiLevelType w:val="hybridMultilevel"/>
    <w:tmpl w:val="78D27F1A"/>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B713F3"/>
    <w:multiLevelType w:val="hybridMultilevel"/>
    <w:tmpl w:val="0C86C334"/>
    <w:lvl w:ilvl="0" w:tplc="2210316A">
      <w:start w:val="1"/>
      <w:numFmt w:val="decimal"/>
      <w:lvlText w:val="%1."/>
      <w:lvlJc w:val="left"/>
      <w:pPr>
        <w:ind w:left="838" w:hanging="360"/>
      </w:pPr>
      <w:rPr>
        <w:rFonts w:ascii="Arial" w:eastAsia="Arial" w:hAnsi="Arial" w:cs="Arial" w:hint="default"/>
        <w:spacing w:val="-1"/>
        <w:w w:val="100"/>
        <w:sz w:val="22"/>
        <w:szCs w:val="22"/>
      </w:rPr>
    </w:lvl>
    <w:lvl w:ilvl="1" w:tplc="1E342CC2">
      <w:numFmt w:val="bullet"/>
      <w:lvlText w:val="•"/>
      <w:lvlJc w:val="left"/>
      <w:pPr>
        <w:ind w:left="4180" w:hanging="360"/>
      </w:pPr>
      <w:rPr>
        <w:rFonts w:hint="default"/>
      </w:rPr>
    </w:lvl>
    <w:lvl w:ilvl="2" w:tplc="5C3CC1D6">
      <w:numFmt w:val="bullet"/>
      <w:lvlText w:val="•"/>
      <w:lvlJc w:val="left"/>
      <w:pPr>
        <w:ind w:left="4817" w:hanging="360"/>
      </w:pPr>
      <w:rPr>
        <w:rFonts w:hint="default"/>
      </w:rPr>
    </w:lvl>
    <w:lvl w:ilvl="3" w:tplc="E43A1CE0">
      <w:numFmt w:val="bullet"/>
      <w:lvlText w:val="•"/>
      <w:lvlJc w:val="left"/>
      <w:pPr>
        <w:ind w:left="5455" w:hanging="360"/>
      </w:pPr>
      <w:rPr>
        <w:rFonts w:hint="default"/>
      </w:rPr>
    </w:lvl>
    <w:lvl w:ilvl="4" w:tplc="3B4E8B20">
      <w:numFmt w:val="bullet"/>
      <w:lvlText w:val="•"/>
      <w:lvlJc w:val="left"/>
      <w:pPr>
        <w:ind w:left="6093" w:hanging="360"/>
      </w:pPr>
      <w:rPr>
        <w:rFonts w:hint="default"/>
      </w:rPr>
    </w:lvl>
    <w:lvl w:ilvl="5" w:tplc="D56C4FDC">
      <w:numFmt w:val="bullet"/>
      <w:lvlText w:val="•"/>
      <w:lvlJc w:val="left"/>
      <w:pPr>
        <w:ind w:left="6731" w:hanging="360"/>
      </w:pPr>
      <w:rPr>
        <w:rFonts w:hint="default"/>
      </w:rPr>
    </w:lvl>
    <w:lvl w:ilvl="6" w:tplc="413867A4">
      <w:numFmt w:val="bullet"/>
      <w:lvlText w:val="•"/>
      <w:lvlJc w:val="left"/>
      <w:pPr>
        <w:ind w:left="7368" w:hanging="360"/>
      </w:pPr>
      <w:rPr>
        <w:rFonts w:hint="default"/>
      </w:rPr>
    </w:lvl>
    <w:lvl w:ilvl="7" w:tplc="9C1C73DC">
      <w:numFmt w:val="bullet"/>
      <w:lvlText w:val="•"/>
      <w:lvlJc w:val="left"/>
      <w:pPr>
        <w:ind w:left="8006" w:hanging="360"/>
      </w:pPr>
      <w:rPr>
        <w:rFonts w:hint="default"/>
      </w:rPr>
    </w:lvl>
    <w:lvl w:ilvl="8" w:tplc="2F5EB55E">
      <w:numFmt w:val="bullet"/>
      <w:lvlText w:val="•"/>
      <w:lvlJc w:val="left"/>
      <w:pPr>
        <w:ind w:left="8644" w:hanging="360"/>
      </w:pPr>
      <w:rPr>
        <w:rFonts w:hint="default"/>
      </w:rPr>
    </w:lvl>
  </w:abstractNum>
  <w:abstractNum w:abstractNumId="22" w15:restartNumberingAfterBreak="0">
    <w:nsid w:val="480A78A9"/>
    <w:multiLevelType w:val="hybridMultilevel"/>
    <w:tmpl w:val="753E4B6E"/>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23" w15:restartNumberingAfterBreak="0">
    <w:nsid w:val="48760895"/>
    <w:multiLevelType w:val="hybridMultilevel"/>
    <w:tmpl w:val="E00E23CC"/>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490A4E84"/>
    <w:multiLevelType w:val="hybridMultilevel"/>
    <w:tmpl w:val="E6AAA01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91D2D66"/>
    <w:multiLevelType w:val="hybridMultilevel"/>
    <w:tmpl w:val="B9600FF8"/>
    <w:lvl w:ilvl="0" w:tplc="BA34D728">
      <w:numFmt w:val="bullet"/>
      <w:lvlText w:val=""/>
      <w:lvlJc w:val="left"/>
      <w:pPr>
        <w:ind w:left="462" w:hanging="361"/>
      </w:pPr>
      <w:rPr>
        <w:rFonts w:ascii="Symbol" w:eastAsia="Symbol" w:hAnsi="Symbol" w:cs="Symbol" w:hint="default"/>
        <w:w w:val="100"/>
        <w:sz w:val="22"/>
        <w:szCs w:val="22"/>
      </w:rPr>
    </w:lvl>
    <w:lvl w:ilvl="1" w:tplc="0C0A0003" w:tentative="1">
      <w:start w:val="1"/>
      <w:numFmt w:val="bullet"/>
      <w:lvlText w:val="o"/>
      <w:lvlJc w:val="left"/>
      <w:pPr>
        <w:ind w:left="343" w:hanging="360"/>
      </w:pPr>
      <w:rPr>
        <w:rFonts w:ascii="Courier New" w:hAnsi="Courier New" w:hint="default"/>
      </w:rPr>
    </w:lvl>
    <w:lvl w:ilvl="2" w:tplc="0C0A0005" w:tentative="1">
      <w:start w:val="1"/>
      <w:numFmt w:val="bullet"/>
      <w:lvlText w:val=""/>
      <w:lvlJc w:val="left"/>
      <w:pPr>
        <w:ind w:left="1063" w:hanging="360"/>
      </w:pPr>
      <w:rPr>
        <w:rFonts w:ascii="Wingdings" w:hAnsi="Wingdings" w:hint="default"/>
      </w:rPr>
    </w:lvl>
    <w:lvl w:ilvl="3" w:tplc="0C0A0001" w:tentative="1">
      <w:start w:val="1"/>
      <w:numFmt w:val="bullet"/>
      <w:lvlText w:val=""/>
      <w:lvlJc w:val="left"/>
      <w:pPr>
        <w:ind w:left="1783" w:hanging="360"/>
      </w:pPr>
      <w:rPr>
        <w:rFonts w:ascii="Symbol" w:hAnsi="Symbol" w:hint="default"/>
      </w:rPr>
    </w:lvl>
    <w:lvl w:ilvl="4" w:tplc="0C0A0003" w:tentative="1">
      <w:start w:val="1"/>
      <w:numFmt w:val="bullet"/>
      <w:lvlText w:val="o"/>
      <w:lvlJc w:val="left"/>
      <w:pPr>
        <w:ind w:left="2503" w:hanging="360"/>
      </w:pPr>
      <w:rPr>
        <w:rFonts w:ascii="Courier New" w:hAnsi="Courier New" w:hint="default"/>
      </w:rPr>
    </w:lvl>
    <w:lvl w:ilvl="5" w:tplc="0C0A0005" w:tentative="1">
      <w:start w:val="1"/>
      <w:numFmt w:val="bullet"/>
      <w:lvlText w:val=""/>
      <w:lvlJc w:val="left"/>
      <w:pPr>
        <w:ind w:left="3223" w:hanging="360"/>
      </w:pPr>
      <w:rPr>
        <w:rFonts w:ascii="Wingdings" w:hAnsi="Wingdings" w:hint="default"/>
      </w:rPr>
    </w:lvl>
    <w:lvl w:ilvl="6" w:tplc="0C0A0001" w:tentative="1">
      <w:start w:val="1"/>
      <w:numFmt w:val="bullet"/>
      <w:lvlText w:val=""/>
      <w:lvlJc w:val="left"/>
      <w:pPr>
        <w:ind w:left="3943" w:hanging="360"/>
      </w:pPr>
      <w:rPr>
        <w:rFonts w:ascii="Symbol" w:hAnsi="Symbol" w:hint="default"/>
      </w:rPr>
    </w:lvl>
    <w:lvl w:ilvl="7" w:tplc="0C0A0003" w:tentative="1">
      <w:start w:val="1"/>
      <w:numFmt w:val="bullet"/>
      <w:lvlText w:val="o"/>
      <w:lvlJc w:val="left"/>
      <w:pPr>
        <w:ind w:left="4663" w:hanging="360"/>
      </w:pPr>
      <w:rPr>
        <w:rFonts w:ascii="Courier New" w:hAnsi="Courier New" w:hint="default"/>
      </w:rPr>
    </w:lvl>
    <w:lvl w:ilvl="8" w:tplc="0C0A0005" w:tentative="1">
      <w:start w:val="1"/>
      <w:numFmt w:val="bullet"/>
      <w:lvlText w:val=""/>
      <w:lvlJc w:val="left"/>
      <w:pPr>
        <w:ind w:left="5383" w:hanging="360"/>
      </w:pPr>
      <w:rPr>
        <w:rFonts w:ascii="Wingdings" w:hAnsi="Wingdings" w:hint="default"/>
      </w:rPr>
    </w:lvl>
  </w:abstractNum>
  <w:abstractNum w:abstractNumId="26" w15:restartNumberingAfterBreak="0">
    <w:nsid w:val="50341040"/>
    <w:multiLevelType w:val="hybridMultilevel"/>
    <w:tmpl w:val="34923A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C3636F"/>
    <w:multiLevelType w:val="hybridMultilevel"/>
    <w:tmpl w:val="D5E09648"/>
    <w:lvl w:ilvl="0" w:tplc="0C0A000F">
      <w:start w:val="1"/>
      <w:numFmt w:val="decimal"/>
      <w:lvlText w:val="%1."/>
      <w:lvlJc w:val="left"/>
      <w:pPr>
        <w:ind w:left="720" w:hanging="360"/>
      </w:pPr>
      <w:rPr>
        <w:rFonts w:hint="default"/>
        <w:spacing w:val="-1"/>
        <w:w w:val="99"/>
        <w:sz w:val="24"/>
        <w:szCs w:val="24"/>
        <w:lang w:val="es-ES" w:eastAsia="en-US" w:bidi="ar-SA"/>
      </w:rPr>
    </w:lvl>
    <w:lvl w:ilvl="1" w:tplc="0C0A0019">
      <w:start w:val="1"/>
      <w:numFmt w:val="lowerLetter"/>
      <w:lvlText w:val="%2."/>
      <w:lvlJc w:val="left"/>
      <w:pPr>
        <w:ind w:left="618" w:hanging="360"/>
      </w:pPr>
    </w:lvl>
    <w:lvl w:ilvl="2" w:tplc="0C0A001B" w:tentative="1">
      <w:start w:val="1"/>
      <w:numFmt w:val="lowerRoman"/>
      <w:lvlText w:val="%3."/>
      <w:lvlJc w:val="right"/>
      <w:pPr>
        <w:ind w:left="1338" w:hanging="180"/>
      </w:pPr>
    </w:lvl>
    <w:lvl w:ilvl="3" w:tplc="0C0A000F" w:tentative="1">
      <w:start w:val="1"/>
      <w:numFmt w:val="decimal"/>
      <w:lvlText w:val="%4."/>
      <w:lvlJc w:val="left"/>
      <w:pPr>
        <w:ind w:left="2058" w:hanging="360"/>
      </w:pPr>
    </w:lvl>
    <w:lvl w:ilvl="4" w:tplc="0C0A0019" w:tentative="1">
      <w:start w:val="1"/>
      <w:numFmt w:val="lowerLetter"/>
      <w:lvlText w:val="%5."/>
      <w:lvlJc w:val="left"/>
      <w:pPr>
        <w:ind w:left="2778" w:hanging="360"/>
      </w:pPr>
    </w:lvl>
    <w:lvl w:ilvl="5" w:tplc="0C0A001B" w:tentative="1">
      <w:start w:val="1"/>
      <w:numFmt w:val="lowerRoman"/>
      <w:lvlText w:val="%6."/>
      <w:lvlJc w:val="right"/>
      <w:pPr>
        <w:ind w:left="3498" w:hanging="180"/>
      </w:pPr>
    </w:lvl>
    <w:lvl w:ilvl="6" w:tplc="0C0A000F" w:tentative="1">
      <w:start w:val="1"/>
      <w:numFmt w:val="decimal"/>
      <w:lvlText w:val="%7."/>
      <w:lvlJc w:val="left"/>
      <w:pPr>
        <w:ind w:left="4218" w:hanging="360"/>
      </w:pPr>
    </w:lvl>
    <w:lvl w:ilvl="7" w:tplc="0C0A0019" w:tentative="1">
      <w:start w:val="1"/>
      <w:numFmt w:val="lowerLetter"/>
      <w:lvlText w:val="%8."/>
      <w:lvlJc w:val="left"/>
      <w:pPr>
        <w:ind w:left="4938" w:hanging="360"/>
      </w:pPr>
    </w:lvl>
    <w:lvl w:ilvl="8" w:tplc="0C0A001B" w:tentative="1">
      <w:start w:val="1"/>
      <w:numFmt w:val="lowerRoman"/>
      <w:lvlText w:val="%9."/>
      <w:lvlJc w:val="right"/>
      <w:pPr>
        <w:ind w:left="5658" w:hanging="180"/>
      </w:pPr>
    </w:lvl>
  </w:abstractNum>
  <w:abstractNum w:abstractNumId="28" w15:restartNumberingAfterBreak="0">
    <w:nsid w:val="51D17A1A"/>
    <w:multiLevelType w:val="hybridMultilevel"/>
    <w:tmpl w:val="134E00E6"/>
    <w:lvl w:ilvl="0" w:tplc="81C6E6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CE05F6"/>
    <w:multiLevelType w:val="hybridMultilevel"/>
    <w:tmpl w:val="4732B4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3504E3"/>
    <w:multiLevelType w:val="hybridMultilevel"/>
    <w:tmpl w:val="671E72D6"/>
    <w:lvl w:ilvl="0" w:tplc="2FEE33CA">
      <w:start w:val="1"/>
      <w:numFmt w:val="decimal"/>
      <w:lvlText w:val="%1."/>
      <w:lvlJc w:val="left"/>
      <w:pPr>
        <w:ind w:left="2611" w:hanging="720"/>
      </w:pPr>
      <w:rPr>
        <w:rFonts w:ascii="Times New Roman" w:eastAsia="Times New Roman" w:hAnsi="Times New Roman" w:cs="Times New Roman" w:hint="default"/>
        <w:spacing w:val="-1"/>
        <w:w w:val="99"/>
        <w:sz w:val="24"/>
        <w:szCs w:val="24"/>
        <w:lang w:val="es-ES" w:eastAsia="en-US" w:bidi="ar-SA"/>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522033"/>
    <w:multiLevelType w:val="hybridMultilevel"/>
    <w:tmpl w:val="DDE2E44E"/>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32" w15:restartNumberingAfterBreak="0">
    <w:nsid w:val="63C71460"/>
    <w:multiLevelType w:val="hybridMultilevel"/>
    <w:tmpl w:val="B8AE74A0"/>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3" w15:restartNumberingAfterBreak="0">
    <w:nsid w:val="66FB7CC7"/>
    <w:multiLevelType w:val="hybridMultilevel"/>
    <w:tmpl w:val="4D008FA6"/>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4" w15:restartNumberingAfterBreak="0">
    <w:nsid w:val="6BAC7D89"/>
    <w:multiLevelType w:val="hybridMultilevel"/>
    <w:tmpl w:val="D96EE5AC"/>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5" w15:restartNumberingAfterBreak="0">
    <w:nsid w:val="6BAD1447"/>
    <w:multiLevelType w:val="hybridMultilevel"/>
    <w:tmpl w:val="1ACE9A26"/>
    <w:lvl w:ilvl="0" w:tplc="BA34D728">
      <w:numFmt w:val="bullet"/>
      <w:lvlText w:val=""/>
      <w:lvlJc w:val="left"/>
      <w:pPr>
        <w:ind w:left="1543" w:hanging="361"/>
      </w:pPr>
      <w:rPr>
        <w:rFonts w:ascii="Symbol" w:eastAsia="Symbol" w:hAnsi="Symbol" w:cs="Symbol" w:hint="default"/>
        <w:spacing w:val="-1"/>
        <w:w w:val="100"/>
        <w:sz w:val="22"/>
        <w:szCs w:val="22"/>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C5C462C"/>
    <w:multiLevelType w:val="multilevel"/>
    <w:tmpl w:val="78D27F1A"/>
    <w:lvl w:ilvl="0">
      <w:start w:val="1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0DF784F"/>
    <w:multiLevelType w:val="hybridMultilevel"/>
    <w:tmpl w:val="30BE7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1952E3"/>
    <w:multiLevelType w:val="hybridMultilevel"/>
    <w:tmpl w:val="1C541C0E"/>
    <w:lvl w:ilvl="0" w:tplc="A3A8F728">
      <w:start w:val="1"/>
      <w:numFmt w:val="upperLetter"/>
      <w:lvlText w:val="%1)"/>
      <w:lvlJc w:val="left"/>
      <w:pPr>
        <w:ind w:left="1476" w:hanging="279"/>
      </w:pPr>
      <w:rPr>
        <w:rFonts w:ascii="Arial" w:eastAsia="Arial" w:hAnsi="Arial" w:cs="Arial" w:hint="default"/>
        <w:spacing w:val="-4"/>
        <w:w w:val="100"/>
        <w:sz w:val="22"/>
        <w:szCs w:val="22"/>
      </w:rPr>
    </w:lvl>
    <w:lvl w:ilvl="1" w:tplc="6B7CE5A2">
      <w:numFmt w:val="bullet"/>
      <w:lvlText w:val="•"/>
      <w:lvlJc w:val="left"/>
      <w:pPr>
        <w:ind w:left="2324" w:hanging="279"/>
      </w:pPr>
      <w:rPr>
        <w:rFonts w:hint="default"/>
      </w:rPr>
    </w:lvl>
    <w:lvl w:ilvl="2" w:tplc="267EF322">
      <w:numFmt w:val="bullet"/>
      <w:lvlText w:val="•"/>
      <w:lvlJc w:val="left"/>
      <w:pPr>
        <w:ind w:left="3168" w:hanging="279"/>
      </w:pPr>
      <w:rPr>
        <w:rFonts w:hint="default"/>
      </w:rPr>
    </w:lvl>
    <w:lvl w:ilvl="3" w:tplc="0D025B3A">
      <w:numFmt w:val="bullet"/>
      <w:lvlText w:val="•"/>
      <w:lvlJc w:val="left"/>
      <w:pPr>
        <w:ind w:left="4012" w:hanging="279"/>
      </w:pPr>
      <w:rPr>
        <w:rFonts w:hint="default"/>
      </w:rPr>
    </w:lvl>
    <w:lvl w:ilvl="4" w:tplc="4C88782A">
      <w:numFmt w:val="bullet"/>
      <w:lvlText w:val="•"/>
      <w:lvlJc w:val="left"/>
      <w:pPr>
        <w:ind w:left="4856" w:hanging="279"/>
      </w:pPr>
      <w:rPr>
        <w:rFonts w:hint="default"/>
      </w:rPr>
    </w:lvl>
    <w:lvl w:ilvl="5" w:tplc="42E0DEC8">
      <w:numFmt w:val="bullet"/>
      <w:lvlText w:val="•"/>
      <w:lvlJc w:val="left"/>
      <w:pPr>
        <w:ind w:left="5700" w:hanging="279"/>
      </w:pPr>
      <w:rPr>
        <w:rFonts w:hint="default"/>
      </w:rPr>
    </w:lvl>
    <w:lvl w:ilvl="6" w:tplc="3F5ABCA6">
      <w:numFmt w:val="bullet"/>
      <w:lvlText w:val="•"/>
      <w:lvlJc w:val="left"/>
      <w:pPr>
        <w:ind w:left="6544" w:hanging="279"/>
      </w:pPr>
      <w:rPr>
        <w:rFonts w:hint="default"/>
      </w:rPr>
    </w:lvl>
    <w:lvl w:ilvl="7" w:tplc="CC9AA730">
      <w:numFmt w:val="bullet"/>
      <w:lvlText w:val="•"/>
      <w:lvlJc w:val="left"/>
      <w:pPr>
        <w:ind w:left="7388" w:hanging="279"/>
      </w:pPr>
      <w:rPr>
        <w:rFonts w:hint="default"/>
      </w:rPr>
    </w:lvl>
    <w:lvl w:ilvl="8" w:tplc="77A8D6D6">
      <w:numFmt w:val="bullet"/>
      <w:lvlText w:val="•"/>
      <w:lvlJc w:val="left"/>
      <w:pPr>
        <w:ind w:left="8232" w:hanging="279"/>
      </w:pPr>
      <w:rPr>
        <w:rFonts w:hint="default"/>
      </w:rPr>
    </w:lvl>
  </w:abstractNum>
  <w:abstractNum w:abstractNumId="39" w15:restartNumberingAfterBreak="0">
    <w:nsid w:val="79866AF6"/>
    <w:multiLevelType w:val="hybridMultilevel"/>
    <w:tmpl w:val="56EC1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560118"/>
    <w:multiLevelType w:val="hybridMultilevel"/>
    <w:tmpl w:val="6B005FF6"/>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41" w15:restartNumberingAfterBreak="0">
    <w:nsid w:val="7B3449AD"/>
    <w:multiLevelType w:val="hybridMultilevel"/>
    <w:tmpl w:val="64D2317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C220A38"/>
    <w:multiLevelType w:val="hybridMultilevel"/>
    <w:tmpl w:val="70C22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E0C6447"/>
    <w:multiLevelType w:val="hybridMultilevel"/>
    <w:tmpl w:val="872C0FF4"/>
    <w:lvl w:ilvl="0" w:tplc="7F7AC814">
      <w:start w:val="1"/>
      <w:numFmt w:val="decimal"/>
      <w:lvlText w:val="%1."/>
      <w:lvlJc w:val="left"/>
      <w:pPr>
        <w:ind w:left="838" w:hanging="360"/>
      </w:pPr>
      <w:rPr>
        <w:rFonts w:ascii="Arial" w:eastAsia="Arial" w:hAnsi="Arial" w:cs="Arial" w:hint="default"/>
        <w:spacing w:val="-1"/>
        <w:w w:val="100"/>
        <w:sz w:val="22"/>
        <w:szCs w:val="22"/>
      </w:rPr>
    </w:lvl>
    <w:lvl w:ilvl="1" w:tplc="644E989A">
      <w:numFmt w:val="bullet"/>
      <w:lvlText w:val="•"/>
      <w:lvlJc w:val="left"/>
      <w:pPr>
        <w:ind w:left="1840" w:hanging="360"/>
      </w:pPr>
      <w:rPr>
        <w:rFonts w:hint="default"/>
      </w:rPr>
    </w:lvl>
    <w:lvl w:ilvl="2" w:tplc="D6B2E6BA">
      <w:numFmt w:val="bullet"/>
      <w:lvlText w:val="•"/>
      <w:lvlJc w:val="left"/>
      <w:pPr>
        <w:ind w:left="2737" w:hanging="360"/>
      </w:pPr>
      <w:rPr>
        <w:rFonts w:hint="default"/>
      </w:rPr>
    </w:lvl>
    <w:lvl w:ilvl="3" w:tplc="20B2C6D4">
      <w:numFmt w:val="bullet"/>
      <w:lvlText w:val="•"/>
      <w:lvlJc w:val="left"/>
      <w:pPr>
        <w:ind w:left="3635" w:hanging="360"/>
      </w:pPr>
      <w:rPr>
        <w:rFonts w:hint="default"/>
      </w:rPr>
    </w:lvl>
    <w:lvl w:ilvl="4" w:tplc="5A922464">
      <w:numFmt w:val="bullet"/>
      <w:lvlText w:val="•"/>
      <w:lvlJc w:val="left"/>
      <w:pPr>
        <w:ind w:left="4533" w:hanging="360"/>
      </w:pPr>
      <w:rPr>
        <w:rFonts w:hint="default"/>
      </w:rPr>
    </w:lvl>
    <w:lvl w:ilvl="5" w:tplc="5BFEB574">
      <w:numFmt w:val="bullet"/>
      <w:lvlText w:val="•"/>
      <w:lvlJc w:val="left"/>
      <w:pPr>
        <w:ind w:left="5431" w:hanging="360"/>
      </w:pPr>
      <w:rPr>
        <w:rFonts w:hint="default"/>
      </w:rPr>
    </w:lvl>
    <w:lvl w:ilvl="6" w:tplc="AC0CC814">
      <w:numFmt w:val="bullet"/>
      <w:lvlText w:val="•"/>
      <w:lvlJc w:val="left"/>
      <w:pPr>
        <w:ind w:left="6328" w:hanging="360"/>
      </w:pPr>
      <w:rPr>
        <w:rFonts w:hint="default"/>
      </w:rPr>
    </w:lvl>
    <w:lvl w:ilvl="7" w:tplc="3DD45524">
      <w:numFmt w:val="bullet"/>
      <w:lvlText w:val="•"/>
      <w:lvlJc w:val="left"/>
      <w:pPr>
        <w:ind w:left="7226" w:hanging="360"/>
      </w:pPr>
      <w:rPr>
        <w:rFonts w:hint="default"/>
      </w:rPr>
    </w:lvl>
    <w:lvl w:ilvl="8" w:tplc="A4223656">
      <w:numFmt w:val="bullet"/>
      <w:lvlText w:val="•"/>
      <w:lvlJc w:val="left"/>
      <w:pPr>
        <w:ind w:left="8124" w:hanging="360"/>
      </w:pPr>
      <w:rPr>
        <w:rFonts w:hint="default"/>
      </w:rPr>
    </w:lvl>
  </w:abstractNum>
  <w:abstractNum w:abstractNumId="44" w15:restartNumberingAfterBreak="0">
    <w:nsid w:val="7EB8205F"/>
    <w:multiLevelType w:val="hybridMultilevel"/>
    <w:tmpl w:val="08A29D0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1636467">
    <w:abstractNumId w:val="43"/>
  </w:num>
  <w:num w:numId="2" w16cid:durableId="882786742">
    <w:abstractNumId w:val="38"/>
  </w:num>
  <w:num w:numId="3" w16cid:durableId="456683130">
    <w:abstractNumId w:val="15"/>
  </w:num>
  <w:num w:numId="4" w16cid:durableId="1006635647">
    <w:abstractNumId w:val="10"/>
  </w:num>
  <w:num w:numId="5" w16cid:durableId="1200047110">
    <w:abstractNumId w:val="16"/>
  </w:num>
  <w:num w:numId="6" w16cid:durableId="1757283560">
    <w:abstractNumId w:val="2"/>
  </w:num>
  <w:num w:numId="7" w16cid:durableId="1192769298">
    <w:abstractNumId w:val="21"/>
  </w:num>
  <w:num w:numId="8" w16cid:durableId="1352535157">
    <w:abstractNumId w:val="19"/>
  </w:num>
  <w:num w:numId="9" w16cid:durableId="1217082179">
    <w:abstractNumId w:val="1"/>
  </w:num>
  <w:num w:numId="10" w16cid:durableId="1084494333">
    <w:abstractNumId w:val="39"/>
  </w:num>
  <w:num w:numId="11" w16cid:durableId="277371788">
    <w:abstractNumId w:val="26"/>
  </w:num>
  <w:num w:numId="12" w16cid:durableId="1917978876">
    <w:abstractNumId w:val="40"/>
  </w:num>
  <w:num w:numId="13" w16cid:durableId="405999070">
    <w:abstractNumId w:val="22"/>
  </w:num>
  <w:num w:numId="14" w16cid:durableId="1954903601">
    <w:abstractNumId w:val="11"/>
  </w:num>
  <w:num w:numId="15" w16cid:durableId="535699537">
    <w:abstractNumId w:val="3"/>
  </w:num>
  <w:num w:numId="16" w16cid:durableId="78528523">
    <w:abstractNumId w:val="17"/>
  </w:num>
  <w:num w:numId="17" w16cid:durableId="1791851865">
    <w:abstractNumId w:val="41"/>
  </w:num>
  <w:num w:numId="18" w16cid:durableId="2049716086">
    <w:abstractNumId w:val="44"/>
  </w:num>
  <w:num w:numId="19" w16cid:durableId="385110085">
    <w:abstractNumId w:val="42"/>
  </w:num>
  <w:num w:numId="20" w16cid:durableId="924192644">
    <w:abstractNumId w:val="37"/>
  </w:num>
  <w:num w:numId="21" w16cid:durableId="1406293403">
    <w:abstractNumId w:val="0"/>
  </w:num>
  <w:num w:numId="22" w16cid:durableId="1410805228">
    <w:abstractNumId w:val="34"/>
  </w:num>
  <w:num w:numId="23" w16cid:durableId="22287759">
    <w:abstractNumId w:val="32"/>
  </w:num>
  <w:num w:numId="24" w16cid:durableId="293294208">
    <w:abstractNumId w:val="29"/>
  </w:num>
  <w:num w:numId="25" w16cid:durableId="1064063193">
    <w:abstractNumId w:val="12"/>
  </w:num>
  <w:num w:numId="26" w16cid:durableId="78522656">
    <w:abstractNumId w:val="6"/>
  </w:num>
  <w:num w:numId="27" w16cid:durableId="479541760">
    <w:abstractNumId w:val="33"/>
  </w:num>
  <w:num w:numId="28" w16cid:durableId="1470438771">
    <w:abstractNumId w:val="20"/>
  </w:num>
  <w:num w:numId="29" w16cid:durableId="379281156">
    <w:abstractNumId w:val="36"/>
  </w:num>
  <w:num w:numId="30" w16cid:durableId="1776747290">
    <w:abstractNumId w:val="28"/>
  </w:num>
  <w:num w:numId="31" w16cid:durableId="1303581746">
    <w:abstractNumId w:val="8"/>
  </w:num>
  <w:num w:numId="32" w16cid:durableId="1063020298">
    <w:abstractNumId w:val="13"/>
  </w:num>
  <w:num w:numId="33" w16cid:durableId="651760014">
    <w:abstractNumId w:val="4"/>
  </w:num>
  <w:num w:numId="34" w16cid:durableId="495147460">
    <w:abstractNumId w:val="31"/>
  </w:num>
  <w:num w:numId="35" w16cid:durableId="525486352">
    <w:abstractNumId w:val="5"/>
  </w:num>
  <w:num w:numId="36" w16cid:durableId="11300673">
    <w:abstractNumId w:val="7"/>
  </w:num>
  <w:num w:numId="37" w16cid:durableId="387263091">
    <w:abstractNumId w:val="35"/>
  </w:num>
  <w:num w:numId="38" w16cid:durableId="1093018255">
    <w:abstractNumId w:val="30"/>
  </w:num>
  <w:num w:numId="39" w16cid:durableId="1689864393">
    <w:abstractNumId w:val="25"/>
  </w:num>
  <w:num w:numId="40" w16cid:durableId="1660576578">
    <w:abstractNumId w:val="27"/>
  </w:num>
  <w:num w:numId="41" w16cid:durableId="1780644115">
    <w:abstractNumId w:val="9"/>
  </w:num>
  <w:num w:numId="42" w16cid:durableId="1585339593">
    <w:abstractNumId w:val="24"/>
  </w:num>
  <w:num w:numId="43" w16cid:durableId="604850719">
    <w:abstractNumId w:val="23"/>
  </w:num>
  <w:num w:numId="44" w16cid:durableId="150483588">
    <w:abstractNumId w:val="14"/>
  </w:num>
  <w:num w:numId="45" w16cid:durableId="7659299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68D"/>
    <w:rsid w:val="000041E7"/>
    <w:rsid w:val="000412E1"/>
    <w:rsid w:val="0004418B"/>
    <w:rsid w:val="0006694D"/>
    <w:rsid w:val="00077330"/>
    <w:rsid w:val="000A2807"/>
    <w:rsid w:val="000E2D93"/>
    <w:rsid w:val="00114CE5"/>
    <w:rsid w:val="001E04BC"/>
    <w:rsid w:val="00200B37"/>
    <w:rsid w:val="00202E7A"/>
    <w:rsid w:val="002158D3"/>
    <w:rsid w:val="00225BFD"/>
    <w:rsid w:val="002C77F7"/>
    <w:rsid w:val="00334533"/>
    <w:rsid w:val="00353588"/>
    <w:rsid w:val="00377369"/>
    <w:rsid w:val="003C550C"/>
    <w:rsid w:val="00452A0C"/>
    <w:rsid w:val="00501AE2"/>
    <w:rsid w:val="005B6D59"/>
    <w:rsid w:val="005D4A4C"/>
    <w:rsid w:val="00655CF3"/>
    <w:rsid w:val="006E297C"/>
    <w:rsid w:val="006F6370"/>
    <w:rsid w:val="00743D05"/>
    <w:rsid w:val="00760594"/>
    <w:rsid w:val="00770A70"/>
    <w:rsid w:val="00782F24"/>
    <w:rsid w:val="007959AE"/>
    <w:rsid w:val="007B05A2"/>
    <w:rsid w:val="00833101"/>
    <w:rsid w:val="00843166"/>
    <w:rsid w:val="00847546"/>
    <w:rsid w:val="00862281"/>
    <w:rsid w:val="00872D8E"/>
    <w:rsid w:val="0088111C"/>
    <w:rsid w:val="008A67FA"/>
    <w:rsid w:val="009B0C0A"/>
    <w:rsid w:val="00A2226E"/>
    <w:rsid w:val="00A75AB6"/>
    <w:rsid w:val="00AB2E6B"/>
    <w:rsid w:val="00B17A33"/>
    <w:rsid w:val="00B367D9"/>
    <w:rsid w:val="00B7207A"/>
    <w:rsid w:val="00B834F8"/>
    <w:rsid w:val="00BF3ED4"/>
    <w:rsid w:val="00C41776"/>
    <w:rsid w:val="00C54573"/>
    <w:rsid w:val="00C72F2E"/>
    <w:rsid w:val="00C9129E"/>
    <w:rsid w:val="00C93EB3"/>
    <w:rsid w:val="00C94EBD"/>
    <w:rsid w:val="00C95B0C"/>
    <w:rsid w:val="00D7259D"/>
    <w:rsid w:val="00D8163F"/>
    <w:rsid w:val="00D87BF4"/>
    <w:rsid w:val="00DD59FE"/>
    <w:rsid w:val="00E53AAA"/>
    <w:rsid w:val="00E75D08"/>
    <w:rsid w:val="00E8368D"/>
    <w:rsid w:val="00EF21A5"/>
    <w:rsid w:val="00F30ED5"/>
    <w:rsid w:val="00F734F5"/>
    <w:rsid w:val="00F839C4"/>
    <w:rsid w:val="00FD0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138093"/>
  <w15:docId w15:val="{563EA683-2C87-4847-A018-FD914EE90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Ttulo1">
    <w:name w:val="heading 1"/>
    <w:basedOn w:val="Normal"/>
    <w:uiPriority w:val="1"/>
    <w:qFormat/>
    <w:pPr>
      <w:ind w:left="1918" w:hanging="720"/>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838" w:hanging="360"/>
    </w:pPr>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88111C"/>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88111C"/>
    <w:rPr>
      <w:rFonts w:ascii="Lucida Grande" w:eastAsia="Arial" w:hAnsi="Lucida Grande" w:cs="Lucida Grande"/>
      <w:sz w:val="18"/>
      <w:szCs w:val="18"/>
    </w:rPr>
  </w:style>
  <w:style w:type="paragraph" w:styleId="Encabezado">
    <w:name w:val="header"/>
    <w:basedOn w:val="Normal"/>
    <w:link w:val="EncabezadoCar"/>
    <w:uiPriority w:val="99"/>
    <w:unhideWhenUsed/>
    <w:rsid w:val="00E75D08"/>
    <w:pPr>
      <w:tabs>
        <w:tab w:val="center" w:pos="4252"/>
        <w:tab w:val="right" w:pos="8504"/>
      </w:tabs>
    </w:pPr>
  </w:style>
  <w:style w:type="character" w:customStyle="1" w:styleId="EncabezadoCar">
    <w:name w:val="Encabezado Car"/>
    <w:basedOn w:val="Fuentedeprrafopredeter"/>
    <w:link w:val="Encabezado"/>
    <w:uiPriority w:val="99"/>
    <w:rsid w:val="00E75D08"/>
    <w:rPr>
      <w:rFonts w:ascii="Arial" w:eastAsia="Arial" w:hAnsi="Arial" w:cs="Arial"/>
    </w:rPr>
  </w:style>
  <w:style w:type="paragraph" w:styleId="Piedepgina">
    <w:name w:val="footer"/>
    <w:basedOn w:val="Normal"/>
    <w:link w:val="PiedepginaCar"/>
    <w:uiPriority w:val="99"/>
    <w:unhideWhenUsed/>
    <w:rsid w:val="00E75D08"/>
    <w:pPr>
      <w:tabs>
        <w:tab w:val="center" w:pos="4252"/>
        <w:tab w:val="right" w:pos="8504"/>
      </w:tabs>
    </w:pPr>
  </w:style>
  <w:style w:type="character" w:customStyle="1" w:styleId="PiedepginaCar">
    <w:name w:val="Pie de página Car"/>
    <w:basedOn w:val="Fuentedeprrafopredeter"/>
    <w:link w:val="Piedepgina"/>
    <w:uiPriority w:val="99"/>
    <w:rsid w:val="00E75D08"/>
    <w:rPr>
      <w:rFonts w:ascii="Arial" w:eastAsia="Arial" w:hAnsi="Arial" w:cs="Arial"/>
    </w:rPr>
  </w:style>
  <w:style w:type="character" w:styleId="Hipervnculo">
    <w:name w:val="Hyperlink"/>
    <w:basedOn w:val="Fuentedeprrafopredeter"/>
    <w:uiPriority w:val="99"/>
    <w:unhideWhenUsed/>
    <w:rsid w:val="00E53AAA"/>
    <w:rPr>
      <w:color w:val="0000FF" w:themeColor="hyperlink"/>
      <w:u w:val="single"/>
    </w:rPr>
  </w:style>
  <w:style w:type="character" w:styleId="Mencinsinresolver">
    <w:name w:val="Unresolved Mention"/>
    <w:basedOn w:val="Fuentedeprrafopredeter"/>
    <w:uiPriority w:val="99"/>
    <w:semiHidden/>
    <w:unhideWhenUsed/>
    <w:rsid w:val="00E53AAA"/>
    <w:rPr>
      <w:color w:val="605E5C"/>
      <w:shd w:val="clear" w:color="auto" w:fill="E1DFDD"/>
    </w:rPr>
  </w:style>
  <w:style w:type="character" w:styleId="Hipervnculovisitado">
    <w:name w:val="FollowedHyperlink"/>
    <w:basedOn w:val="Fuentedeprrafopredeter"/>
    <w:uiPriority w:val="99"/>
    <w:semiHidden/>
    <w:unhideWhenUsed/>
    <w:rsid w:val="00E53AA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hyperlink" Target="http://www.scribd.com/doc/2411502/guia-la-elaboracion-del-protocolo-de-" TargetMode="Externa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17" Type="http://schemas.openxmlformats.org/officeDocument/2006/relationships/hyperlink" Target="http://www.udlap.mx/.../InstruccionesparaRedactarProtocolodeInvestigacion.doc" TargetMode="External"/><Relationship Id="rId2" Type="http://schemas.openxmlformats.org/officeDocument/2006/relationships/styles" Target="styles.xml"/><Relationship Id="rId16" Type="http://schemas.openxmlformats.org/officeDocument/2006/relationships/hyperlink" Target="http://www.sld.cu/galerias/pdf/sitios/rehabilitacion.../ops_protocolo.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www.desi.iteso.mx/elec/instru/protocol/pdf" TargetMode="External"/><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rive.google.com/drive/folders/1fw6MUq-ZAyNlnHTd2UxqSWPf9fgJDCzo?usp=sharin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UNIVERSIDAD DE GUADALAJARA</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GUADALAJARA</dc:title>
  <dc:creator>CUCEA Universidad de Guadalaj</dc:creator>
  <cp:lastModifiedBy>JIMENEZ MEZA, ANA ROSA</cp:lastModifiedBy>
  <cp:revision>2</cp:revision>
  <dcterms:created xsi:type="dcterms:W3CDTF">2026-03-13T04:03:00Z</dcterms:created>
  <dcterms:modified xsi:type="dcterms:W3CDTF">2026-03-13T04:03:00Z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2017-03-27T00:00:00Z</vt:filetime>
  </property>
  <property fmtid="{D5CDD505-2E9C-101B-9397-08002B2CF9AE}" pid="3" name="Creator">
    <vt:lpwstr>Acrobat PDFMaker 11 para Word</vt:lpwstr>
  </property>
  <property fmtid="{D5CDD505-2E9C-101B-9397-08002B2CF9AE}" pid="4" name="LastSaved">
    <vt:filetime>2019-04-04T00:00:00Z</vt:filetime>
  </property>
</Properties>
</file>