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540"/>
        <w:gridCol w:w="8540"/>
      </w:tblGrid>
      <w:tr w:rsidR="00AF3200" w:rsidRPr="00007695" w14:paraId="5867A577" w14:textId="77777777">
        <w:tc>
          <w:tcPr>
            <w:tcW w:w="1300" w:type="dxa"/>
            <w:vAlign w:val="center"/>
          </w:tcPr>
          <w:p w14:paraId="46E4EC4F" w14:textId="77777777" w:rsidR="00AF3200" w:rsidRDefault="00000000">
            <w:pPr>
              <w:jc w:val="center"/>
            </w:pPr>
            <w:r>
              <w:rPr>
                <w:noProof/>
              </w:rPr>
            </w:r>
            <w:r>
              <w:drawing>
                <wp:inline xmlns:a="http://schemas.openxmlformats.org/drawingml/2006/main" xmlns:pic="http://schemas.openxmlformats.org/drawingml/2006/picture">
                  <wp:extent cx="648000" cy="648000"/>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648000" cy="648000"/>
                          </a:xfrm>
                          <a:prstGeom prst="rect"/>
                        </pic:spPr>
                      </pic:pic>
                    </a:graphicData>
                  </a:graphic>
                </wp:inline>
              </w:drawing>
            </w:r>
          </w:p>
        </w:tc>
        <w:tc>
          <w:tcPr>
            <w:tcW w:w="8780" w:type="dxa"/>
            <w:vAlign w:val="center"/>
          </w:tcPr>
          <w:p w14:paraId="574A5EC0" w14:textId="77777777" w:rsidR="00AF3200" w:rsidRPr="00007695" w:rsidRDefault="00000000">
            <w:pPr>
              <w:spacing w:before="20" w:after="20"/>
              <w:rPr>
                <w:lang w:val="es-MX"/>
              </w:rPr>
            </w:pPr>
            <w:r w:rsidRPr="00007695">
              <w:rPr>
                <w:b/>
                <w:color w:val="1A237E"/>
                <w:sz w:val="24"/>
                <w:lang w:val="es-MX"/>
              </w:rPr>
              <w:t>Universidad de Guadalajara</w:t>
            </w:r>
          </w:p>
          <w:p w14:paraId="5B21D399" w14:textId="77777777" w:rsidR="00AF3200" w:rsidRPr="00007695" w:rsidRDefault="00000000">
            <w:pPr>
              <w:spacing w:before="20" w:after="20"/>
              <w:rPr>
                <w:lang w:val="es-MX"/>
              </w:rPr>
            </w:pPr>
            <w:r w:rsidRPr="00007695">
              <w:rPr>
                <w:color w:val="1A237E"/>
                <w:lang w:val="es-MX"/>
              </w:rPr>
              <w:t>Centro Universitario de Ciencias Económico-Administrativas</w:t>
            </w:r>
          </w:p>
          <w:p w14:paraId="3BBF8B58" w14:textId="4C7E1FC1" w:rsidR="00AF3200" w:rsidRPr="00007695" w:rsidRDefault="00000000">
            <w:pPr>
              <w:spacing w:before="20" w:after="20"/>
              <w:rPr>
                <w:lang w:val="es-MX"/>
              </w:rPr>
            </w:pPr>
            <w:r w:rsidRPr="00007695">
              <w:rPr>
                <w:color w:val="1A237E"/>
                <w:lang w:val="es-MX"/>
              </w:rPr>
              <w:t>Maestría en Ciencias de los Datos | 2° Semestre</w:t>
            </w:r>
          </w:p>
          <w:p w14:paraId="3E5184FD" w14:textId="77777777" w:rsidR="00AF3200" w:rsidRPr="00007695" w:rsidRDefault="00000000">
            <w:pPr>
              <w:spacing w:before="20" w:after="20"/>
              <w:rPr>
                <w:lang w:val="es-MX"/>
              </w:rPr>
            </w:pPr>
            <w:r w:rsidRPr="00007695">
              <w:rPr>
                <w:color w:val="1A237E"/>
                <w:lang w:val="es-MX"/>
              </w:rPr>
              <w:t>Materia: Métodos Estadísticos Multivariados</w:t>
            </w:r>
          </w:p>
        </w:tc>
      </w:tr>
    </w:tbl>
    <w:tbl>
      <w:tblPr>
        <w:tblStyle w:val="TableGrid"/>
        <w:tblW w:w="0" w:type="auto"/>
        <w:tblLook w:val="04A0" w:firstRow="1" w:lastRow="0" w:firstColumn="1" w:lastColumn="0" w:noHBand="0" w:noVBand="1"/>
      </w:tblPr>
      <w:tblGrid>
        <w:gridCol w:w="1799"/>
        <w:gridCol w:w="8271"/>
      </w:tblGrid>
      <w:tr w:rsidR="00AF3200" w14:paraId="0EA24C6B" w14:textId="77777777">
        <w:tc>
          <w:tcPr>
            <w:tcW w:w="1800" w:type="dxa"/>
            <w:shd w:val="clear" w:color="auto" w:fill="E8EAF6"/>
          </w:tcPr>
          <w:p w14:paraId="0F0FA54E" w14:textId="77777777" w:rsidR="00AF3200" w:rsidRDefault="00000000">
            <w:pPr>
              <w:spacing w:before="40" w:after="40"/>
            </w:pPr>
            <w:proofErr w:type="spellStart"/>
            <w:r>
              <w:rPr>
                <w:rFonts w:ascii="Calibri" w:hAnsi="Calibri"/>
                <w:b/>
                <w:color w:val="1A237E"/>
                <w:sz w:val="20"/>
              </w:rPr>
            </w:r>
            <w:proofErr w:type="spellEnd"/>
            <w:r>
              <w:rPr>
                <w:b/>
                <w:color w:val="1A237E"/>
              </w:rPr>
            </w:r>
            <w:r>
              <w:rPr>
                <w:b/>
              </w:rPr>
              <w:t>Alumno:</w:t>
            </w:r>
          </w:p>
        </w:tc>
        <w:tc>
          <w:tcPr>
            <w:tcW w:w="8280" w:type="dxa"/>
            <w:shd w:val="clear" w:color="auto" w:fill="E8EAF6"/>
          </w:tcPr>
          <w:p w14:paraId="664560E0" w14:textId="77777777" w:rsidR="00AF3200" w:rsidRDefault="00000000">
            <w:pPr>
              <w:spacing w:before="40" w:after="40"/>
            </w:pPr>
            <w:r>
              <w:rPr>
                <w:color w:val="1A237E"/>
              </w:rPr>
            </w:r>
            <w:r>
              <w:rPr>
                <w:rFonts w:ascii="Calibri" w:hAnsi="Calibri"/>
                <w:color w:val="1A237E"/>
                <w:sz w:val="20"/>
              </w:rPr>
              <w:t>Carlos Pulido Rosas</w:t>
            </w:r>
          </w:p>
        </w:tc>
      </w:tr>
      <w:tr w:rsidR="00AF3200" w:rsidRPr="00007695" w14:paraId="3135AEEB" w14:textId="77777777">
        <w:tc>
          <w:tcPr>
            <w:tcW w:w="1800" w:type="dxa"/>
            <w:shd w:val="clear" w:color="auto" w:fill="E8EAF6"/>
          </w:tcPr>
          <w:p w14:paraId="035A4C96" w14:textId="77777777" w:rsidR="00AF3200" w:rsidRDefault="00000000">
            <w:pPr>
              <w:spacing w:before="40" w:after="40"/>
            </w:pPr>
            <w:r>
              <w:rPr>
                <w:rFonts w:ascii="Calibri" w:hAnsi="Calibri"/>
                <w:b/>
                <w:color w:val="1A237E"/>
                <w:sz w:val="20"/>
              </w:rPr>
            </w:r>
            <w:r>
              <w:rPr>
                <w:b/>
              </w:rPr>
              <w:t>Fecha:</w:t>
            </w:r>
          </w:p>
        </w:tc>
        <w:tc>
          <w:tcPr>
            <w:tcW w:w="8280" w:type="dxa"/>
            <w:shd w:val="clear" w:color="auto" w:fill="E8EAF6"/>
          </w:tcPr>
          <w:p w14:paraId="3A38D44F" w14:textId="77777777" w:rsidR="00AF3200" w:rsidRPr="00007695" w:rsidRDefault="00000000">
            <w:pPr>
              <w:spacing w:before="40" w:after="40"/>
              <w:rPr>
                <w:lang w:val="es-MX"/>
              </w:rPr>
            </w:pPr>
            <w:r w:rsidRPr="00007695">
              <w:rPr>
                <w:color w:val="1A237E"/>
                <w:lang w:val="es-MX"/>
              </w:rPr>
            </w:r>
            <w:r>
              <w:rPr>
                <w:rFonts w:ascii="Calibri" w:hAnsi="Calibri"/>
                <w:color w:val="1A237E"/>
                <w:sz w:val="20"/>
              </w:rPr>
              <w:t>29 de mayo de 2026</w:t>
            </w:r>
          </w:p>
        </w:tc>
      </w:tr>
      <w:tr w:rsidR="00AF3200" w:rsidRPr="00007695" w14:paraId="0FA8133E" w14:textId="77777777">
        <w:tc>
          <w:tcPr>
            <w:tcW w:w="1800" w:type="dxa"/>
            <w:shd w:val="clear" w:color="auto" w:fill="E8EAF6"/>
          </w:tcPr>
          <w:p w14:paraId="73844D80" w14:textId="77777777" w:rsidR="00AF3200" w:rsidRDefault="00000000">
            <w:pPr>
              <w:spacing w:before="40" w:after="40"/>
            </w:pPr>
            <w:proofErr w:type="spellStart"/>
            <w:r>
              <w:rPr>
                <w:rFonts w:ascii="Calibri" w:hAnsi="Calibri"/>
                <w:b/>
                <w:color w:val="1A237E"/>
                <w:sz w:val="20"/>
              </w:rPr>
            </w:r>
            <w:proofErr w:type="spellEnd"/>
            <w:r>
              <w:rPr>
                <w:b/>
                <w:color w:val="1A237E"/>
              </w:rPr>
            </w:r>
            <w:r>
              <w:rPr>
                <w:b/>
              </w:rPr>
              <w:t>Actividad:</w:t>
            </w:r>
          </w:p>
        </w:tc>
        <w:tc>
          <w:tcPr>
            <w:tcW w:w="8280" w:type="dxa"/>
            <w:shd w:val="clear" w:color="auto" w:fill="E8EAF6"/>
          </w:tcPr>
          <w:p w14:paraId="359E296D" w14:textId="77777777" w:rsidR="00AF3200" w:rsidRPr="00007695" w:rsidRDefault="00000000">
            <w:pPr>
              <w:spacing w:before="40" w:after="40"/>
              <w:rPr>
                <w:lang w:val="es-MX"/>
              </w:rPr>
            </w:pPr>
            <w:r w:rsidRPr="00007695">
              <w:rPr>
                <w:color w:val="1A237E"/>
                <w:lang w:val="es-MX"/>
              </w:rPr>
            </w:r>
            <w:r>
              <w:rPr>
                <w:rFonts w:ascii="Calibri" w:hAnsi="Calibri"/>
                <w:color w:val="1A237E"/>
                <w:sz w:val="20"/>
              </w:rPr>
              <w:t>Trabajo Final — Índice de Marginación Municipal mediante PCA</w:t>
            </w:r>
          </w:p>
        </w:tc>
      </w:tr>
      <w:tr w:rsidR="00AF3200" w14:paraId="57F81E8B" w14:textId="77777777">
        <w:tc>
          <w:tcPr>
            <w:tcW w:w="1800" w:type="dxa"/>
            <w:shd w:val="clear" w:color="auto" w:fill="E8EAF6"/>
          </w:tcPr>
          <w:p w14:paraId="3DF6E06E" w14:textId="77777777" w:rsidR="00AF3200" w:rsidRDefault="00000000">
            <w:pPr>
              <w:spacing w:before="40" w:after="40"/>
            </w:pPr>
            <w:proofErr w:type="spellStart"/>
            <w:r>
              <w:rPr>
                <w:rFonts w:ascii="Calibri" w:hAnsi="Calibri"/>
                <w:b/>
                <w:color w:val="1A237E"/>
                <w:sz w:val="20"/>
              </w:rPr>
            </w:r>
            <w:proofErr w:type="spellEnd"/>
            <w:r>
              <w:rPr>
                <w:b/>
                <w:color w:val="1A237E"/>
              </w:rPr>
            </w:r>
            <w:r>
              <w:rPr>
                <w:b/>
              </w:rPr>
              <w:t>Herramienta:</w:t>
            </w:r>
          </w:p>
        </w:tc>
        <w:tc>
          <w:tcPr>
            <w:tcW w:w="8280" w:type="dxa"/>
            <w:shd w:val="clear" w:color="auto" w:fill="E8EAF6"/>
          </w:tcPr>
          <w:p w14:paraId="430CAA90" w14:textId="77777777" w:rsidR="00AF3200" w:rsidRDefault="00000000">
            <w:pPr>
              <w:spacing w:before="40" w:after="40"/>
            </w:pPr>
            <w:r>
              <w:rPr>
                <w:color w:val="1A237E"/>
              </w:rPr>
            </w:r>
            <w:r>
              <w:rPr>
                <w:rFonts w:ascii="Calibri" w:hAnsi="Calibri"/>
                <w:color w:val="1A237E"/>
                <w:sz w:val="20"/>
              </w:rPr>
              <w:t>Python 3.13 · scikit-learn · pandas · geopandas · matplotlib</w:t>
            </w:r>
          </w:p>
        </w:tc>
      </w:tr>
      <w:tr w:rsidR="00AF3200" w14:paraId="70BC04B6" w14:textId="77777777">
        <w:tc>
          <w:tcPr>
            <w:tcW w:w="1800" w:type="dxa"/>
            <w:shd w:val="clear" w:color="auto" w:fill="E8EAF6"/>
          </w:tcPr>
          <w:p w14:paraId="64B8983B" w14:textId="77777777" w:rsidR="00AF3200" w:rsidRDefault="00000000">
            <w:pPr>
              <w:spacing w:before="40" w:after="40"/>
            </w:pPr>
            <w:r>
              <w:rPr>
                <w:rFonts w:ascii="Calibri" w:hAnsi="Calibri"/>
                <w:b/>
                <w:color w:val="1A237E"/>
                <w:sz w:val="20"/>
              </w:rPr>
            </w:r>
            <w:r>
              <w:rPr>
                <w:b/>
              </w:rPr>
              <w:t>Versión:</w:t>
            </w:r>
          </w:p>
        </w:tc>
        <w:tc>
          <w:tcPr>
            <w:tcW w:w="8280" w:type="dxa"/>
            <w:shd w:val="clear" w:color="auto" w:fill="E8EAF6"/>
          </w:tcPr>
          <w:p w14:paraId="18B4F231" w14:textId="77777777" w:rsidR="00AF3200" w:rsidRDefault="00000000">
            <w:pPr>
              <w:spacing w:before="40" w:after="40"/>
            </w:pPr>
            <w:r>
              <w:rPr>
                <w:color w:val="1A237E"/>
              </w:rPr>
            </w:r>
            <w:r>
              <w:rPr>
                <w:rFonts w:ascii="Calibri" w:hAnsi="Calibri"/>
                <w:color w:val="1A237E"/>
                <w:sz w:val="20"/>
              </w:rPr>
              <w:t>sklearn 1.5 · pandas 2.x · numpy 1.26</w:t>
            </w:r>
          </w:p>
        </w:tc>
      </w:tr>
      <w:tr w:rsidR="00AF3200" w:rsidRPr="00007695" w14:paraId="066607D6" w14:textId="77777777">
        <w:tc>
          <w:tcPr>
            <w:tcW w:w="1800" w:type="dxa"/>
            <w:shd w:val="clear" w:color="auto" w:fill="E8EAF6"/>
          </w:tcPr>
          <w:p w14:paraId="780D9BD2" w14:textId="77777777" w:rsidR="00AF3200" w:rsidRDefault="00000000">
            <w:pPr>
              <w:spacing w:before="40" w:after="40"/>
            </w:pPr>
            <w:r>
              <w:rPr>
                <w:rFonts w:ascii="Calibri" w:hAnsi="Calibri"/>
                <w:b/>
                <w:color w:val="1A237E"/>
                <w:sz w:val="20"/>
              </w:rPr>
            </w:r>
            <w:r>
              <w:rPr>
                <w:b/>
              </w:rPr>
              <w:t>Entorno:</w:t>
            </w:r>
          </w:p>
        </w:tc>
        <w:tc>
          <w:tcPr>
            <w:tcW w:w="8280" w:type="dxa"/>
            <w:shd w:val="clear" w:color="auto" w:fill="E8EAF6"/>
          </w:tcPr>
          <w:p w14:paraId="3D1FC219" w14:textId="77777777" w:rsidR="00AF3200" w:rsidRPr="00007695" w:rsidRDefault="00000000">
            <w:pPr>
              <w:spacing w:before="40" w:after="40"/>
              <w:rPr>
                <w:lang w:val="es-MX"/>
              </w:rPr>
            </w:pPr>
            <w:r w:rsidRPr="00007695">
              <w:rPr>
                <w:color w:val="1A237E"/>
                <w:lang w:val="es-MX"/>
              </w:rPr>
            </w:r>
            <w:proofErr w:type="spellStart"/>
            <w:r w:rsidRPr="00007695">
              <w:rPr>
                <w:color w:val="1A237E"/>
                <w:lang w:val="es-MX"/>
              </w:rPr>
            </w:r>
            <w:proofErr w:type="spellEnd"/>
            <w:r w:rsidRPr="00007695">
              <w:rPr>
                <w:color w:val="1A237E"/>
                <w:lang w:val="es-MX"/>
              </w:rPr>
            </w:r>
            <w:r>
              <w:rPr>
                <w:rFonts w:ascii="Calibri" w:hAnsi="Calibri"/>
                <w:color w:val="1A237E"/>
                <w:sz w:val="20"/>
              </w:rPr>
              <w:t>Conda env MCD — katana (Windows 11)</w:t>
            </w:r>
          </w:p>
        </w:tc>
      </w:tr>
      <w:tr w:rsidR="00AF3200" w:rsidRPr="00007695" w14:paraId="75599C32" w14:textId="77777777">
        <w:tc>
          <w:tcPr>
            <w:tcW w:w="1800" w:type="dxa"/>
            <w:shd w:val="clear" w:color="auto" w:fill="E8EAF6"/>
          </w:tcPr>
          <w:p w14:paraId="13474C8D" w14:textId="77777777" w:rsidR="00AF3200" w:rsidRDefault="00000000">
            <w:pPr>
              <w:spacing w:before="40" w:after="40"/>
            </w:pPr>
            <w:r>
              <w:rPr>
                <w:rFonts w:ascii="Calibri" w:hAnsi="Calibri"/>
                <w:b/>
                <w:color w:val="1A237E"/>
                <w:sz w:val="20"/>
              </w:rPr>
            </w:r>
            <w:r>
              <w:rPr>
                <w:b/>
              </w:rPr>
              <w:t>Dataset:</w:t>
            </w:r>
          </w:p>
        </w:tc>
        <w:tc>
          <w:tcPr>
            <w:tcW w:w="8280" w:type="dxa"/>
            <w:shd w:val="clear" w:color="auto" w:fill="E8EAF6"/>
          </w:tcPr>
          <w:p w14:paraId="31506C5B" w14:textId="77777777" w:rsidR="00AF3200" w:rsidRPr="00007695" w:rsidRDefault="00000000">
            <w:pPr>
              <w:spacing w:before="40" w:after="40"/>
              <w:rPr>
                <w:lang w:val="es-MX"/>
              </w:rPr>
            </w:pPr>
            <w:r w:rsidRPr="00007695">
              <w:rPr>
                <w:color w:val="1A237E"/>
                <w:lang w:val="es-MX"/>
              </w:rPr>
            </w:r>
            <w:proofErr w:type="spellStart"/>
            <w:r w:rsidRPr="00007695">
              <w:rPr>
                <w:color w:val="1A237E"/>
                <w:lang w:val="es-MX"/>
              </w:rPr>
            </w:r>
            <w:proofErr w:type="spellEnd"/>
            <w:r w:rsidRPr="00007695">
              <w:rPr>
                <w:color w:val="1A237E"/>
                <w:lang w:val="es-MX"/>
              </w:rPr>
            </w:r>
            <w:r>
              <w:rPr>
                <w:rFonts w:ascii="Calibri" w:hAnsi="Calibri"/>
                <w:color w:val="1A237E"/>
                <w:sz w:val="20"/>
              </w:rPr>
              <w:t>IMM_2020.xls — CONAPO, Índice de Marginación Municipal 2020</w:t>
            </w:r>
          </w:p>
        </w:tc>
      </w:tr>
    </w:tbl>
    <w:p>
      <w:pPr>
        <w:spacing w:before="240" w:after="120"/>
        <w:jc w:val="center"/>
      </w:pPr>
      <w:r>
        <w:rPr>
          <w:rFonts w:ascii="Calibri" w:hAnsi="Calibri"/>
          <w:b/>
          <w:i w:val="0"/>
          <w:color w:val="1A237E"/>
          <w:sz w:val="30"/>
        </w:rPr>
        <w:t>Índice de Marginación Municipal mediante PCA</w:t>
      </w:r>
    </w:p>
    <w:p>
      <w:pPr>
        <w:spacing w:after="320"/>
        <w:jc w:val="center"/>
      </w:pPr>
      <w:r>
        <w:rPr>
          <w:rFonts w:ascii="Calibri" w:hAnsi="Calibri"/>
          <w:b w:val="0"/>
          <w:i/>
          <w:color w:val="444444"/>
          <w:sz w:val="21"/>
        </w:rPr>
        <w:t>Construcción de un índice sintético para los 2,469 municipios de México (Censo 2020), clasificación en cinco grados mediante K-means y comparación con el índice oficial CONAPO DP2.</w:t>
      </w:r>
    </w:p>
    <w:p>
      <w:pPr>
        <w:spacing w:before="280" w:after="80"/>
      </w:pPr>
      <w:r>
        <w:rPr>
          <w:rFonts w:ascii="Calibri" w:hAnsi="Calibri"/>
          <w:b/>
          <w:i w:val="0"/>
          <w:color w:val="1A237E"/>
          <w:sz w:val="26"/>
        </w:rPr>
        <w:t>1. Introducción</w:t>
      </w:r>
    </w:p>
    <w:p>
      <w:pPr>
        <w:spacing w:before="0" w:after="120"/>
      </w:pPr>
      <w:r>
        <w:rPr>
          <w:rFonts w:ascii="Calibri" w:hAnsi="Calibri"/>
          <w:b w:val="0"/>
          <w:i w:val="0"/>
          <w:color w:val="000000"/>
          <w:sz w:val="22"/>
        </w:rPr>
        <w:t>El índice de marginación permite identificar y cuantificar las carencias que afectan a la población en dimensiones como educación, salud, servicios básicos e ingresos. El Consejo Nacional de Población (CONAPO) calcula oficialmente este índice a través de la metodología DP2 (distancia al patrón de desarrollo). En este trabajo se replica dicho índice mediante Análisis de Componentes Principales (PCA), utilizando las mismas nueve variables del Censo 2020, y se clasifica a los municipios en cinco grados de marginación mediante K-means. Finalmente, se georreferencian los resultados sobre la Zona Metropolitana de Guadalajara (ZMG) y se evalúa la concordancia con el índice oficial.</w:t>
      </w:r>
    </w:p>
    <w:p>
      <w:pPr>
        <w:spacing w:before="280" w:after="80"/>
      </w:pPr>
      <w:r>
        <w:rPr>
          <w:rFonts w:ascii="Calibri" w:hAnsi="Calibri"/>
          <w:b/>
          <w:i w:val="0"/>
          <w:color w:val="1A237E"/>
          <w:sz w:val="26"/>
        </w:rPr>
        <w:t>2. Base de datos</w:t>
      </w:r>
    </w:p>
    <w:p>
      <w:pPr>
        <w:spacing w:before="0" w:after="120"/>
      </w:pPr>
      <w:r>
        <w:rPr>
          <w:rFonts w:ascii="Calibri" w:hAnsi="Calibri"/>
          <w:b w:val="0"/>
          <w:i w:val="0"/>
          <w:color w:val="000000"/>
          <w:sz w:val="22"/>
        </w:rPr>
        <w:t>Se utiliza el archivo IMM_2020.xls publicado por CONAPO, que contiene los indicadores socioeconómicos del Censo de Población y Vivienda 2020 a nivel municipal (n = 2,469 municipios). La clave geográfica CVEGEO (5 dígitos) se construye a partir del campo CVE_MUN. No se detectaron valores perdidos en ninguna de las nueve variables utilizadas para el PCA.</w:t>
      </w:r>
    </w:p>
    <w:p>
      <w:pPr>
        <w:spacing w:before="160" w:after="80"/>
      </w:pPr>
      <w:r>
        <w:rPr>
          <w:rFonts w:ascii="Calibri" w:hAnsi="Calibri"/>
          <w:b/>
          <w:i w:val="0"/>
          <w:color w:val="1A237E"/>
          <w:sz w:val="23"/>
        </w:rPr>
        <w:t>2.1 Variables de análisis</w:t>
      </w:r>
    </w:p>
    <w:tbl>
      <w:tblPr>
        <w:tblStyle w:val="TableGrid"/>
        <w:tblW w:type="auto" w:w="0"/>
        <w:tblLayout w:type="fixed"/>
        <w:tblLook w:firstColumn="1" w:firstRow="1" w:lastColumn="0" w:lastRow="0" w:noHBand="0" w:noVBand="1" w:val="04A0"/>
      </w:tblPr>
      <w:tblGrid>
        <w:gridCol w:w="3360"/>
        <w:gridCol w:w="3360"/>
        <w:gridCol w:w="3360"/>
      </w:tblGrid>
      <w:tr>
        <w:tc>
          <w:tcPr>
            <w:tcW w:type="dxa" w:w="1247"/>
            <w:shd w:val="clear" w:color="auto" w:fill="1A237E"/>
          </w:tcPr>
          <w:p>
            <w:pPr>
              <w:jc w:val="center"/>
            </w:pPr>
            <w:r>
              <w:rPr>
                <w:rFonts w:ascii="Calibri" w:hAnsi="Calibri"/>
                <w:b/>
                <w:i w:val="0"/>
                <w:color w:val="FFFFFF"/>
                <w:sz w:val="19"/>
              </w:rPr>
              <w:t>Variable</w:t>
            </w:r>
          </w:p>
        </w:tc>
        <w:tc>
          <w:tcPr>
            <w:tcW w:type="dxa" w:w="1587"/>
            <w:shd w:val="clear" w:color="auto" w:fill="1A237E"/>
          </w:tcPr>
          <w:p>
            <w:pPr>
              <w:jc w:val="center"/>
            </w:pPr>
            <w:r>
              <w:rPr>
                <w:rFonts w:ascii="Calibri" w:hAnsi="Calibri"/>
                <w:b/>
                <w:i w:val="0"/>
                <w:color w:val="FFFFFF"/>
                <w:sz w:val="19"/>
              </w:rPr>
              <w:t>Dimensión</w:t>
            </w:r>
          </w:p>
        </w:tc>
        <w:tc>
          <w:tcPr>
            <w:tcW w:type="dxa" w:w="5669"/>
            <w:shd w:val="clear" w:color="auto" w:fill="1A237E"/>
          </w:tcPr>
          <w:p>
            <w:pPr>
              <w:jc w:val="center"/>
            </w:pPr>
            <w:r>
              <w:rPr>
                <w:rFonts w:ascii="Calibri" w:hAnsi="Calibri"/>
                <w:b/>
                <w:i w:val="0"/>
                <w:color w:val="FFFFFF"/>
                <w:sz w:val="19"/>
              </w:rPr>
              <w:t>Descripción</w:t>
            </w:r>
          </w:p>
        </w:tc>
      </w:tr>
      <w:tr>
        <w:tc>
          <w:tcPr>
            <w:tcW w:type="dxa" w:w="1247"/>
            <w:shd w:val="clear" w:color="auto" w:fill="E8EAF6"/>
          </w:tcPr>
          <w:p>
            <w:pPr>
              <w:jc w:val="center"/>
            </w:pPr>
            <w:r>
              <w:rPr>
                <w:rFonts w:ascii="Calibri" w:hAnsi="Calibri"/>
                <w:b w:val="0"/>
                <w:i w:val="0"/>
                <w:color w:val="000000"/>
                <w:sz w:val="19"/>
              </w:rPr>
              <w:t>ANALF</w:t>
            </w:r>
          </w:p>
        </w:tc>
        <w:tc>
          <w:tcPr>
            <w:tcW w:type="dxa" w:w="1587"/>
            <w:shd w:val="clear" w:color="auto" w:fill="E8EAF6"/>
          </w:tcPr>
          <w:p>
            <w:pPr>
              <w:jc w:val="center"/>
            </w:pPr>
            <w:r>
              <w:rPr>
                <w:rFonts w:ascii="Calibri" w:hAnsi="Calibri"/>
                <w:b w:val="0"/>
                <w:i w:val="0"/>
                <w:color w:val="000000"/>
                <w:sz w:val="19"/>
              </w:rPr>
              <w:t>Educación</w:t>
            </w:r>
          </w:p>
        </w:tc>
        <w:tc>
          <w:tcPr>
            <w:tcW w:type="dxa" w:w="5669"/>
            <w:shd w:val="clear" w:color="auto" w:fill="E8EAF6"/>
          </w:tcPr>
          <w:p>
            <w:pPr>
              <w:jc w:val="center"/>
            </w:pPr>
            <w:r>
              <w:rPr>
                <w:rFonts w:ascii="Calibri" w:hAnsi="Calibri"/>
                <w:b w:val="0"/>
                <w:i w:val="0"/>
                <w:color w:val="000000"/>
                <w:sz w:val="19"/>
              </w:rPr>
              <w:t>% Pob. 15+ analfabeta</w:t>
            </w:r>
          </w:p>
        </w:tc>
      </w:tr>
      <w:tr>
        <w:tc>
          <w:tcPr>
            <w:tcW w:type="dxa" w:w="1247"/>
          </w:tcPr>
          <w:p>
            <w:pPr>
              <w:jc w:val="center"/>
            </w:pPr>
            <w:r>
              <w:rPr>
                <w:rFonts w:ascii="Calibri" w:hAnsi="Calibri"/>
                <w:b w:val="0"/>
                <w:i w:val="0"/>
                <w:color w:val="000000"/>
                <w:sz w:val="19"/>
              </w:rPr>
              <w:t>SBASC</w:t>
            </w:r>
          </w:p>
        </w:tc>
        <w:tc>
          <w:tcPr>
            <w:tcW w:type="dxa" w:w="1587"/>
          </w:tcPr>
          <w:p>
            <w:pPr>
              <w:jc w:val="center"/>
            </w:pPr>
            <w:r>
              <w:rPr>
                <w:rFonts w:ascii="Calibri" w:hAnsi="Calibri"/>
                <w:b w:val="0"/>
                <w:i w:val="0"/>
                <w:color w:val="000000"/>
                <w:sz w:val="19"/>
              </w:rPr>
              <w:t>Educación</w:t>
            </w:r>
          </w:p>
        </w:tc>
        <w:tc>
          <w:tcPr>
            <w:tcW w:type="dxa" w:w="5669"/>
          </w:tcPr>
          <w:p>
            <w:pPr>
              <w:jc w:val="center"/>
            </w:pPr>
            <w:r>
              <w:rPr>
                <w:rFonts w:ascii="Calibri" w:hAnsi="Calibri"/>
                <w:b w:val="0"/>
                <w:i w:val="0"/>
                <w:color w:val="000000"/>
                <w:sz w:val="19"/>
              </w:rPr>
              <w:t>% Pob. 15+ sin educación básica</w:t>
            </w:r>
          </w:p>
        </w:tc>
      </w:tr>
      <w:tr>
        <w:tc>
          <w:tcPr>
            <w:tcW w:type="dxa" w:w="1247"/>
            <w:shd w:val="clear" w:color="auto" w:fill="E8EAF6"/>
          </w:tcPr>
          <w:p>
            <w:pPr>
              <w:jc w:val="center"/>
            </w:pPr>
            <w:r>
              <w:rPr>
                <w:rFonts w:ascii="Calibri" w:hAnsi="Calibri"/>
                <w:b w:val="0"/>
                <w:i w:val="0"/>
                <w:color w:val="000000"/>
                <w:sz w:val="19"/>
              </w:rPr>
              <w:t>OVSDE</w:t>
            </w:r>
          </w:p>
        </w:tc>
        <w:tc>
          <w:tcPr>
            <w:tcW w:type="dxa" w:w="1587"/>
            <w:shd w:val="clear" w:color="auto" w:fill="E8EAF6"/>
          </w:tcPr>
          <w:p>
            <w:pPr>
              <w:jc w:val="center"/>
            </w:pPr>
            <w:r>
              <w:rPr>
                <w:rFonts w:ascii="Calibri" w:hAnsi="Calibri"/>
                <w:b w:val="0"/>
                <w:i w:val="0"/>
                <w:color w:val="000000"/>
                <w:sz w:val="19"/>
              </w:rPr>
              <w:t>Servicios</w:t>
            </w:r>
          </w:p>
        </w:tc>
        <w:tc>
          <w:tcPr>
            <w:tcW w:type="dxa" w:w="5669"/>
            <w:shd w:val="clear" w:color="auto" w:fill="E8EAF6"/>
          </w:tcPr>
          <w:p>
            <w:pPr>
              <w:jc w:val="center"/>
            </w:pPr>
            <w:r>
              <w:rPr>
                <w:rFonts w:ascii="Calibri" w:hAnsi="Calibri"/>
                <w:b w:val="0"/>
                <w:i w:val="0"/>
                <w:color w:val="000000"/>
                <w:sz w:val="19"/>
              </w:rPr>
              <w:t>% Ocupantes en viv. sin drenaje</w:t>
            </w:r>
          </w:p>
        </w:tc>
      </w:tr>
      <w:tr>
        <w:tc>
          <w:tcPr>
            <w:tcW w:type="dxa" w:w="1247"/>
          </w:tcPr>
          <w:p>
            <w:pPr>
              <w:jc w:val="center"/>
            </w:pPr>
            <w:r>
              <w:rPr>
                <w:rFonts w:ascii="Calibri" w:hAnsi="Calibri"/>
                <w:b w:val="0"/>
                <w:i w:val="0"/>
                <w:color w:val="000000"/>
                <w:sz w:val="19"/>
              </w:rPr>
              <w:t>OVSEE</w:t>
            </w:r>
          </w:p>
        </w:tc>
        <w:tc>
          <w:tcPr>
            <w:tcW w:type="dxa" w:w="1587"/>
          </w:tcPr>
          <w:p>
            <w:pPr>
              <w:jc w:val="center"/>
            </w:pPr>
            <w:r>
              <w:rPr>
                <w:rFonts w:ascii="Calibri" w:hAnsi="Calibri"/>
                <w:b w:val="0"/>
                <w:i w:val="0"/>
                <w:color w:val="000000"/>
                <w:sz w:val="19"/>
              </w:rPr>
              <w:t>Servicios</w:t>
            </w:r>
          </w:p>
        </w:tc>
        <w:tc>
          <w:tcPr>
            <w:tcW w:type="dxa" w:w="5669"/>
          </w:tcPr>
          <w:p>
            <w:pPr>
              <w:jc w:val="center"/>
            </w:pPr>
            <w:r>
              <w:rPr>
                <w:rFonts w:ascii="Calibri" w:hAnsi="Calibri"/>
                <w:b w:val="0"/>
                <w:i w:val="0"/>
                <w:color w:val="000000"/>
                <w:sz w:val="19"/>
              </w:rPr>
              <w:t>% Ocupantes en viv. sin electricidad</w:t>
            </w:r>
          </w:p>
        </w:tc>
      </w:tr>
      <w:tr>
        <w:tc>
          <w:tcPr>
            <w:tcW w:type="dxa" w:w="1247"/>
            <w:shd w:val="clear" w:color="auto" w:fill="E8EAF6"/>
          </w:tcPr>
          <w:p>
            <w:pPr>
              <w:jc w:val="center"/>
            </w:pPr>
            <w:r>
              <w:rPr>
                <w:rFonts w:ascii="Calibri" w:hAnsi="Calibri"/>
                <w:b w:val="0"/>
                <w:i w:val="0"/>
                <w:color w:val="000000"/>
                <w:sz w:val="19"/>
              </w:rPr>
              <w:t>OVSAE</w:t>
            </w:r>
          </w:p>
        </w:tc>
        <w:tc>
          <w:tcPr>
            <w:tcW w:type="dxa" w:w="1587"/>
            <w:shd w:val="clear" w:color="auto" w:fill="E8EAF6"/>
          </w:tcPr>
          <w:p>
            <w:pPr>
              <w:jc w:val="center"/>
            </w:pPr>
            <w:r>
              <w:rPr>
                <w:rFonts w:ascii="Calibri" w:hAnsi="Calibri"/>
                <w:b w:val="0"/>
                <w:i w:val="0"/>
                <w:color w:val="000000"/>
                <w:sz w:val="19"/>
              </w:rPr>
              <w:t>Servicios</w:t>
            </w:r>
          </w:p>
        </w:tc>
        <w:tc>
          <w:tcPr>
            <w:tcW w:type="dxa" w:w="5669"/>
            <w:shd w:val="clear" w:color="auto" w:fill="E8EAF6"/>
          </w:tcPr>
          <w:p>
            <w:pPr>
              <w:jc w:val="center"/>
            </w:pPr>
            <w:r>
              <w:rPr>
                <w:rFonts w:ascii="Calibri" w:hAnsi="Calibri"/>
                <w:b w:val="0"/>
                <w:i w:val="0"/>
                <w:color w:val="000000"/>
                <w:sz w:val="19"/>
              </w:rPr>
              <w:t>% Ocupantes en viv. sin agua entubada</w:t>
            </w:r>
          </w:p>
        </w:tc>
      </w:tr>
      <w:tr>
        <w:tc>
          <w:tcPr>
            <w:tcW w:type="dxa" w:w="1247"/>
          </w:tcPr>
          <w:p>
            <w:pPr>
              <w:jc w:val="center"/>
            </w:pPr>
            <w:r>
              <w:rPr>
                <w:rFonts w:ascii="Calibri" w:hAnsi="Calibri"/>
                <w:b w:val="0"/>
                <w:i w:val="0"/>
                <w:color w:val="000000"/>
                <w:sz w:val="19"/>
              </w:rPr>
              <w:t>OVPT</w:t>
            </w:r>
          </w:p>
        </w:tc>
        <w:tc>
          <w:tcPr>
            <w:tcW w:type="dxa" w:w="1587"/>
          </w:tcPr>
          <w:p>
            <w:pPr>
              <w:jc w:val="center"/>
            </w:pPr>
            <w:r>
              <w:rPr>
                <w:rFonts w:ascii="Calibri" w:hAnsi="Calibri"/>
                <w:b w:val="0"/>
                <w:i w:val="0"/>
                <w:color w:val="000000"/>
                <w:sz w:val="19"/>
              </w:rPr>
              <w:t>Vivienda</w:t>
            </w:r>
          </w:p>
        </w:tc>
        <w:tc>
          <w:tcPr>
            <w:tcW w:type="dxa" w:w="5669"/>
          </w:tcPr>
          <w:p>
            <w:pPr>
              <w:jc w:val="center"/>
            </w:pPr>
            <w:r>
              <w:rPr>
                <w:rFonts w:ascii="Calibri" w:hAnsi="Calibri"/>
                <w:b w:val="0"/>
                <w:i w:val="0"/>
                <w:color w:val="000000"/>
                <w:sz w:val="19"/>
              </w:rPr>
              <w:t>% Ocupantes en viv. con piso de tierra</w:t>
            </w:r>
          </w:p>
        </w:tc>
      </w:tr>
      <w:tr>
        <w:tc>
          <w:tcPr>
            <w:tcW w:type="dxa" w:w="1247"/>
            <w:shd w:val="clear" w:color="auto" w:fill="E8EAF6"/>
          </w:tcPr>
          <w:p>
            <w:pPr>
              <w:jc w:val="center"/>
            </w:pPr>
            <w:r>
              <w:rPr>
                <w:rFonts w:ascii="Calibri" w:hAnsi="Calibri"/>
                <w:b w:val="0"/>
                <w:i w:val="0"/>
                <w:color w:val="000000"/>
                <w:sz w:val="19"/>
              </w:rPr>
              <w:t>VHAC</w:t>
            </w:r>
          </w:p>
        </w:tc>
        <w:tc>
          <w:tcPr>
            <w:tcW w:type="dxa" w:w="1587"/>
            <w:shd w:val="clear" w:color="auto" w:fill="E8EAF6"/>
          </w:tcPr>
          <w:p>
            <w:pPr>
              <w:jc w:val="center"/>
            </w:pPr>
            <w:r>
              <w:rPr>
                <w:rFonts w:ascii="Calibri" w:hAnsi="Calibri"/>
                <w:b w:val="0"/>
                <w:i w:val="0"/>
                <w:color w:val="000000"/>
                <w:sz w:val="19"/>
              </w:rPr>
              <w:t>Hacinamiento</w:t>
            </w:r>
          </w:p>
        </w:tc>
        <w:tc>
          <w:tcPr>
            <w:tcW w:type="dxa" w:w="5669"/>
            <w:shd w:val="clear" w:color="auto" w:fill="E8EAF6"/>
          </w:tcPr>
          <w:p>
            <w:pPr>
              <w:jc w:val="center"/>
            </w:pPr>
            <w:r>
              <w:rPr>
                <w:rFonts w:ascii="Calibri" w:hAnsi="Calibri"/>
                <w:b w:val="0"/>
                <w:i w:val="0"/>
                <w:color w:val="000000"/>
                <w:sz w:val="19"/>
              </w:rPr>
              <w:t>% Viviendas con hacinamiento</w:t>
            </w:r>
          </w:p>
        </w:tc>
      </w:tr>
      <w:tr>
        <w:tc>
          <w:tcPr>
            <w:tcW w:type="dxa" w:w="1247"/>
          </w:tcPr>
          <w:p>
            <w:pPr>
              <w:jc w:val="center"/>
            </w:pPr>
            <w:r>
              <w:rPr>
                <w:rFonts w:ascii="Calibri" w:hAnsi="Calibri"/>
                <w:b w:val="0"/>
                <w:i w:val="0"/>
                <w:color w:val="000000"/>
                <w:sz w:val="19"/>
              </w:rPr>
              <w:t>PL5000</w:t>
            </w:r>
          </w:p>
        </w:tc>
        <w:tc>
          <w:tcPr>
            <w:tcW w:type="dxa" w:w="1587"/>
          </w:tcPr>
          <w:p>
            <w:pPr>
              <w:jc w:val="center"/>
            </w:pPr>
            <w:r>
              <w:rPr>
                <w:rFonts w:ascii="Calibri" w:hAnsi="Calibri"/>
                <w:b w:val="0"/>
                <w:i w:val="0"/>
                <w:color w:val="000000"/>
                <w:sz w:val="19"/>
              </w:rPr>
              <w:t>Dispersión</w:t>
            </w:r>
          </w:p>
        </w:tc>
        <w:tc>
          <w:tcPr>
            <w:tcW w:type="dxa" w:w="5669"/>
          </w:tcPr>
          <w:p>
            <w:pPr>
              <w:jc w:val="center"/>
            </w:pPr>
            <w:r>
              <w:rPr>
                <w:rFonts w:ascii="Calibri" w:hAnsi="Calibri"/>
                <w:b w:val="0"/>
                <w:i w:val="0"/>
                <w:color w:val="000000"/>
                <w:sz w:val="19"/>
              </w:rPr>
              <w:t>% Pob. en localidades &lt; 5,000 hab.</w:t>
            </w:r>
          </w:p>
        </w:tc>
      </w:tr>
      <w:tr>
        <w:tc>
          <w:tcPr>
            <w:tcW w:type="dxa" w:w="1247"/>
            <w:shd w:val="clear" w:color="auto" w:fill="E8EAF6"/>
          </w:tcPr>
          <w:p>
            <w:pPr>
              <w:jc w:val="center"/>
            </w:pPr>
            <w:r>
              <w:rPr>
                <w:rFonts w:ascii="Calibri" w:hAnsi="Calibri"/>
                <w:b w:val="0"/>
                <w:i w:val="0"/>
                <w:color w:val="000000"/>
                <w:sz w:val="19"/>
              </w:rPr>
              <w:t>PO2SM</w:t>
            </w:r>
          </w:p>
        </w:tc>
        <w:tc>
          <w:tcPr>
            <w:tcW w:type="dxa" w:w="1587"/>
            <w:shd w:val="clear" w:color="auto" w:fill="E8EAF6"/>
          </w:tcPr>
          <w:p>
            <w:pPr>
              <w:jc w:val="center"/>
            </w:pPr>
            <w:r>
              <w:rPr>
                <w:rFonts w:ascii="Calibri" w:hAnsi="Calibri"/>
                <w:b w:val="0"/>
                <w:i w:val="0"/>
                <w:color w:val="000000"/>
                <w:sz w:val="19"/>
              </w:rPr>
              <w:t>Ingreso</w:t>
            </w:r>
          </w:p>
        </w:tc>
        <w:tc>
          <w:tcPr>
            <w:tcW w:type="dxa" w:w="5669"/>
            <w:shd w:val="clear" w:color="auto" w:fill="E8EAF6"/>
          </w:tcPr>
          <w:p>
            <w:pPr>
              <w:jc w:val="center"/>
            </w:pPr>
            <w:r>
              <w:rPr>
                <w:rFonts w:ascii="Calibri" w:hAnsi="Calibri"/>
                <w:b w:val="0"/>
                <w:i w:val="0"/>
                <w:color w:val="000000"/>
                <w:sz w:val="19"/>
              </w:rPr>
              <w:t>% Pob. ocupada con ingresos &lt; 2 sal. mín.</w:t>
            </w:r>
          </w:p>
        </w:tc>
      </w:tr>
    </w:tbl>
    <w:p>
      <w:pPr>
        <w:spacing w:after="40"/>
      </w:pPr>
    </w:p>
    <w:p>
      <w:pPr>
        <w:spacing w:before="280" w:after="80"/>
      </w:pPr>
      <w:r>
        <w:rPr>
          <w:rFonts w:ascii="Calibri" w:hAnsi="Calibri"/>
          <w:b/>
          <w:i w:val="0"/>
          <w:color w:val="1A237E"/>
          <w:sz w:val="26"/>
        </w:rPr>
        <w:t>3. Análisis Exploratorio</w:t>
      </w:r>
    </w:p>
    <w:p>
      <w:pPr>
        <w:spacing w:before="160" w:after="80"/>
      </w:pPr>
      <w:r>
        <w:rPr>
          <w:rFonts w:ascii="Calibri" w:hAnsi="Calibri"/>
          <w:b/>
          <w:i w:val="0"/>
          <w:color w:val="1A237E"/>
          <w:sz w:val="23"/>
        </w:rPr>
        <w:t>3.1 Estadísticas descriptivas</w:t>
      </w:r>
    </w:p>
    <w:tbl>
      <w:tblPr>
        <w:tblStyle w:val="TableGrid"/>
        <w:tblW w:type="auto" w:w="0"/>
        <w:tblLayout w:type="fixed"/>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247"/>
            <w:shd w:val="clear" w:color="auto" w:fill="1A237E"/>
          </w:tcPr>
          <w:p>
            <w:pPr>
              <w:jc w:val="center"/>
            </w:pPr>
            <w:r>
              <w:rPr>
                <w:rFonts w:ascii="Calibri" w:hAnsi="Calibri"/>
                <w:b/>
                <w:i w:val="0"/>
                <w:color w:val="FFFFFF"/>
                <w:sz w:val="19"/>
              </w:rPr>
              <w:t>Estadístico</w:t>
            </w:r>
          </w:p>
        </w:tc>
        <w:tc>
          <w:tcPr>
            <w:tcW w:type="dxa" w:w="907"/>
            <w:shd w:val="clear" w:color="auto" w:fill="1A237E"/>
          </w:tcPr>
          <w:p>
            <w:pPr>
              <w:jc w:val="center"/>
            </w:pPr>
            <w:r>
              <w:rPr>
                <w:rFonts w:ascii="Calibri" w:hAnsi="Calibri"/>
                <w:b/>
                <w:i w:val="0"/>
                <w:color w:val="FFFFFF"/>
                <w:sz w:val="19"/>
              </w:rPr>
              <w:t>ANALF</w:t>
            </w:r>
          </w:p>
        </w:tc>
        <w:tc>
          <w:tcPr>
            <w:tcW w:type="dxa" w:w="907"/>
            <w:shd w:val="clear" w:color="auto" w:fill="1A237E"/>
          </w:tcPr>
          <w:p>
            <w:pPr>
              <w:jc w:val="center"/>
            </w:pPr>
            <w:r>
              <w:rPr>
                <w:rFonts w:ascii="Calibri" w:hAnsi="Calibri"/>
                <w:b/>
                <w:i w:val="0"/>
                <w:color w:val="FFFFFF"/>
                <w:sz w:val="19"/>
              </w:rPr>
              <w:t>SBASC</w:t>
            </w:r>
          </w:p>
        </w:tc>
        <w:tc>
          <w:tcPr>
            <w:tcW w:type="dxa" w:w="907"/>
            <w:shd w:val="clear" w:color="auto" w:fill="1A237E"/>
          </w:tcPr>
          <w:p>
            <w:pPr>
              <w:jc w:val="center"/>
            </w:pPr>
            <w:r>
              <w:rPr>
                <w:rFonts w:ascii="Calibri" w:hAnsi="Calibri"/>
                <w:b/>
                <w:i w:val="0"/>
                <w:color w:val="FFFFFF"/>
                <w:sz w:val="19"/>
              </w:rPr>
              <w:t>OVSDE</w:t>
            </w:r>
          </w:p>
        </w:tc>
        <w:tc>
          <w:tcPr>
            <w:tcW w:type="dxa" w:w="907"/>
            <w:shd w:val="clear" w:color="auto" w:fill="1A237E"/>
          </w:tcPr>
          <w:p>
            <w:pPr>
              <w:jc w:val="center"/>
            </w:pPr>
            <w:r>
              <w:rPr>
                <w:rFonts w:ascii="Calibri" w:hAnsi="Calibri"/>
                <w:b/>
                <w:i w:val="0"/>
                <w:color w:val="FFFFFF"/>
                <w:sz w:val="19"/>
              </w:rPr>
              <w:t>OVSEE</w:t>
            </w:r>
          </w:p>
        </w:tc>
        <w:tc>
          <w:tcPr>
            <w:tcW w:type="dxa" w:w="907"/>
            <w:shd w:val="clear" w:color="auto" w:fill="1A237E"/>
          </w:tcPr>
          <w:p>
            <w:pPr>
              <w:jc w:val="center"/>
            </w:pPr>
            <w:r>
              <w:rPr>
                <w:rFonts w:ascii="Calibri" w:hAnsi="Calibri"/>
                <w:b/>
                <w:i w:val="0"/>
                <w:color w:val="FFFFFF"/>
                <w:sz w:val="19"/>
              </w:rPr>
              <w:t>OVSAE</w:t>
            </w:r>
          </w:p>
        </w:tc>
        <w:tc>
          <w:tcPr>
            <w:tcW w:type="dxa" w:w="907"/>
            <w:shd w:val="clear" w:color="auto" w:fill="1A237E"/>
          </w:tcPr>
          <w:p>
            <w:pPr>
              <w:jc w:val="center"/>
            </w:pPr>
            <w:r>
              <w:rPr>
                <w:rFonts w:ascii="Calibri" w:hAnsi="Calibri"/>
                <w:b/>
                <w:i w:val="0"/>
                <w:color w:val="FFFFFF"/>
                <w:sz w:val="19"/>
              </w:rPr>
              <w:t>OVPT</w:t>
            </w:r>
          </w:p>
        </w:tc>
        <w:tc>
          <w:tcPr>
            <w:tcW w:type="dxa" w:w="907"/>
            <w:shd w:val="clear" w:color="auto" w:fill="1A237E"/>
          </w:tcPr>
          <w:p>
            <w:pPr>
              <w:jc w:val="center"/>
            </w:pPr>
            <w:r>
              <w:rPr>
                <w:rFonts w:ascii="Calibri" w:hAnsi="Calibri"/>
                <w:b/>
                <w:i w:val="0"/>
                <w:color w:val="FFFFFF"/>
                <w:sz w:val="19"/>
              </w:rPr>
              <w:t>VHAC</w:t>
            </w:r>
          </w:p>
        </w:tc>
        <w:tc>
          <w:tcPr>
            <w:tcW w:type="dxa" w:w="1020"/>
            <w:shd w:val="clear" w:color="auto" w:fill="1A237E"/>
          </w:tcPr>
          <w:p>
            <w:pPr>
              <w:jc w:val="center"/>
            </w:pPr>
            <w:r>
              <w:rPr>
                <w:rFonts w:ascii="Calibri" w:hAnsi="Calibri"/>
                <w:b/>
                <w:i w:val="0"/>
                <w:color w:val="FFFFFF"/>
                <w:sz w:val="19"/>
              </w:rPr>
              <w:t>PL5000</w:t>
            </w:r>
          </w:p>
        </w:tc>
        <w:tc>
          <w:tcPr>
            <w:tcW w:type="dxa" w:w="1020"/>
            <w:shd w:val="clear" w:color="auto" w:fill="1A237E"/>
          </w:tcPr>
          <w:p>
            <w:pPr>
              <w:jc w:val="center"/>
            </w:pPr>
            <w:r>
              <w:rPr>
                <w:rFonts w:ascii="Calibri" w:hAnsi="Calibri"/>
                <w:b/>
                <w:i w:val="0"/>
                <w:color w:val="FFFFFF"/>
                <w:sz w:val="19"/>
              </w:rPr>
              <w:t>PO2SM</w:t>
            </w:r>
          </w:p>
        </w:tc>
      </w:tr>
      <w:tr>
        <w:tc>
          <w:tcPr>
            <w:tcW w:type="dxa" w:w="1247"/>
            <w:shd w:val="clear" w:color="auto" w:fill="E8EAF6"/>
          </w:tcPr>
          <w:p>
            <w:pPr>
              <w:jc w:val="center"/>
            </w:pPr>
            <w:r>
              <w:rPr>
                <w:rFonts w:ascii="Calibri" w:hAnsi="Calibri"/>
                <w:b w:val="0"/>
                <w:i w:val="0"/>
                <w:color w:val="000000"/>
                <w:sz w:val="19"/>
              </w:rPr>
              <w:t>count</w:t>
            </w:r>
          </w:p>
        </w:tc>
        <w:tc>
          <w:tcPr>
            <w:tcW w:type="dxa" w:w="907"/>
            <w:shd w:val="clear" w:color="auto" w:fill="E8EAF6"/>
          </w:tcPr>
          <w:p>
            <w:pPr>
              <w:jc w:val="center"/>
            </w:pPr>
            <w:r>
              <w:rPr>
                <w:rFonts w:ascii="Calibri" w:hAnsi="Calibri"/>
                <w:b w:val="0"/>
                <w:i w:val="0"/>
                <w:color w:val="000000"/>
                <w:sz w:val="19"/>
              </w:rPr>
              <w:t>2469</w:t>
            </w:r>
          </w:p>
        </w:tc>
        <w:tc>
          <w:tcPr>
            <w:tcW w:type="dxa" w:w="907"/>
            <w:shd w:val="clear" w:color="auto" w:fill="E8EAF6"/>
          </w:tcPr>
          <w:p>
            <w:pPr>
              <w:jc w:val="center"/>
            </w:pPr>
            <w:r>
              <w:rPr>
                <w:rFonts w:ascii="Calibri" w:hAnsi="Calibri"/>
                <w:b w:val="0"/>
                <w:i w:val="0"/>
                <w:color w:val="000000"/>
                <w:sz w:val="19"/>
              </w:rPr>
              <w:t>2469</w:t>
            </w:r>
          </w:p>
        </w:tc>
        <w:tc>
          <w:tcPr>
            <w:tcW w:type="dxa" w:w="907"/>
            <w:shd w:val="clear" w:color="auto" w:fill="E8EAF6"/>
          </w:tcPr>
          <w:p>
            <w:pPr>
              <w:jc w:val="center"/>
            </w:pPr>
            <w:r>
              <w:rPr>
                <w:rFonts w:ascii="Calibri" w:hAnsi="Calibri"/>
                <w:b w:val="0"/>
                <w:i w:val="0"/>
                <w:color w:val="000000"/>
                <w:sz w:val="19"/>
              </w:rPr>
              <w:t>2469</w:t>
            </w:r>
          </w:p>
        </w:tc>
        <w:tc>
          <w:tcPr>
            <w:tcW w:type="dxa" w:w="907"/>
            <w:shd w:val="clear" w:color="auto" w:fill="E8EAF6"/>
          </w:tcPr>
          <w:p>
            <w:pPr>
              <w:jc w:val="center"/>
            </w:pPr>
            <w:r>
              <w:rPr>
                <w:rFonts w:ascii="Calibri" w:hAnsi="Calibri"/>
                <w:b w:val="0"/>
                <w:i w:val="0"/>
                <w:color w:val="000000"/>
                <w:sz w:val="19"/>
              </w:rPr>
              <w:t>2469</w:t>
            </w:r>
          </w:p>
        </w:tc>
        <w:tc>
          <w:tcPr>
            <w:tcW w:type="dxa" w:w="907"/>
            <w:shd w:val="clear" w:color="auto" w:fill="E8EAF6"/>
          </w:tcPr>
          <w:p>
            <w:pPr>
              <w:jc w:val="center"/>
            </w:pPr>
            <w:r>
              <w:rPr>
                <w:rFonts w:ascii="Calibri" w:hAnsi="Calibri"/>
                <w:b w:val="0"/>
                <w:i w:val="0"/>
                <w:color w:val="000000"/>
                <w:sz w:val="19"/>
              </w:rPr>
              <w:t>2469</w:t>
            </w:r>
          </w:p>
        </w:tc>
        <w:tc>
          <w:tcPr>
            <w:tcW w:type="dxa" w:w="907"/>
            <w:shd w:val="clear" w:color="auto" w:fill="E8EAF6"/>
          </w:tcPr>
          <w:p>
            <w:pPr>
              <w:jc w:val="center"/>
            </w:pPr>
            <w:r>
              <w:rPr>
                <w:rFonts w:ascii="Calibri" w:hAnsi="Calibri"/>
                <w:b w:val="0"/>
                <w:i w:val="0"/>
                <w:color w:val="000000"/>
                <w:sz w:val="19"/>
              </w:rPr>
              <w:t>2469</w:t>
            </w:r>
          </w:p>
        </w:tc>
        <w:tc>
          <w:tcPr>
            <w:tcW w:type="dxa" w:w="907"/>
            <w:shd w:val="clear" w:color="auto" w:fill="E8EAF6"/>
          </w:tcPr>
          <w:p>
            <w:pPr>
              <w:jc w:val="center"/>
            </w:pPr>
            <w:r>
              <w:rPr>
                <w:rFonts w:ascii="Calibri" w:hAnsi="Calibri"/>
                <w:b w:val="0"/>
                <w:i w:val="0"/>
                <w:color w:val="000000"/>
                <w:sz w:val="19"/>
              </w:rPr>
              <w:t>2469</w:t>
            </w:r>
          </w:p>
        </w:tc>
        <w:tc>
          <w:tcPr>
            <w:tcW w:type="dxa" w:w="1020"/>
            <w:shd w:val="clear" w:color="auto" w:fill="E8EAF6"/>
          </w:tcPr>
          <w:p>
            <w:pPr>
              <w:jc w:val="center"/>
            </w:pPr>
            <w:r>
              <w:rPr>
                <w:rFonts w:ascii="Calibri" w:hAnsi="Calibri"/>
                <w:b w:val="0"/>
                <w:i w:val="0"/>
                <w:color w:val="000000"/>
                <w:sz w:val="19"/>
              </w:rPr>
              <w:t>2469</w:t>
            </w:r>
          </w:p>
        </w:tc>
        <w:tc>
          <w:tcPr>
            <w:tcW w:type="dxa" w:w="1020"/>
            <w:shd w:val="clear" w:color="auto" w:fill="E8EAF6"/>
          </w:tcPr>
          <w:p>
            <w:pPr>
              <w:jc w:val="center"/>
            </w:pPr>
            <w:r>
              <w:rPr>
                <w:rFonts w:ascii="Calibri" w:hAnsi="Calibri"/>
                <w:b w:val="0"/>
                <w:i w:val="0"/>
                <w:color w:val="000000"/>
                <w:sz w:val="19"/>
              </w:rPr>
              <w:t>2469</w:t>
            </w:r>
          </w:p>
        </w:tc>
      </w:tr>
      <w:tr>
        <w:tc>
          <w:tcPr>
            <w:tcW w:type="dxa" w:w="1247"/>
          </w:tcPr>
          <w:p>
            <w:pPr>
              <w:jc w:val="center"/>
            </w:pPr>
            <w:r>
              <w:rPr>
                <w:rFonts w:ascii="Calibri" w:hAnsi="Calibri"/>
                <w:b w:val="0"/>
                <w:i w:val="0"/>
                <w:color w:val="000000"/>
                <w:sz w:val="19"/>
              </w:rPr>
              <w:t>mean</w:t>
            </w:r>
          </w:p>
        </w:tc>
        <w:tc>
          <w:tcPr>
            <w:tcW w:type="dxa" w:w="907"/>
          </w:tcPr>
          <w:p>
            <w:pPr>
              <w:jc w:val="center"/>
            </w:pPr>
            <w:r>
              <w:rPr>
                <w:rFonts w:ascii="Calibri" w:hAnsi="Calibri"/>
                <w:b w:val="0"/>
                <w:i w:val="0"/>
                <w:color w:val="000000"/>
                <w:sz w:val="19"/>
              </w:rPr>
              <w:t>10.16</w:t>
            </w:r>
          </w:p>
        </w:tc>
        <w:tc>
          <w:tcPr>
            <w:tcW w:type="dxa" w:w="907"/>
          </w:tcPr>
          <w:p>
            <w:pPr>
              <w:jc w:val="center"/>
            </w:pPr>
            <w:r>
              <w:rPr>
                <w:rFonts w:ascii="Calibri" w:hAnsi="Calibri"/>
                <w:b w:val="0"/>
                <w:i w:val="0"/>
                <w:color w:val="000000"/>
                <w:sz w:val="19"/>
              </w:rPr>
              <w:t>45.85</w:t>
            </w:r>
          </w:p>
        </w:tc>
        <w:tc>
          <w:tcPr>
            <w:tcW w:type="dxa" w:w="907"/>
          </w:tcPr>
          <w:p>
            <w:pPr>
              <w:jc w:val="center"/>
            </w:pPr>
            <w:r>
              <w:rPr>
                <w:rFonts w:ascii="Calibri" w:hAnsi="Calibri"/>
                <w:b w:val="0"/>
                <w:i w:val="0"/>
                <w:color w:val="000000"/>
                <w:sz w:val="19"/>
              </w:rPr>
              <w:t>3.16</w:t>
            </w:r>
          </w:p>
        </w:tc>
        <w:tc>
          <w:tcPr>
            <w:tcW w:type="dxa" w:w="907"/>
          </w:tcPr>
          <w:p>
            <w:pPr>
              <w:jc w:val="center"/>
            </w:pPr>
            <w:r>
              <w:rPr>
                <w:rFonts w:ascii="Calibri" w:hAnsi="Calibri"/>
                <w:b w:val="0"/>
                <w:i w:val="0"/>
                <w:color w:val="000000"/>
                <w:sz w:val="19"/>
              </w:rPr>
              <w:t>1.50</w:t>
            </w:r>
          </w:p>
        </w:tc>
        <w:tc>
          <w:tcPr>
            <w:tcW w:type="dxa" w:w="907"/>
          </w:tcPr>
          <w:p>
            <w:pPr>
              <w:jc w:val="center"/>
            </w:pPr>
            <w:r>
              <w:rPr>
                <w:rFonts w:ascii="Calibri" w:hAnsi="Calibri"/>
                <w:b w:val="0"/>
                <w:i w:val="0"/>
                <w:color w:val="000000"/>
                <w:sz w:val="19"/>
              </w:rPr>
              <w:t>6.12</w:t>
            </w:r>
          </w:p>
        </w:tc>
        <w:tc>
          <w:tcPr>
            <w:tcW w:type="dxa" w:w="907"/>
          </w:tcPr>
          <w:p>
            <w:pPr>
              <w:jc w:val="center"/>
            </w:pPr>
            <w:r>
              <w:rPr>
                <w:rFonts w:ascii="Calibri" w:hAnsi="Calibri"/>
                <w:b w:val="0"/>
                <w:i w:val="0"/>
                <w:color w:val="000000"/>
                <w:sz w:val="19"/>
              </w:rPr>
              <w:t>7.99</w:t>
            </w:r>
          </w:p>
        </w:tc>
        <w:tc>
          <w:tcPr>
            <w:tcW w:type="dxa" w:w="907"/>
          </w:tcPr>
          <w:p>
            <w:pPr>
              <w:jc w:val="center"/>
            </w:pPr>
            <w:r>
              <w:rPr>
                <w:rFonts w:ascii="Calibri" w:hAnsi="Calibri"/>
                <w:b w:val="0"/>
                <w:i w:val="0"/>
                <w:color w:val="000000"/>
                <w:sz w:val="19"/>
              </w:rPr>
              <w:t>26.57</w:t>
            </w:r>
          </w:p>
        </w:tc>
        <w:tc>
          <w:tcPr>
            <w:tcW w:type="dxa" w:w="1020"/>
          </w:tcPr>
          <w:p>
            <w:pPr>
              <w:jc w:val="center"/>
            </w:pPr>
            <w:r>
              <w:rPr>
                <w:rFonts w:ascii="Calibri" w:hAnsi="Calibri"/>
                <w:b w:val="0"/>
                <w:i w:val="0"/>
                <w:color w:val="000000"/>
                <w:sz w:val="19"/>
              </w:rPr>
              <w:t>69.90</w:t>
            </w:r>
          </w:p>
        </w:tc>
        <w:tc>
          <w:tcPr>
            <w:tcW w:type="dxa" w:w="1020"/>
          </w:tcPr>
          <w:p>
            <w:pPr>
              <w:jc w:val="center"/>
            </w:pPr>
            <w:r>
              <w:rPr>
                <w:rFonts w:ascii="Calibri" w:hAnsi="Calibri"/>
                <w:b w:val="0"/>
                <w:i w:val="0"/>
                <w:color w:val="000000"/>
                <w:sz w:val="19"/>
              </w:rPr>
              <w:t>82.14</w:t>
            </w:r>
          </w:p>
        </w:tc>
      </w:tr>
      <w:tr>
        <w:tc>
          <w:tcPr>
            <w:tcW w:type="dxa" w:w="1247"/>
            <w:shd w:val="clear" w:color="auto" w:fill="E8EAF6"/>
          </w:tcPr>
          <w:p>
            <w:pPr>
              <w:jc w:val="center"/>
            </w:pPr>
            <w:r>
              <w:rPr>
                <w:rFonts w:ascii="Calibri" w:hAnsi="Calibri"/>
                <w:b w:val="0"/>
                <w:i w:val="0"/>
                <w:color w:val="000000"/>
                <w:sz w:val="19"/>
              </w:rPr>
              <w:t>std</w:t>
            </w:r>
          </w:p>
        </w:tc>
        <w:tc>
          <w:tcPr>
            <w:tcW w:type="dxa" w:w="907"/>
            <w:shd w:val="clear" w:color="auto" w:fill="E8EAF6"/>
          </w:tcPr>
          <w:p>
            <w:pPr>
              <w:jc w:val="center"/>
            </w:pPr>
            <w:r>
              <w:rPr>
                <w:rFonts w:ascii="Calibri" w:hAnsi="Calibri"/>
                <w:b w:val="0"/>
                <w:i w:val="0"/>
                <w:color w:val="000000"/>
                <w:sz w:val="19"/>
              </w:rPr>
              <w:t>7.63</w:t>
            </w:r>
          </w:p>
        </w:tc>
        <w:tc>
          <w:tcPr>
            <w:tcW w:type="dxa" w:w="907"/>
            <w:shd w:val="clear" w:color="auto" w:fill="E8EAF6"/>
          </w:tcPr>
          <w:p>
            <w:pPr>
              <w:jc w:val="center"/>
            </w:pPr>
            <w:r>
              <w:rPr>
                <w:rFonts w:ascii="Calibri" w:hAnsi="Calibri"/>
                <w:b w:val="0"/>
                <w:i w:val="0"/>
                <w:color w:val="000000"/>
                <w:sz w:val="19"/>
              </w:rPr>
              <w:t>13.98</w:t>
            </w:r>
          </w:p>
        </w:tc>
        <w:tc>
          <w:tcPr>
            <w:tcW w:type="dxa" w:w="907"/>
            <w:shd w:val="clear" w:color="auto" w:fill="E8EAF6"/>
          </w:tcPr>
          <w:p>
            <w:pPr>
              <w:jc w:val="center"/>
            </w:pPr>
            <w:r>
              <w:rPr>
                <w:rFonts w:ascii="Calibri" w:hAnsi="Calibri"/>
                <w:b w:val="0"/>
                <w:i w:val="0"/>
                <w:color w:val="000000"/>
                <w:sz w:val="19"/>
              </w:rPr>
              <w:t>5.29</w:t>
            </w:r>
          </w:p>
        </w:tc>
        <w:tc>
          <w:tcPr>
            <w:tcW w:type="dxa" w:w="907"/>
            <w:shd w:val="clear" w:color="auto" w:fill="E8EAF6"/>
          </w:tcPr>
          <w:p>
            <w:pPr>
              <w:jc w:val="center"/>
            </w:pPr>
            <w:r>
              <w:rPr>
                <w:rFonts w:ascii="Calibri" w:hAnsi="Calibri"/>
                <w:b w:val="0"/>
                <w:i w:val="0"/>
                <w:color w:val="000000"/>
                <w:sz w:val="19"/>
              </w:rPr>
              <w:t>2.77</w:t>
            </w:r>
          </w:p>
        </w:tc>
        <w:tc>
          <w:tcPr>
            <w:tcW w:type="dxa" w:w="907"/>
            <w:shd w:val="clear" w:color="auto" w:fill="E8EAF6"/>
          </w:tcPr>
          <w:p>
            <w:pPr>
              <w:jc w:val="center"/>
            </w:pPr>
            <w:r>
              <w:rPr>
                <w:rFonts w:ascii="Calibri" w:hAnsi="Calibri"/>
                <w:b w:val="0"/>
                <w:i w:val="0"/>
                <w:color w:val="000000"/>
                <w:sz w:val="19"/>
              </w:rPr>
              <w:t>9.25</w:t>
            </w:r>
          </w:p>
        </w:tc>
        <w:tc>
          <w:tcPr>
            <w:tcW w:type="dxa" w:w="907"/>
            <w:shd w:val="clear" w:color="auto" w:fill="E8EAF6"/>
          </w:tcPr>
          <w:p>
            <w:pPr>
              <w:jc w:val="center"/>
            </w:pPr>
            <w:r>
              <w:rPr>
                <w:rFonts w:ascii="Calibri" w:hAnsi="Calibri"/>
                <w:b w:val="0"/>
                <w:i w:val="0"/>
                <w:color w:val="000000"/>
                <w:sz w:val="19"/>
              </w:rPr>
              <w:t>8.97</w:t>
            </w:r>
          </w:p>
        </w:tc>
        <w:tc>
          <w:tcPr>
            <w:tcW w:type="dxa" w:w="907"/>
            <w:shd w:val="clear" w:color="auto" w:fill="E8EAF6"/>
          </w:tcPr>
          <w:p>
            <w:pPr>
              <w:jc w:val="center"/>
            </w:pPr>
            <w:r>
              <w:rPr>
                <w:rFonts w:ascii="Calibri" w:hAnsi="Calibri"/>
                <w:b w:val="0"/>
                <w:i w:val="0"/>
                <w:color w:val="000000"/>
                <w:sz w:val="19"/>
              </w:rPr>
              <w:t>10.59</w:t>
            </w:r>
          </w:p>
        </w:tc>
        <w:tc>
          <w:tcPr>
            <w:tcW w:type="dxa" w:w="1020"/>
            <w:shd w:val="clear" w:color="auto" w:fill="E8EAF6"/>
          </w:tcPr>
          <w:p>
            <w:pPr>
              <w:jc w:val="center"/>
            </w:pPr>
            <w:r>
              <w:rPr>
                <w:rFonts w:ascii="Calibri" w:hAnsi="Calibri"/>
                <w:b w:val="0"/>
                <w:i w:val="0"/>
                <w:color w:val="000000"/>
                <w:sz w:val="19"/>
              </w:rPr>
              <w:t>35.27</w:t>
            </w:r>
          </w:p>
        </w:tc>
        <w:tc>
          <w:tcPr>
            <w:tcW w:type="dxa" w:w="1020"/>
            <w:shd w:val="clear" w:color="auto" w:fill="E8EAF6"/>
          </w:tcPr>
          <w:p>
            <w:pPr>
              <w:jc w:val="center"/>
            </w:pPr>
            <w:r>
              <w:rPr>
                <w:rFonts w:ascii="Calibri" w:hAnsi="Calibri"/>
                <w:b w:val="0"/>
                <w:i w:val="0"/>
                <w:color w:val="000000"/>
                <w:sz w:val="19"/>
              </w:rPr>
              <w:t>11.83</w:t>
            </w:r>
          </w:p>
        </w:tc>
      </w:tr>
      <w:tr>
        <w:tc>
          <w:tcPr>
            <w:tcW w:type="dxa" w:w="1247"/>
          </w:tcPr>
          <w:p>
            <w:pPr>
              <w:jc w:val="center"/>
            </w:pPr>
            <w:r>
              <w:rPr>
                <w:rFonts w:ascii="Calibri" w:hAnsi="Calibri"/>
                <w:b w:val="0"/>
                <w:i w:val="0"/>
                <w:color w:val="000000"/>
                <w:sz w:val="19"/>
              </w:rPr>
              <w:t>min</w:t>
            </w:r>
          </w:p>
        </w:tc>
        <w:tc>
          <w:tcPr>
            <w:tcW w:type="dxa" w:w="907"/>
          </w:tcPr>
          <w:p>
            <w:pPr>
              <w:jc w:val="center"/>
            </w:pPr>
            <w:r>
              <w:rPr>
                <w:rFonts w:ascii="Calibri" w:hAnsi="Calibri"/>
                <w:b w:val="0"/>
                <w:i w:val="0"/>
                <w:color w:val="000000"/>
                <w:sz w:val="19"/>
              </w:rPr>
              <w:t>0.35</w:t>
            </w:r>
          </w:p>
        </w:tc>
        <w:tc>
          <w:tcPr>
            <w:tcW w:type="dxa" w:w="907"/>
          </w:tcPr>
          <w:p>
            <w:pPr>
              <w:jc w:val="center"/>
            </w:pPr>
            <w:r>
              <w:rPr>
                <w:rFonts w:ascii="Calibri" w:hAnsi="Calibri"/>
                <w:b w:val="0"/>
                <w:i w:val="0"/>
                <w:color w:val="000000"/>
                <w:sz w:val="19"/>
              </w:rPr>
              <w:t>5.54</w:t>
            </w:r>
          </w:p>
        </w:tc>
        <w:tc>
          <w:tcPr>
            <w:tcW w:type="dxa" w:w="907"/>
          </w:tcPr>
          <w:p>
            <w:pPr>
              <w:jc w:val="center"/>
            </w:pPr>
            <w:r>
              <w:rPr>
                <w:rFonts w:ascii="Calibri" w:hAnsi="Calibri"/>
                <w:b w:val="0"/>
                <w:i w:val="0"/>
                <w:color w:val="000000"/>
                <w:sz w:val="19"/>
              </w:rPr>
              <w:t>0.00</w:t>
            </w:r>
          </w:p>
        </w:tc>
        <w:tc>
          <w:tcPr>
            <w:tcW w:type="dxa" w:w="907"/>
          </w:tcPr>
          <w:p>
            <w:pPr>
              <w:jc w:val="center"/>
            </w:pPr>
            <w:r>
              <w:rPr>
                <w:rFonts w:ascii="Calibri" w:hAnsi="Calibri"/>
                <w:b w:val="0"/>
                <w:i w:val="0"/>
                <w:color w:val="000000"/>
                <w:sz w:val="19"/>
              </w:rPr>
              <w:t>0.00</w:t>
            </w:r>
          </w:p>
        </w:tc>
        <w:tc>
          <w:tcPr>
            <w:tcW w:type="dxa" w:w="907"/>
          </w:tcPr>
          <w:p>
            <w:pPr>
              <w:jc w:val="center"/>
            </w:pPr>
            <w:r>
              <w:rPr>
                <w:rFonts w:ascii="Calibri" w:hAnsi="Calibri"/>
                <w:b w:val="0"/>
                <w:i w:val="0"/>
                <w:color w:val="000000"/>
                <w:sz w:val="19"/>
              </w:rPr>
              <w:t>0.00</w:t>
            </w:r>
          </w:p>
        </w:tc>
        <w:tc>
          <w:tcPr>
            <w:tcW w:type="dxa" w:w="907"/>
          </w:tcPr>
          <w:p>
            <w:pPr>
              <w:jc w:val="center"/>
            </w:pPr>
            <w:r>
              <w:rPr>
                <w:rFonts w:ascii="Calibri" w:hAnsi="Calibri"/>
                <w:b w:val="0"/>
                <w:i w:val="0"/>
                <w:color w:val="000000"/>
                <w:sz w:val="19"/>
              </w:rPr>
              <w:t>0.00</w:t>
            </w:r>
          </w:p>
        </w:tc>
        <w:tc>
          <w:tcPr>
            <w:tcW w:type="dxa" w:w="907"/>
          </w:tcPr>
          <w:p>
            <w:pPr>
              <w:jc w:val="center"/>
            </w:pPr>
            <w:r>
              <w:rPr>
                <w:rFonts w:ascii="Calibri" w:hAnsi="Calibri"/>
                <w:b w:val="0"/>
                <w:i w:val="0"/>
                <w:color w:val="000000"/>
                <w:sz w:val="19"/>
              </w:rPr>
              <w:t>3.95</w:t>
            </w:r>
          </w:p>
        </w:tc>
        <w:tc>
          <w:tcPr>
            <w:tcW w:type="dxa" w:w="1020"/>
          </w:tcPr>
          <w:p>
            <w:pPr>
              <w:jc w:val="center"/>
            </w:pPr>
            <w:r>
              <w:rPr>
                <w:rFonts w:ascii="Calibri" w:hAnsi="Calibri"/>
                <w:b w:val="0"/>
                <w:i w:val="0"/>
                <w:color w:val="000000"/>
                <w:sz w:val="19"/>
              </w:rPr>
              <w:t>0.00</w:t>
            </w:r>
          </w:p>
        </w:tc>
        <w:tc>
          <w:tcPr>
            <w:tcW w:type="dxa" w:w="1020"/>
          </w:tcPr>
          <w:p>
            <w:pPr>
              <w:jc w:val="center"/>
            </w:pPr>
            <w:r>
              <w:rPr>
                <w:rFonts w:ascii="Calibri" w:hAnsi="Calibri"/>
                <w:b w:val="0"/>
                <w:i w:val="0"/>
                <w:color w:val="000000"/>
                <w:sz w:val="19"/>
              </w:rPr>
              <w:t>28.45</w:t>
            </w:r>
          </w:p>
        </w:tc>
      </w:tr>
      <w:tr>
        <w:tc>
          <w:tcPr>
            <w:tcW w:type="dxa" w:w="1247"/>
            <w:shd w:val="clear" w:color="auto" w:fill="E8EAF6"/>
          </w:tcPr>
          <w:p>
            <w:pPr>
              <w:jc w:val="center"/>
            </w:pPr>
            <w:r>
              <w:rPr>
                <w:rFonts w:ascii="Calibri" w:hAnsi="Calibri"/>
                <w:b w:val="0"/>
                <w:i w:val="0"/>
                <w:color w:val="000000"/>
                <w:sz w:val="19"/>
              </w:rPr>
              <w:t>25%</w:t>
            </w:r>
          </w:p>
        </w:tc>
        <w:tc>
          <w:tcPr>
            <w:tcW w:type="dxa" w:w="907"/>
            <w:shd w:val="clear" w:color="auto" w:fill="E8EAF6"/>
          </w:tcPr>
          <w:p>
            <w:pPr>
              <w:jc w:val="center"/>
            </w:pPr>
            <w:r>
              <w:rPr>
                <w:rFonts w:ascii="Calibri" w:hAnsi="Calibri"/>
                <w:b w:val="0"/>
                <w:i w:val="0"/>
                <w:color w:val="000000"/>
                <w:sz w:val="19"/>
              </w:rPr>
              <w:t>4.43</w:t>
            </w:r>
          </w:p>
        </w:tc>
        <w:tc>
          <w:tcPr>
            <w:tcW w:type="dxa" w:w="907"/>
            <w:shd w:val="clear" w:color="auto" w:fill="E8EAF6"/>
          </w:tcPr>
          <w:p>
            <w:pPr>
              <w:jc w:val="center"/>
            </w:pPr>
            <w:r>
              <w:rPr>
                <w:rFonts w:ascii="Calibri" w:hAnsi="Calibri"/>
                <w:b w:val="0"/>
                <w:i w:val="0"/>
                <w:color w:val="000000"/>
                <w:sz w:val="19"/>
              </w:rPr>
              <w:t>35.74</w:t>
            </w:r>
          </w:p>
        </w:tc>
        <w:tc>
          <w:tcPr>
            <w:tcW w:type="dxa" w:w="907"/>
            <w:shd w:val="clear" w:color="auto" w:fill="E8EAF6"/>
          </w:tcPr>
          <w:p>
            <w:pPr>
              <w:jc w:val="center"/>
            </w:pPr>
            <w:r>
              <w:rPr>
                <w:rFonts w:ascii="Calibri" w:hAnsi="Calibri"/>
                <w:b w:val="0"/>
                <w:i w:val="0"/>
                <w:color w:val="000000"/>
                <w:sz w:val="19"/>
              </w:rPr>
              <w:t>0.65</w:t>
            </w:r>
          </w:p>
        </w:tc>
        <w:tc>
          <w:tcPr>
            <w:tcW w:type="dxa" w:w="907"/>
            <w:shd w:val="clear" w:color="auto" w:fill="E8EAF6"/>
          </w:tcPr>
          <w:p>
            <w:pPr>
              <w:jc w:val="center"/>
            </w:pPr>
            <w:r>
              <w:rPr>
                <w:rFonts w:ascii="Calibri" w:hAnsi="Calibri"/>
                <w:b w:val="0"/>
                <w:i w:val="0"/>
                <w:color w:val="000000"/>
                <w:sz w:val="19"/>
              </w:rPr>
              <w:t>0.37</w:t>
            </w:r>
          </w:p>
        </w:tc>
        <w:tc>
          <w:tcPr>
            <w:tcW w:type="dxa" w:w="907"/>
            <w:shd w:val="clear" w:color="auto" w:fill="E8EAF6"/>
          </w:tcPr>
          <w:p>
            <w:pPr>
              <w:jc w:val="center"/>
            </w:pPr>
            <w:r>
              <w:rPr>
                <w:rFonts w:ascii="Calibri" w:hAnsi="Calibri"/>
                <w:b w:val="0"/>
                <w:i w:val="0"/>
                <w:color w:val="000000"/>
                <w:sz w:val="19"/>
              </w:rPr>
              <w:t>0.88</w:t>
            </w:r>
          </w:p>
        </w:tc>
        <w:tc>
          <w:tcPr>
            <w:tcW w:type="dxa" w:w="907"/>
            <w:shd w:val="clear" w:color="auto" w:fill="E8EAF6"/>
          </w:tcPr>
          <w:p>
            <w:pPr>
              <w:jc w:val="center"/>
            </w:pPr>
            <w:r>
              <w:rPr>
                <w:rFonts w:ascii="Calibri" w:hAnsi="Calibri"/>
                <w:b w:val="0"/>
                <w:i w:val="0"/>
                <w:color w:val="000000"/>
                <w:sz w:val="19"/>
              </w:rPr>
              <w:t>1.65</w:t>
            </w:r>
          </w:p>
        </w:tc>
        <w:tc>
          <w:tcPr>
            <w:tcW w:type="dxa" w:w="907"/>
            <w:shd w:val="clear" w:color="auto" w:fill="E8EAF6"/>
          </w:tcPr>
          <w:p>
            <w:pPr>
              <w:jc w:val="center"/>
            </w:pPr>
            <w:r>
              <w:rPr>
                <w:rFonts w:ascii="Calibri" w:hAnsi="Calibri"/>
                <w:b w:val="0"/>
                <w:i w:val="0"/>
                <w:color w:val="000000"/>
                <w:sz w:val="19"/>
              </w:rPr>
              <w:t>18.73</w:t>
            </w:r>
          </w:p>
        </w:tc>
        <w:tc>
          <w:tcPr>
            <w:tcW w:type="dxa" w:w="1020"/>
            <w:shd w:val="clear" w:color="auto" w:fill="E8EAF6"/>
          </w:tcPr>
          <w:p>
            <w:pPr>
              <w:jc w:val="center"/>
            </w:pPr>
            <w:r>
              <w:rPr>
                <w:rFonts w:ascii="Calibri" w:hAnsi="Calibri"/>
                <w:b w:val="0"/>
                <w:i w:val="0"/>
                <w:color w:val="000000"/>
                <w:sz w:val="19"/>
              </w:rPr>
              <w:t>40.13</w:t>
            </w:r>
          </w:p>
        </w:tc>
        <w:tc>
          <w:tcPr>
            <w:tcW w:type="dxa" w:w="1020"/>
            <w:shd w:val="clear" w:color="auto" w:fill="E8EAF6"/>
          </w:tcPr>
          <w:p>
            <w:pPr>
              <w:jc w:val="center"/>
            </w:pPr>
            <w:r>
              <w:rPr>
                <w:rFonts w:ascii="Calibri" w:hAnsi="Calibri"/>
                <w:b w:val="0"/>
                <w:i w:val="0"/>
                <w:color w:val="000000"/>
                <w:sz w:val="19"/>
              </w:rPr>
              <w:t>74.62</w:t>
            </w:r>
          </w:p>
        </w:tc>
      </w:tr>
      <w:tr>
        <w:tc>
          <w:tcPr>
            <w:tcW w:type="dxa" w:w="1247"/>
          </w:tcPr>
          <w:p>
            <w:pPr>
              <w:jc w:val="center"/>
            </w:pPr>
            <w:r>
              <w:rPr>
                <w:rFonts w:ascii="Calibri" w:hAnsi="Calibri"/>
                <w:b w:val="0"/>
                <w:i w:val="0"/>
                <w:color w:val="000000"/>
                <w:sz w:val="19"/>
              </w:rPr>
              <w:t>50%</w:t>
            </w:r>
          </w:p>
        </w:tc>
        <w:tc>
          <w:tcPr>
            <w:tcW w:type="dxa" w:w="907"/>
          </w:tcPr>
          <w:p>
            <w:pPr>
              <w:jc w:val="center"/>
            </w:pPr>
            <w:r>
              <w:rPr>
                <w:rFonts w:ascii="Calibri" w:hAnsi="Calibri"/>
                <w:b w:val="0"/>
                <w:i w:val="0"/>
                <w:color w:val="000000"/>
                <w:sz w:val="19"/>
              </w:rPr>
              <w:t>8.20</w:t>
            </w:r>
          </w:p>
        </w:tc>
        <w:tc>
          <w:tcPr>
            <w:tcW w:type="dxa" w:w="907"/>
          </w:tcPr>
          <w:p>
            <w:pPr>
              <w:jc w:val="center"/>
            </w:pPr>
            <w:r>
              <w:rPr>
                <w:rFonts w:ascii="Calibri" w:hAnsi="Calibri"/>
                <w:b w:val="0"/>
                <w:i w:val="0"/>
                <w:color w:val="000000"/>
                <w:sz w:val="19"/>
              </w:rPr>
              <w:t>46.34</w:t>
            </w:r>
          </w:p>
        </w:tc>
        <w:tc>
          <w:tcPr>
            <w:tcW w:type="dxa" w:w="907"/>
          </w:tcPr>
          <w:p>
            <w:pPr>
              <w:jc w:val="center"/>
            </w:pPr>
            <w:r>
              <w:rPr>
                <w:rFonts w:ascii="Calibri" w:hAnsi="Calibri"/>
                <w:b w:val="0"/>
                <w:i w:val="0"/>
                <w:color w:val="000000"/>
                <w:sz w:val="19"/>
              </w:rPr>
              <w:t>1.43</w:t>
            </w:r>
          </w:p>
        </w:tc>
        <w:tc>
          <w:tcPr>
            <w:tcW w:type="dxa" w:w="907"/>
          </w:tcPr>
          <w:p>
            <w:pPr>
              <w:jc w:val="center"/>
            </w:pPr>
            <w:r>
              <w:rPr>
                <w:rFonts w:ascii="Calibri" w:hAnsi="Calibri"/>
                <w:b w:val="0"/>
                <w:i w:val="0"/>
                <w:color w:val="000000"/>
                <w:sz w:val="19"/>
              </w:rPr>
              <w:t>0.83</w:t>
            </w:r>
          </w:p>
        </w:tc>
        <w:tc>
          <w:tcPr>
            <w:tcW w:type="dxa" w:w="907"/>
          </w:tcPr>
          <w:p>
            <w:pPr>
              <w:jc w:val="center"/>
            </w:pPr>
            <w:r>
              <w:rPr>
                <w:rFonts w:ascii="Calibri" w:hAnsi="Calibri"/>
                <w:b w:val="0"/>
                <w:i w:val="0"/>
                <w:color w:val="000000"/>
                <w:sz w:val="19"/>
              </w:rPr>
              <w:t>2.45</w:t>
            </w:r>
          </w:p>
        </w:tc>
        <w:tc>
          <w:tcPr>
            <w:tcW w:type="dxa" w:w="907"/>
          </w:tcPr>
          <w:p>
            <w:pPr>
              <w:jc w:val="center"/>
            </w:pPr>
            <w:r>
              <w:rPr>
                <w:rFonts w:ascii="Calibri" w:hAnsi="Calibri"/>
                <w:b w:val="0"/>
                <w:i w:val="0"/>
                <w:color w:val="000000"/>
                <w:sz w:val="19"/>
              </w:rPr>
              <w:t>4.71</w:t>
            </w:r>
          </w:p>
        </w:tc>
        <w:tc>
          <w:tcPr>
            <w:tcW w:type="dxa" w:w="907"/>
          </w:tcPr>
          <w:p>
            <w:pPr>
              <w:jc w:val="center"/>
            </w:pPr>
            <w:r>
              <w:rPr>
                <w:rFonts w:ascii="Calibri" w:hAnsi="Calibri"/>
                <w:b w:val="0"/>
                <w:i w:val="0"/>
                <w:color w:val="000000"/>
                <w:sz w:val="19"/>
              </w:rPr>
              <w:t>25.00</w:t>
            </w:r>
          </w:p>
        </w:tc>
        <w:tc>
          <w:tcPr>
            <w:tcW w:type="dxa" w:w="1020"/>
          </w:tcPr>
          <w:p>
            <w:pPr>
              <w:jc w:val="center"/>
            </w:pPr>
            <w:r>
              <w:rPr>
                <w:rFonts w:ascii="Calibri" w:hAnsi="Calibri"/>
                <w:b w:val="0"/>
                <w:i w:val="0"/>
                <w:color w:val="000000"/>
                <w:sz w:val="19"/>
              </w:rPr>
              <w:t>100.00</w:t>
            </w:r>
          </w:p>
        </w:tc>
        <w:tc>
          <w:tcPr>
            <w:tcW w:type="dxa" w:w="1020"/>
          </w:tcPr>
          <w:p>
            <w:pPr>
              <w:jc w:val="center"/>
            </w:pPr>
            <w:r>
              <w:rPr>
                <w:rFonts w:ascii="Calibri" w:hAnsi="Calibri"/>
                <w:b w:val="0"/>
                <w:i w:val="0"/>
                <w:color w:val="000000"/>
                <w:sz w:val="19"/>
              </w:rPr>
              <w:t>84.64</w:t>
            </w:r>
          </w:p>
        </w:tc>
      </w:tr>
      <w:tr>
        <w:tc>
          <w:tcPr>
            <w:tcW w:type="dxa" w:w="1247"/>
            <w:shd w:val="clear" w:color="auto" w:fill="E8EAF6"/>
          </w:tcPr>
          <w:p>
            <w:pPr>
              <w:jc w:val="center"/>
            </w:pPr>
            <w:r>
              <w:rPr>
                <w:rFonts w:ascii="Calibri" w:hAnsi="Calibri"/>
                <w:b w:val="0"/>
                <w:i w:val="0"/>
                <w:color w:val="000000"/>
                <w:sz w:val="19"/>
              </w:rPr>
              <w:t>75%</w:t>
            </w:r>
          </w:p>
        </w:tc>
        <w:tc>
          <w:tcPr>
            <w:tcW w:type="dxa" w:w="907"/>
            <w:shd w:val="clear" w:color="auto" w:fill="E8EAF6"/>
          </w:tcPr>
          <w:p>
            <w:pPr>
              <w:jc w:val="center"/>
            </w:pPr>
            <w:r>
              <w:rPr>
                <w:rFonts w:ascii="Calibri" w:hAnsi="Calibri"/>
                <w:b w:val="0"/>
                <w:i w:val="0"/>
                <w:color w:val="000000"/>
                <w:sz w:val="19"/>
              </w:rPr>
              <w:t>13.79</w:t>
            </w:r>
          </w:p>
        </w:tc>
        <w:tc>
          <w:tcPr>
            <w:tcW w:type="dxa" w:w="907"/>
            <w:shd w:val="clear" w:color="auto" w:fill="E8EAF6"/>
          </w:tcPr>
          <w:p>
            <w:pPr>
              <w:jc w:val="center"/>
            </w:pPr>
            <w:r>
              <w:rPr>
                <w:rFonts w:ascii="Calibri" w:hAnsi="Calibri"/>
                <w:b w:val="0"/>
                <w:i w:val="0"/>
                <w:color w:val="000000"/>
                <w:sz w:val="19"/>
              </w:rPr>
              <w:t>55.86</w:t>
            </w:r>
          </w:p>
        </w:tc>
        <w:tc>
          <w:tcPr>
            <w:tcW w:type="dxa" w:w="907"/>
            <w:shd w:val="clear" w:color="auto" w:fill="E8EAF6"/>
          </w:tcPr>
          <w:p>
            <w:pPr>
              <w:jc w:val="center"/>
            </w:pPr>
            <w:r>
              <w:rPr>
                <w:rFonts w:ascii="Calibri" w:hAnsi="Calibri"/>
                <w:b w:val="0"/>
                <w:i w:val="0"/>
                <w:color w:val="000000"/>
                <w:sz w:val="19"/>
              </w:rPr>
              <w:t>3.34</w:t>
            </w:r>
          </w:p>
        </w:tc>
        <w:tc>
          <w:tcPr>
            <w:tcW w:type="dxa" w:w="907"/>
            <w:shd w:val="clear" w:color="auto" w:fill="E8EAF6"/>
          </w:tcPr>
          <w:p>
            <w:pPr>
              <w:jc w:val="center"/>
            </w:pPr>
            <w:r>
              <w:rPr>
                <w:rFonts w:ascii="Calibri" w:hAnsi="Calibri"/>
                <w:b w:val="0"/>
                <w:i w:val="0"/>
                <w:color w:val="000000"/>
                <w:sz w:val="19"/>
              </w:rPr>
              <w:t>1.68</w:t>
            </w:r>
          </w:p>
        </w:tc>
        <w:tc>
          <w:tcPr>
            <w:tcW w:type="dxa" w:w="907"/>
            <w:shd w:val="clear" w:color="auto" w:fill="E8EAF6"/>
          </w:tcPr>
          <w:p>
            <w:pPr>
              <w:jc w:val="center"/>
            </w:pPr>
            <w:r>
              <w:rPr>
                <w:rFonts w:ascii="Calibri" w:hAnsi="Calibri"/>
                <w:b w:val="0"/>
                <w:i w:val="0"/>
                <w:color w:val="000000"/>
                <w:sz w:val="19"/>
              </w:rPr>
              <w:t>7.29</w:t>
            </w:r>
          </w:p>
        </w:tc>
        <w:tc>
          <w:tcPr>
            <w:tcW w:type="dxa" w:w="907"/>
            <w:shd w:val="clear" w:color="auto" w:fill="E8EAF6"/>
          </w:tcPr>
          <w:p>
            <w:pPr>
              <w:jc w:val="center"/>
            </w:pPr>
            <w:r>
              <w:rPr>
                <w:rFonts w:ascii="Calibri" w:hAnsi="Calibri"/>
                <w:b w:val="0"/>
                <w:i w:val="0"/>
                <w:color w:val="000000"/>
                <w:sz w:val="19"/>
              </w:rPr>
              <w:t>11.03</w:t>
            </w:r>
          </w:p>
        </w:tc>
        <w:tc>
          <w:tcPr>
            <w:tcW w:type="dxa" w:w="907"/>
            <w:shd w:val="clear" w:color="auto" w:fill="E8EAF6"/>
          </w:tcPr>
          <w:p>
            <w:pPr>
              <w:jc w:val="center"/>
            </w:pPr>
            <w:r>
              <w:rPr>
                <w:rFonts w:ascii="Calibri" w:hAnsi="Calibri"/>
                <w:b w:val="0"/>
                <w:i w:val="0"/>
                <w:color w:val="000000"/>
                <w:sz w:val="19"/>
              </w:rPr>
              <w:t>32.82</w:t>
            </w:r>
          </w:p>
        </w:tc>
        <w:tc>
          <w:tcPr>
            <w:tcW w:type="dxa" w:w="1020"/>
            <w:shd w:val="clear" w:color="auto" w:fill="E8EAF6"/>
          </w:tcPr>
          <w:p>
            <w:pPr>
              <w:jc w:val="center"/>
            </w:pPr>
            <w:r>
              <w:rPr>
                <w:rFonts w:ascii="Calibri" w:hAnsi="Calibri"/>
                <w:b w:val="0"/>
                <w:i w:val="0"/>
                <w:color w:val="000000"/>
                <w:sz w:val="19"/>
              </w:rPr>
              <w:t>100.00</w:t>
            </w:r>
          </w:p>
        </w:tc>
        <w:tc>
          <w:tcPr>
            <w:tcW w:type="dxa" w:w="1020"/>
            <w:shd w:val="clear" w:color="auto" w:fill="E8EAF6"/>
          </w:tcPr>
          <w:p>
            <w:pPr>
              <w:jc w:val="center"/>
            </w:pPr>
            <w:r>
              <w:rPr>
                <w:rFonts w:ascii="Calibri" w:hAnsi="Calibri"/>
                <w:b w:val="0"/>
                <w:i w:val="0"/>
                <w:color w:val="000000"/>
                <w:sz w:val="19"/>
              </w:rPr>
              <w:t>91.62</w:t>
            </w:r>
          </w:p>
        </w:tc>
      </w:tr>
      <w:tr>
        <w:tc>
          <w:tcPr>
            <w:tcW w:type="dxa" w:w="1247"/>
          </w:tcPr>
          <w:p>
            <w:pPr>
              <w:jc w:val="center"/>
            </w:pPr>
            <w:r>
              <w:rPr>
                <w:rFonts w:ascii="Calibri" w:hAnsi="Calibri"/>
                <w:b w:val="0"/>
                <w:i w:val="0"/>
                <w:color w:val="000000"/>
                <w:sz w:val="19"/>
              </w:rPr>
              <w:t>max</w:t>
            </w:r>
          </w:p>
        </w:tc>
        <w:tc>
          <w:tcPr>
            <w:tcW w:type="dxa" w:w="907"/>
          </w:tcPr>
          <w:p>
            <w:pPr>
              <w:jc w:val="center"/>
            </w:pPr>
            <w:r>
              <w:rPr>
                <w:rFonts w:ascii="Calibri" w:hAnsi="Calibri"/>
                <w:b w:val="0"/>
                <w:i w:val="0"/>
                <w:color w:val="000000"/>
                <w:sz w:val="19"/>
              </w:rPr>
              <w:t>53.07</w:t>
            </w:r>
          </w:p>
        </w:tc>
        <w:tc>
          <w:tcPr>
            <w:tcW w:type="dxa" w:w="907"/>
          </w:tcPr>
          <w:p>
            <w:pPr>
              <w:jc w:val="center"/>
            </w:pPr>
            <w:r>
              <w:rPr>
                <w:rFonts w:ascii="Calibri" w:hAnsi="Calibri"/>
                <w:b w:val="0"/>
                <w:i w:val="0"/>
                <w:color w:val="000000"/>
                <w:sz w:val="19"/>
              </w:rPr>
              <w:t>88.33</w:t>
            </w:r>
          </w:p>
        </w:tc>
        <w:tc>
          <w:tcPr>
            <w:tcW w:type="dxa" w:w="907"/>
          </w:tcPr>
          <w:p>
            <w:pPr>
              <w:jc w:val="center"/>
            </w:pPr>
            <w:r>
              <w:rPr>
                <w:rFonts w:ascii="Calibri" w:hAnsi="Calibri"/>
                <w:b w:val="0"/>
                <w:i w:val="0"/>
                <w:color w:val="000000"/>
                <w:sz w:val="19"/>
              </w:rPr>
              <w:t>64.45</w:t>
            </w:r>
          </w:p>
        </w:tc>
        <w:tc>
          <w:tcPr>
            <w:tcW w:type="dxa" w:w="907"/>
          </w:tcPr>
          <w:p>
            <w:pPr>
              <w:jc w:val="center"/>
            </w:pPr>
            <w:r>
              <w:rPr>
                <w:rFonts w:ascii="Calibri" w:hAnsi="Calibri"/>
                <w:b w:val="0"/>
                <w:i w:val="0"/>
                <w:color w:val="000000"/>
                <w:sz w:val="19"/>
              </w:rPr>
              <w:t>53.07</w:t>
            </w:r>
          </w:p>
        </w:tc>
        <w:tc>
          <w:tcPr>
            <w:tcW w:type="dxa" w:w="907"/>
          </w:tcPr>
          <w:p>
            <w:pPr>
              <w:jc w:val="center"/>
            </w:pPr>
            <w:r>
              <w:rPr>
                <w:rFonts w:ascii="Calibri" w:hAnsi="Calibri"/>
                <w:b w:val="0"/>
                <w:i w:val="0"/>
                <w:color w:val="000000"/>
                <w:sz w:val="19"/>
              </w:rPr>
              <w:t>81.79</w:t>
            </w:r>
          </w:p>
        </w:tc>
        <w:tc>
          <w:tcPr>
            <w:tcW w:type="dxa" w:w="907"/>
          </w:tcPr>
          <w:p>
            <w:pPr>
              <w:jc w:val="center"/>
            </w:pPr>
            <w:r>
              <w:rPr>
                <w:rFonts w:ascii="Calibri" w:hAnsi="Calibri"/>
                <w:b w:val="0"/>
                <w:i w:val="0"/>
                <w:color w:val="000000"/>
                <w:sz w:val="19"/>
              </w:rPr>
              <w:t>68.15</w:t>
            </w:r>
          </w:p>
        </w:tc>
        <w:tc>
          <w:tcPr>
            <w:tcW w:type="dxa" w:w="907"/>
          </w:tcPr>
          <w:p>
            <w:pPr>
              <w:jc w:val="center"/>
            </w:pPr>
            <w:r>
              <w:rPr>
                <w:rFonts w:ascii="Calibri" w:hAnsi="Calibri"/>
                <w:b w:val="0"/>
                <w:i w:val="0"/>
                <w:color w:val="000000"/>
                <w:sz w:val="19"/>
              </w:rPr>
              <w:t>69.56</w:t>
            </w:r>
          </w:p>
        </w:tc>
        <w:tc>
          <w:tcPr>
            <w:tcW w:type="dxa" w:w="1020"/>
          </w:tcPr>
          <w:p>
            <w:pPr>
              <w:jc w:val="center"/>
            </w:pPr>
            <w:r>
              <w:rPr>
                <w:rFonts w:ascii="Calibri" w:hAnsi="Calibri"/>
                <w:b w:val="0"/>
                <w:i w:val="0"/>
                <w:color w:val="000000"/>
                <w:sz w:val="19"/>
              </w:rPr>
              <w:t>100.00</w:t>
            </w:r>
          </w:p>
        </w:tc>
        <w:tc>
          <w:tcPr>
            <w:tcW w:type="dxa" w:w="1020"/>
          </w:tcPr>
          <w:p>
            <w:pPr>
              <w:jc w:val="center"/>
            </w:pPr>
            <w:r>
              <w:rPr>
                <w:rFonts w:ascii="Calibri" w:hAnsi="Calibri"/>
                <w:b w:val="0"/>
                <w:i w:val="0"/>
                <w:color w:val="000000"/>
                <w:sz w:val="19"/>
              </w:rPr>
              <w:t>100.00</w:t>
            </w:r>
          </w:p>
        </w:tc>
      </w:tr>
    </w:tbl>
    <w:p>
      <w:pPr>
        <w:spacing w:after="40"/>
      </w:pPr>
    </w:p>
    <w:p>
      <w:pPr>
        <w:spacing w:before="160" w:after="80"/>
      </w:pPr>
      <w:r>
        <w:rPr>
          <w:rFonts w:ascii="Calibri" w:hAnsi="Calibri"/>
          <w:b/>
          <w:i w:val="0"/>
          <w:color w:val="1A237E"/>
          <w:sz w:val="23"/>
        </w:rPr>
        <w:t>3.2 Distribuciones</w:t>
      </w:r>
    </w:p>
    <w:p>
      <w:pPr>
        <w:spacing w:before="80" w:after="40"/>
        <w:jc w:val="center"/>
      </w:pPr>
      <w:r>
        <w:drawing>
          <wp:inline xmlns:a="http://schemas.openxmlformats.org/drawingml/2006/main" xmlns:pic="http://schemas.openxmlformats.org/drawingml/2006/picture">
            <wp:extent cx="5040000" cy="3879380"/>
            <wp:docPr id="2" name="Picture 2"/>
            <wp:cNvGraphicFramePr>
              <a:graphicFrameLocks noChangeAspect="1"/>
            </wp:cNvGraphicFramePr>
            <a:graphic>
              <a:graphicData uri="http://schemas.openxmlformats.org/drawingml/2006/picture">
                <pic:pic>
                  <pic:nvPicPr>
                    <pic:cNvPr id="0" name="distributions.png"/>
                    <pic:cNvPicPr/>
                  </pic:nvPicPr>
                  <pic:blipFill>
                    <a:blip r:embed="rId9"/>
                    <a:stretch>
                      <a:fillRect/>
                    </a:stretch>
                  </pic:blipFill>
                  <pic:spPr>
                    <a:xfrm>
                      <a:off x="0" y="0"/>
                      <a:ext cx="5040000" cy="3879380"/>
                    </a:xfrm>
                    <a:prstGeom prst="rect"/>
                  </pic:spPr>
                </pic:pic>
              </a:graphicData>
            </a:graphic>
          </wp:inline>
        </w:drawing>
      </w:r>
    </w:p>
    <w:p>
      <w:pPr>
        <w:spacing w:after="200"/>
        <w:jc w:val="center"/>
      </w:pPr>
      <w:r>
        <w:rPr>
          <w:rFonts w:ascii="Calibri" w:hAnsi="Calibri"/>
          <w:b w:val="0"/>
          <w:i/>
          <w:color w:val="555555"/>
          <w:sz w:val="19"/>
        </w:rPr>
        <w:t>Figura 1. Distribución de las nueve variables de marginación (2,469 municipios).</w:t>
      </w:r>
    </w:p>
    <w:p>
      <w:pPr>
        <w:spacing w:before="160" w:after="80"/>
      </w:pPr>
      <w:r>
        <w:rPr>
          <w:rFonts w:ascii="Calibri" w:hAnsi="Calibri"/>
          <w:b/>
          <w:i w:val="0"/>
          <w:color w:val="1A237E"/>
          <w:sz w:val="23"/>
        </w:rPr>
        <w:t>3.3 Matriz de correlaciones</w:t>
      </w:r>
    </w:p>
    <w:p>
      <w:pPr>
        <w:spacing w:before="0" w:after="120"/>
      </w:pPr>
      <w:r>
        <w:rPr>
          <w:rFonts w:ascii="Calibri" w:hAnsi="Calibri"/>
          <w:b w:val="0"/>
          <w:i w:val="0"/>
          <w:color w:val="000000"/>
          <w:sz w:val="22"/>
        </w:rPr>
        <w:t>Las variables de educación (ANALF, SBASC) y los indicadores de ingreso (PO2SM) presentan las correlaciones más altas entre sí (|r| &gt; 0.70), lo que sugiere un factor latente común. Esta estructura multivariada justifica la aplicación de PCA.</w:t>
      </w:r>
    </w:p>
    <w:p>
      <w:pPr>
        <w:spacing w:before="80" w:after="40"/>
        <w:jc w:val="center"/>
      </w:pPr>
      <w:r>
        <w:drawing>
          <wp:inline xmlns:a="http://schemas.openxmlformats.org/drawingml/2006/main" xmlns:pic="http://schemas.openxmlformats.org/drawingml/2006/picture">
            <wp:extent cx="5040000" cy="4501961"/>
            <wp:docPr id="3" name="Picture 3"/>
            <wp:cNvGraphicFramePr>
              <a:graphicFrameLocks noChangeAspect="1"/>
            </wp:cNvGraphicFramePr>
            <a:graphic>
              <a:graphicData uri="http://schemas.openxmlformats.org/drawingml/2006/picture">
                <pic:pic>
                  <pic:nvPicPr>
                    <pic:cNvPr id="0" name="correlation_matrix.png"/>
                    <pic:cNvPicPr/>
                  </pic:nvPicPr>
                  <pic:blipFill>
                    <a:blip r:embed="rId10"/>
                    <a:stretch>
                      <a:fillRect/>
                    </a:stretch>
                  </pic:blipFill>
                  <pic:spPr>
                    <a:xfrm>
                      <a:off x="0" y="0"/>
                      <a:ext cx="5040000" cy="4501961"/>
                    </a:xfrm>
                    <a:prstGeom prst="rect"/>
                  </pic:spPr>
                </pic:pic>
              </a:graphicData>
            </a:graphic>
          </wp:inline>
        </w:drawing>
      </w:r>
    </w:p>
    <w:p>
      <w:pPr>
        <w:spacing w:after="200"/>
        <w:jc w:val="center"/>
      </w:pPr>
      <w:r>
        <w:rPr>
          <w:rFonts w:ascii="Calibri" w:hAnsi="Calibri"/>
          <w:b w:val="0"/>
          <w:i/>
          <w:color w:val="555555"/>
          <w:sz w:val="19"/>
        </w:rPr>
        <w:t>Figura 2. Matriz de correlaciones de Pearson entre las variables de marginación.</w:t>
      </w:r>
    </w:p>
    <w:p>
      <w:pPr>
        <w:spacing w:before="280" w:after="80"/>
      </w:pPr>
      <w:r>
        <w:rPr>
          <w:rFonts w:ascii="Calibri" w:hAnsi="Calibri"/>
          <w:b/>
          <w:i w:val="0"/>
          <w:color w:val="1A237E"/>
          <w:sz w:val="26"/>
        </w:rPr>
        <w:t>4. Pruebas de Adecuación para PCA</w:t>
      </w:r>
    </w:p>
    <w:p>
      <w:pPr>
        <w:spacing w:before="0" w:after="120"/>
      </w:pPr>
      <w:r>
        <w:rPr>
          <w:rFonts w:ascii="Calibri" w:hAnsi="Calibri"/>
          <w:b w:val="0"/>
          <w:i w:val="0"/>
          <w:color w:val="000000"/>
          <w:sz w:val="22"/>
        </w:rPr>
        <w:t>Antes de aplicar PCA se verificó la adecuación de los datos con dos pruebas estándar.</w:t>
      </w:r>
    </w:p>
    <w:p>
      <w:pPr>
        <w:spacing w:before="160" w:after="80"/>
      </w:pPr>
      <w:r>
        <w:rPr>
          <w:rFonts w:ascii="Calibri" w:hAnsi="Calibri"/>
          <w:b/>
          <w:i w:val="0"/>
          <w:color w:val="1A237E"/>
          <w:sz w:val="23"/>
        </w:rPr>
        <w:t>4.1 Prueba KMO (Kaiser-Meyer-Olkin)</w:t>
      </w:r>
    </w:p>
    <w:tbl>
      <w:tblPr>
        <w:tblStyle w:val="TableGrid"/>
        <w:tblW w:type="auto" w:w="0"/>
        <w:tblLayout w:type="fixed"/>
        <w:tblLook w:firstColumn="1" w:firstRow="1" w:lastColumn="0" w:lastRow="0" w:noHBand="0" w:noVBand="1" w:val="04A0"/>
      </w:tblPr>
      <w:tblGrid>
        <w:gridCol w:w="5040"/>
        <w:gridCol w:w="5040"/>
      </w:tblGrid>
      <w:tr>
        <w:tc>
          <w:tcPr>
            <w:tcW w:type="dxa" w:w="2268"/>
            <w:shd w:val="clear" w:color="auto" w:fill="1A237E"/>
          </w:tcPr>
          <w:p>
            <w:pPr>
              <w:jc w:val="center"/>
            </w:pPr>
            <w:r>
              <w:rPr>
                <w:rFonts w:ascii="Calibri" w:hAnsi="Calibri"/>
                <w:b/>
                <w:i w:val="0"/>
                <w:color w:val="FFFFFF"/>
                <w:sz w:val="19"/>
              </w:rPr>
              <w:t>Variable</w:t>
            </w:r>
          </w:p>
        </w:tc>
        <w:tc>
          <w:tcPr>
            <w:tcW w:type="dxa" w:w="6236"/>
            <w:shd w:val="clear" w:color="auto" w:fill="1A237E"/>
          </w:tcPr>
          <w:p>
            <w:pPr>
              <w:jc w:val="center"/>
            </w:pPr>
            <w:r>
              <w:rPr>
                <w:rFonts w:ascii="Calibri" w:hAnsi="Calibri"/>
                <w:b/>
                <w:i w:val="0"/>
                <w:color w:val="FFFFFF"/>
                <w:sz w:val="19"/>
              </w:rPr>
              <w:t>KMO</w:t>
            </w:r>
          </w:p>
        </w:tc>
      </w:tr>
      <w:tr>
        <w:tc>
          <w:tcPr>
            <w:tcW w:type="dxa" w:w="2268"/>
            <w:shd w:val="clear" w:color="auto" w:fill="E8EAF6"/>
          </w:tcPr>
          <w:p>
            <w:pPr>
              <w:jc w:val="center"/>
            </w:pPr>
            <w:r>
              <w:rPr>
                <w:rFonts w:ascii="Calibri" w:hAnsi="Calibri"/>
                <w:b w:val="0"/>
                <w:i w:val="0"/>
                <w:color w:val="000000"/>
                <w:sz w:val="19"/>
              </w:rPr>
              <w:t>ANALF</w:t>
            </w:r>
          </w:p>
        </w:tc>
        <w:tc>
          <w:tcPr>
            <w:tcW w:type="dxa" w:w="6236"/>
            <w:shd w:val="clear" w:color="auto" w:fill="E8EAF6"/>
          </w:tcPr>
          <w:p>
            <w:pPr>
              <w:jc w:val="center"/>
            </w:pPr>
            <w:r>
              <w:rPr>
                <w:rFonts w:ascii="Calibri" w:hAnsi="Calibri"/>
                <w:b w:val="0"/>
                <w:i w:val="0"/>
                <w:color w:val="000000"/>
                <w:sz w:val="19"/>
              </w:rPr>
              <w:t>0.8429</w:t>
            </w:r>
          </w:p>
        </w:tc>
      </w:tr>
      <w:tr>
        <w:tc>
          <w:tcPr>
            <w:tcW w:type="dxa" w:w="2268"/>
          </w:tcPr>
          <w:p>
            <w:pPr>
              <w:jc w:val="center"/>
            </w:pPr>
            <w:r>
              <w:rPr>
                <w:rFonts w:ascii="Calibri" w:hAnsi="Calibri"/>
                <w:b w:val="0"/>
                <w:i w:val="0"/>
                <w:color w:val="000000"/>
                <w:sz w:val="19"/>
              </w:rPr>
              <w:t>SBASC</w:t>
            </w:r>
          </w:p>
        </w:tc>
        <w:tc>
          <w:tcPr>
            <w:tcW w:type="dxa" w:w="6236"/>
          </w:tcPr>
          <w:p>
            <w:pPr>
              <w:jc w:val="center"/>
            </w:pPr>
            <w:r>
              <w:rPr>
                <w:rFonts w:ascii="Calibri" w:hAnsi="Calibri"/>
                <w:b w:val="0"/>
                <w:i w:val="0"/>
                <w:color w:val="000000"/>
                <w:sz w:val="19"/>
              </w:rPr>
              <w:t>0.8179</w:t>
            </w:r>
          </w:p>
        </w:tc>
      </w:tr>
      <w:tr>
        <w:tc>
          <w:tcPr>
            <w:tcW w:type="dxa" w:w="2268"/>
            <w:shd w:val="clear" w:color="auto" w:fill="E8EAF6"/>
          </w:tcPr>
          <w:p>
            <w:pPr>
              <w:jc w:val="center"/>
            </w:pPr>
            <w:r>
              <w:rPr>
                <w:rFonts w:ascii="Calibri" w:hAnsi="Calibri"/>
                <w:b w:val="0"/>
                <w:i w:val="0"/>
                <w:color w:val="000000"/>
                <w:sz w:val="19"/>
              </w:rPr>
              <w:t>OVSDE</w:t>
            </w:r>
          </w:p>
        </w:tc>
        <w:tc>
          <w:tcPr>
            <w:tcW w:type="dxa" w:w="6236"/>
            <w:shd w:val="clear" w:color="auto" w:fill="E8EAF6"/>
          </w:tcPr>
          <w:p>
            <w:pPr>
              <w:jc w:val="center"/>
            </w:pPr>
            <w:r>
              <w:rPr>
                <w:rFonts w:ascii="Calibri" w:hAnsi="Calibri"/>
                <w:b w:val="0"/>
                <w:i w:val="0"/>
                <w:color w:val="000000"/>
                <w:sz w:val="19"/>
              </w:rPr>
              <w:t>0.7088</w:t>
            </w:r>
          </w:p>
        </w:tc>
      </w:tr>
      <w:tr>
        <w:tc>
          <w:tcPr>
            <w:tcW w:type="dxa" w:w="2268"/>
          </w:tcPr>
          <w:p>
            <w:pPr>
              <w:jc w:val="center"/>
            </w:pPr>
            <w:r>
              <w:rPr>
                <w:rFonts w:ascii="Calibri" w:hAnsi="Calibri"/>
                <w:b w:val="0"/>
                <w:i w:val="0"/>
                <w:color w:val="000000"/>
                <w:sz w:val="19"/>
              </w:rPr>
              <w:t>OVSEE</w:t>
            </w:r>
          </w:p>
        </w:tc>
        <w:tc>
          <w:tcPr>
            <w:tcW w:type="dxa" w:w="6236"/>
          </w:tcPr>
          <w:p>
            <w:pPr>
              <w:jc w:val="center"/>
            </w:pPr>
            <w:r>
              <w:rPr>
                <w:rFonts w:ascii="Calibri" w:hAnsi="Calibri"/>
                <w:b w:val="0"/>
                <w:i w:val="0"/>
                <w:color w:val="000000"/>
                <w:sz w:val="19"/>
              </w:rPr>
              <w:t>0.7172</w:t>
            </w:r>
          </w:p>
        </w:tc>
      </w:tr>
      <w:tr>
        <w:tc>
          <w:tcPr>
            <w:tcW w:type="dxa" w:w="2268"/>
            <w:shd w:val="clear" w:color="auto" w:fill="E8EAF6"/>
          </w:tcPr>
          <w:p>
            <w:pPr>
              <w:jc w:val="center"/>
            </w:pPr>
            <w:r>
              <w:rPr>
                <w:rFonts w:ascii="Calibri" w:hAnsi="Calibri"/>
                <w:b w:val="0"/>
                <w:i w:val="0"/>
                <w:color w:val="000000"/>
                <w:sz w:val="19"/>
              </w:rPr>
              <w:t>OVSAE</w:t>
            </w:r>
          </w:p>
        </w:tc>
        <w:tc>
          <w:tcPr>
            <w:tcW w:type="dxa" w:w="6236"/>
            <w:shd w:val="clear" w:color="auto" w:fill="E8EAF6"/>
          </w:tcPr>
          <w:p>
            <w:pPr>
              <w:jc w:val="center"/>
            </w:pPr>
            <w:r>
              <w:rPr>
                <w:rFonts w:ascii="Calibri" w:hAnsi="Calibri"/>
                <w:b w:val="0"/>
                <w:i w:val="0"/>
                <w:color w:val="000000"/>
                <w:sz w:val="19"/>
              </w:rPr>
              <w:t>0.9184</w:t>
            </w:r>
          </w:p>
        </w:tc>
      </w:tr>
      <w:tr>
        <w:tc>
          <w:tcPr>
            <w:tcW w:type="dxa" w:w="2268"/>
          </w:tcPr>
          <w:p>
            <w:pPr>
              <w:jc w:val="center"/>
            </w:pPr>
            <w:r>
              <w:rPr>
                <w:rFonts w:ascii="Calibri" w:hAnsi="Calibri"/>
                <w:b w:val="0"/>
                <w:i w:val="0"/>
                <w:color w:val="000000"/>
                <w:sz w:val="19"/>
              </w:rPr>
              <w:t>OVPT</w:t>
            </w:r>
          </w:p>
        </w:tc>
        <w:tc>
          <w:tcPr>
            <w:tcW w:type="dxa" w:w="6236"/>
          </w:tcPr>
          <w:p>
            <w:pPr>
              <w:jc w:val="center"/>
            </w:pPr>
            <w:r>
              <w:rPr>
                <w:rFonts w:ascii="Calibri" w:hAnsi="Calibri"/>
                <w:b w:val="0"/>
                <w:i w:val="0"/>
                <w:color w:val="000000"/>
                <w:sz w:val="19"/>
              </w:rPr>
              <w:t>0.8471</w:t>
            </w:r>
          </w:p>
        </w:tc>
      </w:tr>
      <w:tr>
        <w:tc>
          <w:tcPr>
            <w:tcW w:type="dxa" w:w="2268"/>
            <w:shd w:val="clear" w:color="auto" w:fill="E8EAF6"/>
          </w:tcPr>
          <w:p>
            <w:pPr>
              <w:jc w:val="center"/>
            </w:pPr>
            <w:r>
              <w:rPr>
                <w:rFonts w:ascii="Calibri" w:hAnsi="Calibri"/>
                <w:b w:val="0"/>
                <w:i w:val="0"/>
                <w:color w:val="000000"/>
                <w:sz w:val="19"/>
              </w:rPr>
              <w:t>VHAC</w:t>
            </w:r>
          </w:p>
        </w:tc>
        <w:tc>
          <w:tcPr>
            <w:tcW w:type="dxa" w:w="6236"/>
            <w:shd w:val="clear" w:color="auto" w:fill="E8EAF6"/>
          </w:tcPr>
          <w:p>
            <w:pPr>
              <w:jc w:val="center"/>
            </w:pPr>
            <w:r>
              <w:rPr>
                <w:rFonts w:ascii="Calibri" w:hAnsi="Calibri"/>
                <w:b w:val="0"/>
                <w:i w:val="0"/>
                <w:color w:val="000000"/>
                <w:sz w:val="19"/>
              </w:rPr>
              <w:t>0.8209</w:t>
            </w:r>
          </w:p>
        </w:tc>
      </w:tr>
      <w:tr>
        <w:tc>
          <w:tcPr>
            <w:tcW w:type="dxa" w:w="2268"/>
          </w:tcPr>
          <w:p>
            <w:pPr>
              <w:jc w:val="center"/>
            </w:pPr>
            <w:r>
              <w:rPr>
                <w:rFonts w:ascii="Calibri" w:hAnsi="Calibri"/>
                <w:b w:val="0"/>
                <w:i w:val="0"/>
                <w:color w:val="000000"/>
                <w:sz w:val="19"/>
              </w:rPr>
              <w:t>PL5000</w:t>
            </w:r>
          </w:p>
        </w:tc>
        <w:tc>
          <w:tcPr>
            <w:tcW w:type="dxa" w:w="6236"/>
          </w:tcPr>
          <w:p>
            <w:pPr>
              <w:jc w:val="center"/>
            </w:pPr>
            <w:r>
              <w:rPr>
                <w:rFonts w:ascii="Calibri" w:hAnsi="Calibri"/>
                <w:b w:val="0"/>
                <w:i w:val="0"/>
                <w:color w:val="000000"/>
                <w:sz w:val="19"/>
              </w:rPr>
              <w:t>0.8377</w:t>
            </w:r>
          </w:p>
        </w:tc>
      </w:tr>
      <w:tr>
        <w:tc>
          <w:tcPr>
            <w:tcW w:type="dxa" w:w="2268"/>
            <w:shd w:val="clear" w:color="auto" w:fill="E8EAF6"/>
          </w:tcPr>
          <w:p>
            <w:pPr>
              <w:jc w:val="center"/>
            </w:pPr>
            <w:r>
              <w:rPr>
                <w:rFonts w:ascii="Calibri" w:hAnsi="Calibri"/>
                <w:b w:val="0"/>
                <w:i w:val="0"/>
                <w:color w:val="000000"/>
                <w:sz w:val="19"/>
              </w:rPr>
              <w:t>PO2SM</w:t>
            </w:r>
          </w:p>
        </w:tc>
        <w:tc>
          <w:tcPr>
            <w:tcW w:type="dxa" w:w="6236"/>
            <w:shd w:val="clear" w:color="auto" w:fill="E8EAF6"/>
          </w:tcPr>
          <w:p>
            <w:pPr>
              <w:jc w:val="center"/>
            </w:pPr>
            <w:r>
              <w:rPr>
                <w:rFonts w:ascii="Calibri" w:hAnsi="Calibri"/>
                <w:b w:val="0"/>
                <w:i w:val="0"/>
                <w:color w:val="000000"/>
                <w:sz w:val="19"/>
              </w:rPr>
              <w:t>0.8491</w:t>
            </w:r>
          </w:p>
        </w:tc>
      </w:tr>
      <w:tr>
        <w:tc>
          <w:tcPr>
            <w:tcW w:type="dxa" w:w="2268"/>
          </w:tcPr>
          <w:p>
            <w:pPr>
              <w:jc w:val="center"/>
            </w:pPr>
            <w:r>
              <w:rPr>
                <w:rFonts w:ascii="Calibri" w:hAnsi="Calibri"/>
                <w:b w:val="0"/>
                <w:i w:val="0"/>
                <w:color w:val="000000"/>
                <w:sz w:val="19"/>
              </w:rPr>
              <w:t>KMO Global</w:t>
            </w:r>
          </w:p>
        </w:tc>
        <w:tc>
          <w:tcPr>
            <w:tcW w:type="dxa" w:w="6236"/>
          </w:tcPr>
          <w:p>
            <w:pPr>
              <w:jc w:val="center"/>
            </w:pPr>
            <w:r>
              <w:rPr>
                <w:rFonts w:ascii="Calibri" w:hAnsi="Calibri"/>
                <w:b w:val="0"/>
                <w:i w:val="0"/>
                <w:color w:val="000000"/>
                <w:sz w:val="19"/>
              </w:rPr>
              <w:t>0.8209 — Muy bueno</w:t>
            </w:r>
          </w:p>
        </w:tc>
      </w:tr>
    </w:tbl>
    <w:p>
      <w:pPr>
        <w:spacing w:after="40"/>
      </w:pPr>
    </w:p>
    <w:p>
      <w:pPr>
        <w:spacing w:before="0" w:after="120"/>
      </w:pPr>
      <w:r>
        <w:rPr>
          <w:rFonts w:ascii="Calibri" w:hAnsi="Calibri"/>
          <w:b w:val="0"/>
          <w:i w:val="0"/>
          <w:color w:val="000000"/>
          <w:sz w:val="22"/>
        </w:rPr>
        <w:t>Un KMO global de 0.82 (≥ 0.80) confirma que los patrones de correlación son compactos y el PCA producirá componentes interpretables.</w:t>
      </w:r>
    </w:p>
    <w:p>
      <w:pPr>
        <w:spacing w:before="160" w:after="80"/>
      </w:pPr>
      <w:r>
        <w:rPr>
          <w:rFonts w:ascii="Calibri" w:hAnsi="Calibri"/>
          <w:b/>
          <w:i w:val="0"/>
          <w:color w:val="1A237E"/>
          <w:sz w:val="23"/>
        </w:rPr>
        <w:t>4.2 Prueba de Esfericidad de Bartlett</w:t>
      </w:r>
    </w:p>
    <w:tbl>
      <w:tblPr>
        <w:tblStyle w:val="TableGrid"/>
        <w:tblW w:type="auto" w:w="0"/>
        <w:tblLayout w:type="fixed"/>
        <w:tblLook w:firstColumn="1" w:firstRow="1" w:lastColumn="0" w:lastRow="0" w:noHBand="0" w:noVBand="1" w:val="04A0"/>
      </w:tblPr>
      <w:tblGrid>
        <w:gridCol w:w="5040"/>
        <w:gridCol w:w="5040"/>
      </w:tblGrid>
      <w:tr>
        <w:tc>
          <w:tcPr>
            <w:tcW w:type="dxa" w:w="2835"/>
            <w:shd w:val="clear" w:color="auto" w:fill="1A237E"/>
          </w:tcPr>
          <w:p>
            <w:pPr>
              <w:jc w:val="center"/>
            </w:pPr>
            <w:r>
              <w:rPr>
                <w:rFonts w:ascii="Calibri" w:hAnsi="Calibri"/>
                <w:b/>
                <w:i w:val="0"/>
                <w:color w:val="FFFFFF"/>
                <w:sz w:val="19"/>
              </w:rPr>
              <w:t>Estadístico</w:t>
            </w:r>
          </w:p>
        </w:tc>
        <w:tc>
          <w:tcPr>
            <w:tcW w:type="dxa" w:w="5669"/>
            <w:shd w:val="clear" w:color="auto" w:fill="1A237E"/>
          </w:tcPr>
          <w:p>
            <w:pPr>
              <w:jc w:val="center"/>
            </w:pPr>
            <w:r>
              <w:rPr>
                <w:rFonts w:ascii="Calibri" w:hAnsi="Calibri"/>
                <w:b/>
                <w:i w:val="0"/>
                <w:color w:val="FFFFFF"/>
                <w:sz w:val="19"/>
              </w:rPr>
              <w:t>Valor</w:t>
            </w:r>
          </w:p>
        </w:tc>
      </w:tr>
      <w:tr>
        <w:tc>
          <w:tcPr>
            <w:tcW w:type="dxa" w:w="2835"/>
            <w:shd w:val="clear" w:color="auto" w:fill="E8EAF6"/>
          </w:tcPr>
          <w:p>
            <w:pPr>
              <w:jc w:val="center"/>
            </w:pPr>
            <w:r>
              <w:rPr>
                <w:rFonts w:ascii="Calibri" w:hAnsi="Calibri"/>
                <w:b w:val="0"/>
                <w:i w:val="0"/>
                <w:color w:val="000000"/>
                <w:sz w:val="19"/>
              </w:rPr>
              <w:t>Chi-cuadrado</w:t>
            </w:r>
          </w:p>
        </w:tc>
        <w:tc>
          <w:tcPr>
            <w:tcW w:type="dxa" w:w="5669"/>
            <w:shd w:val="clear" w:color="auto" w:fill="E8EAF6"/>
          </w:tcPr>
          <w:p>
            <w:pPr>
              <w:jc w:val="center"/>
            </w:pPr>
            <w:r>
              <w:rPr>
                <w:rFonts w:ascii="Calibri" w:hAnsi="Calibri"/>
                <w:b w:val="0"/>
                <w:i w:val="0"/>
                <w:color w:val="000000"/>
                <w:sz w:val="19"/>
              </w:rPr>
              <w:t>11,158.03</w:t>
            </w:r>
          </w:p>
        </w:tc>
      </w:tr>
      <w:tr>
        <w:tc>
          <w:tcPr>
            <w:tcW w:type="dxa" w:w="2835"/>
          </w:tcPr>
          <w:p>
            <w:pPr>
              <w:jc w:val="center"/>
            </w:pPr>
            <w:r>
              <w:rPr>
                <w:rFonts w:ascii="Calibri" w:hAnsi="Calibri"/>
                <w:b w:val="0"/>
                <w:i w:val="0"/>
                <w:color w:val="000000"/>
                <w:sz w:val="19"/>
              </w:rPr>
              <w:t>p-valor</w:t>
            </w:r>
          </w:p>
        </w:tc>
        <w:tc>
          <w:tcPr>
            <w:tcW w:type="dxa" w:w="5669"/>
          </w:tcPr>
          <w:p>
            <w:pPr>
              <w:jc w:val="center"/>
            </w:pPr>
            <w:r>
              <w:rPr>
                <w:rFonts w:ascii="Calibri" w:hAnsi="Calibri"/>
                <w:b w:val="0"/>
                <w:i w:val="0"/>
                <w:color w:val="000000"/>
                <w:sz w:val="19"/>
              </w:rPr>
              <w:t>&lt; 0.0001</w:t>
            </w:r>
          </w:p>
        </w:tc>
      </w:tr>
      <w:tr>
        <w:tc>
          <w:tcPr>
            <w:tcW w:type="dxa" w:w="2835"/>
            <w:shd w:val="clear" w:color="auto" w:fill="E8EAF6"/>
          </w:tcPr>
          <w:p>
            <w:pPr>
              <w:jc w:val="center"/>
            </w:pPr>
            <w:r>
              <w:rPr>
                <w:rFonts w:ascii="Calibri" w:hAnsi="Calibri"/>
                <w:b w:val="0"/>
                <w:i w:val="0"/>
                <w:color w:val="000000"/>
                <w:sz w:val="19"/>
              </w:rPr>
              <w:t>Decisión</w:t>
            </w:r>
          </w:p>
        </w:tc>
        <w:tc>
          <w:tcPr>
            <w:tcW w:type="dxa" w:w="5669"/>
            <w:shd w:val="clear" w:color="auto" w:fill="E8EAF6"/>
          </w:tcPr>
          <w:p>
            <w:pPr>
              <w:jc w:val="center"/>
            </w:pPr>
            <w:r>
              <w:rPr>
                <w:rFonts w:ascii="Calibri" w:hAnsi="Calibri"/>
                <w:b w:val="0"/>
                <w:i w:val="0"/>
                <w:color w:val="000000"/>
                <w:sz w:val="19"/>
              </w:rPr>
              <w:t>Se rechaza H₀ — datos ADECUADOS para PCA</w:t>
            </w:r>
          </w:p>
        </w:tc>
      </w:tr>
    </w:tbl>
    <w:p>
      <w:pPr>
        <w:spacing w:after="80"/>
      </w:pPr>
    </w:p>
    <w:p>
      <w:pPr>
        <w:spacing w:before="280" w:after="80"/>
      </w:pPr>
      <w:r>
        <w:rPr>
          <w:rFonts w:ascii="Calibri" w:hAnsi="Calibri"/>
          <w:b/>
          <w:i w:val="0"/>
          <w:color w:val="1A237E"/>
          <w:sz w:val="26"/>
        </w:rPr>
        <w:t>5. Índice de Marginación: Un Componente Principal</w:t>
      </w:r>
    </w:p>
    <w:p>
      <w:pPr>
        <w:spacing w:before="0" w:after="120"/>
      </w:pPr>
      <w:r>
        <w:rPr>
          <w:rFonts w:ascii="Calibri" w:hAnsi="Calibri"/>
          <w:b w:val="0"/>
          <w:i w:val="0"/>
          <w:color w:val="000000"/>
          <w:sz w:val="22"/>
        </w:rPr>
        <w:t>Se aplica PCA sobre las nueve variables estandarizadas (µ=0, σ=1). Se retiene únicamente el primer componente principal (CP1) como índice sintético de marginación, siguiendo el criterio de parsimonia. El signo del componente se orienta para que puntajes más altos correspondan a mayor marginación.</w:t>
      </w:r>
    </w:p>
    <w:p>
      <w:pPr>
        <w:spacing w:before="160" w:after="80"/>
      </w:pPr>
      <w:r>
        <w:rPr>
          <w:rFonts w:ascii="Calibri" w:hAnsi="Calibri"/>
          <w:b/>
          <w:i w:val="0"/>
          <w:color w:val="1A237E"/>
          <w:sz w:val="23"/>
        </w:rPr>
        <w:t>5.1 Eigenvalor y varianza explicada</w:t>
      </w:r>
    </w:p>
    <w:tbl>
      <w:tblPr>
        <w:tblStyle w:val="TableGrid"/>
        <w:tblW w:type="auto" w:w="0"/>
        <w:tblLayout w:type="fixed"/>
        <w:tblLook w:firstColumn="1" w:firstRow="1" w:lastColumn="0" w:lastRow="0" w:noHBand="0" w:noVBand="1" w:val="04A0"/>
      </w:tblPr>
      <w:tblGrid>
        <w:gridCol w:w="5040"/>
        <w:gridCol w:w="5040"/>
      </w:tblGrid>
      <w:tr>
        <w:tc>
          <w:tcPr>
            <w:tcW w:type="dxa" w:w="3402"/>
            <w:shd w:val="clear" w:color="auto" w:fill="1A237E"/>
          </w:tcPr>
          <w:p>
            <w:pPr>
              <w:jc w:val="center"/>
            </w:pPr>
            <w:r>
              <w:rPr>
                <w:rFonts w:ascii="Calibri" w:hAnsi="Calibri"/>
                <w:b/>
                <w:i w:val="0"/>
                <w:color w:val="FFFFFF"/>
                <w:sz w:val="19"/>
              </w:rPr>
              <w:t>Métrica</w:t>
            </w:r>
          </w:p>
        </w:tc>
        <w:tc>
          <w:tcPr>
            <w:tcW w:type="dxa" w:w="5102"/>
            <w:shd w:val="clear" w:color="auto" w:fill="1A237E"/>
          </w:tcPr>
          <w:p>
            <w:pPr>
              <w:jc w:val="center"/>
            </w:pPr>
            <w:r>
              <w:rPr>
                <w:rFonts w:ascii="Calibri" w:hAnsi="Calibri"/>
                <w:b/>
                <w:i w:val="0"/>
                <w:color w:val="FFFFFF"/>
                <w:sz w:val="19"/>
              </w:rPr>
              <w:t>Valor</w:t>
            </w:r>
          </w:p>
        </w:tc>
      </w:tr>
      <w:tr>
        <w:tc>
          <w:tcPr>
            <w:tcW w:type="dxa" w:w="3402"/>
            <w:shd w:val="clear" w:color="auto" w:fill="E8EAF6"/>
          </w:tcPr>
          <w:p>
            <w:pPr>
              <w:jc w:val="center"/>
            </w:pPr>
            <w:r>
              <w:rPr>
                <w:rFonts w:ascii="Calibri" w:hAnsi="Calibri"/>
                <w:b w:val="0"/>
                <w:i w:val="0"/>
                <w:color w:val="000000"/>
                <w:sz w:val="19"/>
              </w:rPr>
              <w:t>Eigenvalor CP1</w:t>
            </w:r>
          </w:p>
        </w:tc>
        <w:tc>
          <w:tcPr>
            <w:tcW w:type="dxa" w:w="5102"/>
            <w:shd w:val="clear" w:color="auto" w:fill="E8EAF6"/>
          </w:tcPr>
          <w:p>
            <w:pPr>
              <w:jc w:val="center"/>
            </w:pPr>
            <w:r>
              <w:rPr>
                <w:rFonts w:ascii="Calibri" w:hAnsi="Calibri"/>
                <w:b w:val="0"/>
                <w:i w:val="0"/>
                <w:color w:val="000000"/>
                <w:sz w:val="19"/>
              </w:rPr>
              <w:t>4.4270</w:t>
            </w:r>
          </w:p>
        </w:tc>
      </w:tr>
      <w:tr>
        <w:tc>
          <w:tcPr>
            <w:tcW w:type="dxa" w:w="3402"/>
          </w:tcPr>
          <w:p>
            <w:pPr>
              <w:jc w:val="center"/>
            </w:pPr>
            <w:r>
              <w:rPr>
                <w:rFonts w:ascii="Calibri" w:hAnsi="Calibri"/>
                <w:b w:val="0"/>
                <w:i w:val="0"/>
                <w:color w:val="000000"/>
                <w:sz w:val="19"/>
              </w:rPr>
              <w:t>Varianza explicada</w:t>
            </w:r>
          </w:p>
        </w:tc>
        <w:tc>
          <w:tcPr>
            <w:tcW w:type="dxa" w:w="5102"/>
          </w:tcPr>
          <w:p>
            <w:pPr>
              <w:jc w:val="center"/>
            </w:pPr>
            <w:r>
              <w:rPr>
                <w:rFonts w:ascii="Calibri" w:hAnsi="Calibri"/>
                <w:b w:val="0"/>
                <w:i w:val="0"/>
                <w:color w:val="000000"/>
                <w:sz w:val="19"/>
              </w:rPr>
              <w:t>49.17%</w:t>
            </w:r>
          </w:p>
        </w:tc>
      </w:tr>
    </w:tbl>
    <w:p>
      <w:pPr>
        <w:spacing w:after="40"/>
      </w:pPr>
    </w:p>
    <w:p>
      <w:pPr>
        <w:spacing w:before="160" w:after="80"/>
      </w:pPr>
      <w:r>
        <w:rPr>
          <w:rFonts w:ascii="Calibri" w:hAnsi="Calibri"/>
          <w:b/>
          <w:i w:val="0"/>
          <w:color w:val="1A237E"/>
          <w:sz w:val="23"/>
        </w:rPr>
        <w:t>5.2 Cargas factoriales CP1</w:t>
      </w:r>
    </w:p>
    <w:tbl>
      <w:tblPr>
        <w:tblStyle w:val="TableGrid"/>
        <w:tblW w:type="auto" w:w="0"/>
        <w:tblLayout w:type="fixed"/>
        <w:tblLook w:firstColumn="1" w:firstRow="1" w:lastColumn="0" w:lastRow="0" w:noHBand="0" w:noVBand="1" w:val="04A0"/>
      </w:tblPr>
      <w:tblGrid>
        <w:gridCol w:w="5040"/>
        <w:gridCol w:w="5040"/>
      </w:tblGrid>
      <w:tr>
        <w:tc>
          <w:tcPr>
            <w:tcW w:type="dxa" w:w="2268"/>
            <w:shd w:val="clear" w:color="auto" w:fill="1A237E"/>
          </w:tcPr>
          <w:p>
            <w:pPr>
              <w:jc w:val="center"/>
            </w:pPr>
            <w:r>
              <w:rPr>
                <w:rFonts w:ascii="Calibri" w:hAnsi="Calibri"/>
                <w:b/>
                <w:i w:val="0"/>
                <w:color w:val="FFFFFF"/>
                <w:sz w:val="19"/>
              </w:rPr>
              <w:t>Variable</w:t>
            </w:r>
          </w:p>
        </w:tc>
        <w:tc>
          <w:tcPr>
            <w:tcW w:type="dxa" w:w="6236"/>
            <w:shd w:val="clear" w:color="auto" w:fill="1A237E"/>
          </w:tcPr>
          <w:p>
            <w:pPr>
              <w:jc w:val="center"/>
            </w:pPr>
            <w:r>
              <w:rPr>
                <w:rFonts w:ascii="Calibri" w:hAnsi="Calibri"/>
                <w:b/>
                <w:i w:val="0"/>
                <w:color w:val="FFFFFF"/>
                <w:sz w:val="19"/>
              </w:rPr>
              <w:t>Carga CP1</w:t>
            </w:r>
          </w:p>
        </w:tc>
      </w:tr>
      <w:tr>
        <w:tc>
          <w:tcPr>
            <w:tcW w:type="dxa" w:w="2268"/>
            <w:shd w:val="clear" w:color="auto" w:fill="E8EAF6"/>
          </w:tcPr>
          <w:p>
            <w:pPr>
              <w:jc w:val="center"/>
            </w:pPr>
            <w:r>
              <w:rPr>
                <w:rFonts w:ascii="Calibri" w:hAnsi="Calibri"/>
                <w:b w:val="0"/>
                <w:i w:val="0"/>
                <w:color w:val="000000"/>
                <w:sz w:val="19"/>
              </w:rPr>
              <w:t>ANALF</w:t>
            </w:r>
          </w:p>
        </w:tc>
        <w:tc>
          <w:tcPr>
            <w:tcW w:type="dxa" w:w="6236"/>
            <w:shd w:val="clear" w:color="auto" w:fill="E8EAF6"/>
          </w:tcPr>
          <w:p>
            <w:pPr>
              <w:jc w:val="center"/>
            </w:pPr>
            <w:r>
              <w:rPr>
                <w:rFonts w:ascii="Calibri" w:hAnsi="Calibri"/>
                <w:b w:val="0"/>
                <w:i w:val="0"/>
                <w:color w:val="000000"/>
                <w:sz w:val="19"/>
              </w:rPr>
              <w:t>0.4111</w:t>
            </w:r>
          </w:p>
        </w:tc>
      </w:tr>
      <w:tr>
        <w:tc>
          <w:tcPr>
            <w:tcW w:type="dxa" w:w="2268"/>
          </w:tcPr>
          <w:p>
            <w:pPr>
              <w:jc w:val="center"/>
            </w:pPr>
            <w:r>
              <w:rPr>
                <w:rFonts w:ascii="Calibri" w:hAnsi="Calibri"/>
                <w:b w:val="0"/>
                <w:i w:val="0"/>
                <w:color w:val="000000"/>
                <w:sz w:val="19"/>
              </w:rPr>
              <w:t>SBASC</w:t>
            </w:r>
          </w:p>
        </w:tc>
        <w:tc>
          <w:tcPr>
            <w:tcW w:type="dxa" w:w="6236"/>
          </w:tcPr>
          <w:p>
            <w:pPr>
              <w:jc w:val="center"/>
            </w:pPr>
            <w:r>
              <w:rPr>
                <w:rFonts w:ascii="Calibri" w:hAnsi="Calibri"/>
                <w:b w:val="0"/>
                <w:i w:val="0"/>
                <w:color w:val="000000"/>
                <w:sz w:val="19"/>
              </w:rPr>
              <w:t>0.3947</w:t>
            </w:r>
          </w:p>
        </w:tc>
      </w:tr>
      <w:tr>
        <w:tc>
          <w:tcPr>
            <w:tcW w:type="dxa" w:w="2268"/>
            <w:shd w:val="clear" w:color="auto" w:fill="E8EAF6"/>
          </w:tcPr>
          <w:p>
            <w:pPr>
              <w:jc w:val="center"/>
            </w:pPr>
            <w:r>
              <w:rPr>
                <w:rFonts w:ascii="Calibri" w:hAnsi="Calibri"/>
                <w:b w:val="0"/>
                <w:i w:val="0"/>
                <w:color w:val="000000"/>
                <w:sz w:val="19"/>
              </w:rPr>
              <w:t>OVPT</w:t>
            </w:r>
          </w:p>
        </w:tc>
        <w:tc>
          <w:tcPr>
            <w:tcW w:type="dxa" w:w="6236"/>
            <w:shd w:val="clear" w:color="auto" w:fill="E8EAF6"/>
          </w:tcPr>
          <w:p>
            <w:pPr>
              <w:jc w:val="center"/>
            </w:pPr>
            <w:r>
              <w:rPr>
                <w:rFonts w:ascii="Calibri" w:hAnsi="Calibri"/>
                <w:b w:val="0"/>
                <w:i w:val="0"/>
                <w:color w:val="000000"/>
                <w:sz w:val="19"/>
              </w:rPr>
              <w:t>0.3715</w:t>
            </w:r>
          </w:p>
        </w:tc>
      </w:tr>
      <w:tr>
        <w:tc>
          <w:tcPr>
            <w:tcW w:type="dxa" w:w="2268"/>
          </w:tcPr>
          <w:p>
            <w:pPr>
              <w:jc w:val="center"/>
            </w:pPr>
            <w:r>
              <w:rPr>
                <w:rFonts w:ascii="Calibri" w:hAnsi="Calibri"/>
                <w:b w:val="0"/>
                <w:i w:val="0"/>
                <w:color w:val="000000"/>
                <w:sz w:val="19"/>
              </w:rPr>
              <w:t>PO2SM</w:t>
            </w:r>
          </w:p>
        </w:tc>
        <w:tc>
          <w:tcPr>
            <w:tcW w:type="dxa" w:w="6236"/>
          </w:tcPr>
          <w:p>
            <w:pPr>
              <w:jc w:val="center"/>
            </w:pPr>
            <w:r>
              <w:rPr>
                <w:rFonts w:ascii="Calibri" w:hAnsi="Calibri"/>
                <w:b w:val="0"/>
                <w:i w:val="0"/>
                <w:color w:val="000000"/>
                <w:sz w:val="19"/>
              </w:rPr>
              <w:t>0.3669</w:t>
            </w:r>
          </w:p>
        </w:tc>
      </w:tr>
      <w:tr>
        <w:tc>
          <w:tcPr>
            <w:tcW w:type="dxa" w:w="2268"/>
            <w:shd w:val="clear" w:color="auto" w:fill="E8EAF6"/>
          </w:tcPr>
          <w:p>
            <w:pPr>
              <w:jc w:val="center"/>
            </w:pPr>
            <w:r>
              <w:rPr>
                <w:rFonts w:ascii="Calibri" w:hAnsi="Calibri"/>
                <w:b w:val="0"/>
                <w:i w:val="0"/>
                <w:color w:val="000000"/>
                <w:sz w:val="19"/>
              </w:rPr>
              <w:t>VHAC</w:t>
            </w:r>
          </w:p>
        </w:tc>
        <w:tc>
          <w:tcPr>
            <w:tcW w:type="dxa" w:w="6236"/>
            <w:shd w:val="clear" w:color="auto" w:fill="E8EAF6"/>
          </w:tcPr>
          <w:p>
            <w:pPr>
              <w:jc w:val="center"/>
            </w:pPr>
            <w:r>
              <w:rPr>
                <w:rFonts w:ascii="Calibri" w:hAnsi="Calibri"/>
                <w:b w:val="0"/>
                <w:i w:val="0"/>
                <w:color w:val="000000"/>
                <w:sz w:val="19"/>
              </w:rPr>
              <w:t>0.3632</w:t>
            </w:r>
          </w:p>
        </w:tc>
      </w:tr>
      <w:tr>
        <w:tc>
          <w:tcPr>
            <w:tcW w:type="dxa" w:w="2268"/>
          </w:tcPr>
          <w:p>
            <w:pPr>
              <w:jc w:val="center"/>
            </w:pPr>
            <w:r>
              <w:rPr>
                <w:rFonts w:ascii="Calibri" w:hAnsi="Calibri"/>
                <w:b w:val="0"/>
                <w:i w:val="0"/>
                <w:color w:val="000000"/>
                <w:sz w:val="19"/>
              </w:rPr>
              <w:t>PL5000</w:t>
            </w:r>
          </w:p>
        </w:tc>
        <w:tc>
          <w:tcPr>
            <w:tcW w:type="dxa" w:w="6236"/>
          </w:tcPr>
          <w:p>
            <w:pPr>
              <w:jc w:val="center"/>
            </w:pPr>
            <w:r>
              <w:rPr>
                <w:rFonts w:ascii="Calibri" w:hAnsi="Calibri"/>
                <w:b w:val="0"/>
                <w:i w:val="0"/>
                <w:color w:val="000000"/>
                <w:sz w:val="19"/>
              </w:rPr>
              <w:t>0.2951</w:t>
            </w:r>
          </w:p>
        </w:tc>
      </w:tr>
      <w:tr>
        <w:tc>
          <w:tcPr>
            <w:tcW w:type="dxa" w:w="2268"/>
            <w:shd w:val="clear" w:color="auto" w:fill="E8EAF6"/>
          </w:tcPr>
          <w:p>
            <w:pPr>
              <w:jc w:val="center"/>
            </w:pPr>
            <w:r>
              <w:rPr>
                <w:rFonts w:ascii="Calibri" w:hAnsi="Calibri"/>
                <w:b w:val="0"/>
                <w:i w:val="0"/>
                <w:color w:val="000000"/>
                <w:sz w:val="19"/>
              </w:rPr>
              <w:t>OVSEE</w:t>
            </w:r>
          </w:p>
        </w:tc>
        <w:tc>
          <w:tcPr>
            <w:tcW w:type="dxa" w:w="6236"/>
            <w:shd w:val="clear" w:color="auto" w:fill="E8EAF6"/>
          </w:tcPr>
          <w:p>
            <w:pPr>
              <w:jc w:val="center"/>
            </w:pPr>
            <w:r>
              <w:rPr>
                <w:rFonts w:ascii="Calibri" w:hAnsi="Calibri"/>
                <w:b w:val="0"/>
                <w:i w:val="0"/>
                <w:color w:val="000000"/>
                <w:sz w:val="19"/>
              </w:rPr>
              <w:t>0.2652</w:t>
            </w:r>
          </w:p>
        </w:tc>
      </w:tr>
      <w:tr>
        <w:tc>
          <w:tcPr>
            <w:tcW w:type="dxa" w:w="2268"/>
          </w:tcPr>
          <w:p>
            <w:pPr>
              <w:jc w:val="center"/>
            </w:pPr>
            <w:r>
              <w:rPr>
                <w:rFonts w:ascii="Calibri" w:hAnsi="Calibri"/>
                <w:b w:val="0"/>
                <w:i w:val="0"/>
                <w:color w:val="000000"/>
                <w:sz w:val="19"/>
              </w:rPr>
              <w:t>OVSAE</w:t>
            </w:r>
          </w:p>
        </w:tc>
        <w:tc>
          <w:tcPr>
            <w:tcW w:type="dxa" w:w="6236"/>
          </w:tcPr>
          <w:p>
            <w:pPr>
              <w:jc w:val="center"/>
            </w:pPr>
            <w:r>
              <w:rPr>
                <w:rFonts w:ascii="Calibri" w:hAnsi="Calibri"/>
                <w:b w:val="0"/>
                <w:i w:val="0"/>
                <w:color w:val="000000"/>
                <w:sz w:val="19"/>
              </w:rPr>
              <w:t>0.2384</w:t>
            </w:r>
          </w:p>
        </w:tc>
      </w:tr>
      <w:tr>
        <w:tc>
          <w:tcPr>
            <w:tcW w:type="dxa" w:w="2268"/>
            <w:shd w:val="clear" w:color="auto" w:fill="E8EAF6"/>
          </w:tcPr>
          <w:p>
            <w:pPr>
              <w:jc w:val="center"/>
            </w:pPr>
            <w:r>
              <w:rPr>
                <w:rFonts w:ascii="Calibri" w:hAnsi="Calibri"/>
                <w:b w:val="0"/>
                <w:i w:val="0"/>
                <w:color w:val="000000"/>
                <w:sz w:val="19"/>
              </w:rPr>
              <w:t>OVSDE</w:t>
            </w:r>
          </w:p>
        </w:tc>
        <w:tc>
          <w:tcPr>
            <w:tcW w:type="dxa" w:w="6236"/>
            <w:shd w:val="clear" w:color="auto" w:fill="E8EAF6"/>
          </w:tcPr>
          <w:p>
            <w:pPr>
              <w:jc w:val="center"/>
            </w:pPr>
            <w:r>
              <w:rPr>
                <w:rFonts w:ascii="Calibri" w:hAnsi="Calibri"/>
                <w:b w:val="0"/>
                <w:i w:val="0"/>
                <w:color w:val="000000"/>
                <w:sz w:val="19"/>
              </w:rPr>
              <w:t>0.2374</w:t>
            </w:r>
          </w:p>
        </w:tc>
      </w:tr>
    </w:tbl>
    <w:p>
      <w:pPr>
        <w:spacing w:after="40"/>
      </w:pPr>
    </w:p>
    <w:p>
      <w:pPr>
        <w:spacing w:before="80" w:after="40"/>
        <w:jc w:val="center"/>
      </w:pPr>
      <w:r>
        <w:drawing>
          <wp:inline xmlns:a="http://schemas.openxmlformats.org/drawingml/2006/main" xmlns:pic="http://schemas.openxmlformats.org/drawingml/2006/picture">
            <wp:extent cx="5040000" cy="3109787"/>
            <wp:docPr id="4" name="Picture 4"/>
            <wp:cNvGraphicFramePr>
              <a:graphicFrameLocks noChangeAspect="1"/>
            </wp:cNvGraphicFramePr>
            <a:graphic>
              <a:graphicData uri="http://schemas.openxmlformats.org/drawingml/2006/picture">
                <pic:pic>
                  <pic:nvPicPr>
                    <pic:cNvPr id="0" name="loadings_pc1.png"/>
                    <pic:cNvPicPr/>
                  </pic:nvPicPr>
                  <pic:blipFill>
                    <a:blip r:embed="rId11"/>
                    <a:stretch>
                      <a:fillRect/>
                    </a:stretch>
                  </pic:blipFill>
                  <pic:spPr>
                    <a:xfrm>
                      <a:off x="0" y="0"/>
                      <a:ext cx="5040000" cy="3109787"/>
                    </a:xfrm>
                    <a:prstGeom prst="rect"/>
                  </pic:spPr>
                </pic:pic>
              </a:graphicData>
            </a:graphic>
          </wp:inline>
        </w:drawing>
      </w:r>
    </w:p>
    <w:p>
      <w:pPr>
        <w:spacing w:after="200"/>
        <w:jc w:val="center"/>
      </w:pPr>
      <w:r>
        <w:rPr>
          <w:rFonts w:ascii="Calibri" w:hAnsi="Calibri"/>
          <w:b w:val="0"/>
          <w:i/>
          <w:color w:val="555555"/>
          <w:sz w:val="19"/>
        </w:rPr>
        <w:t>Figura 3. Cargas factoriales del primer componente principal.</w:t>
      </w:r>
    </w:p>
    <w:p>
      <w:pPr>
        <w:spacing w:before="160" w:after="80"/>
      </w:pPr>
      <w:r>
        <w:rPr>
          <w:rFonts w:ascii="Calibri" w:hAnsi="Calibri"/>
          <w:b/>
          <w:i w:val="0"/>
          <w:color w:val="1A237E"/>
          <w:sz w:val="23"/>
        </w:rPr>
        <w:t>5.3 Municipios extremos</w:t>
      </w:r>
    </w:p>
    <w:tbl>
      <w:tblPr>
        <w:tblStyle w:val="TableGrid"/>
        <w:tblW w:type="auto" w:w="0"/>
        <w:tblLayout w:type="fixed"/>
        <w:tblLook w:firstColumn="1" w:firstRow="1" w:lastColumn="0" w:lastRow="0" w:noHBand="0" w:noVBand="1" w:val="04A0"/>
      </w:tblPr>
      <w:tblGrid>
        <w:gridCol w:w="3360"/>
        <w:gridCol w:w="3360"/>
        <w:gridCol w:w="3360"/>
      </w:tblGrid>
      <w:tr>
        <w:tc>
          <w:tcPr>
            <w:tcW w:type="dxa" w:w="3685"/>
            <w:shd w:val="clear" w:color="auto" w:fill="1A237E"/>
          </w:tcPr>
          <w:p>
            <w:pPr>
              <w:jc w:val="center"/>
            </w:pPr>
            <w:r>
              <w:rPr>
                <w:rFonts w:ascii="Calibri" w:hAnsi="Calibri"/>
                <w:b/>
                <w:i w:val="0"/>
                <w:color w:val="FFFFFF"/>
                <w:sz w:val="19"/>
              </w:rPr>
              <w:t>Municipio</w:t>
            </w:r>
          </w:p>
        </w:tc>
        <w:tc>
          <w:tcPr>
            <w:tcW w:type="dxa" w:w="2551"/>
            <w:shd w:val="clear" w:color="auto" w:fill="1A237E"/>
          </w:tcPr>
          <w:p>
            <w:pPr>
              <w:jc w:val="center"/>
            </w:pPr>
            <w:r>
              <w:rPr>
                <w:rFonts w:ascii="Calibri" w:hAnsi="Calibri"/>
                <w:b/>
                <w:i w:val="0"/>
                <w:color w:val="FFFFFF"/>
                <w:sz w:val="19"/>
              </w:rPr>
              <w:t>Estado</w:t>
            </w:r>
          </w:p>
        </w:tc>
        <w:tc>
          <w:tcPr>
            <w:tcW w:type="dxa" w:w="2268"/>
            <w:shd w:val="clear" w:color="auto" w:fill="1A237E"/>
          </w:tcPr>
          <w:p>
            <w:pPr>
              <w:jc w:val="center"/>
            </w:pPr>
            <w:r>
              <w:rPr>
                <w:rFonts w:ascii="Calibri" w:hAnsi="Calibri"/>
                <w:b/>
                <w:i w:val="0"/>
                <w:color w:val="FFFFFF"/>
                <w:sz w:val="19"/>
              </w:rPr>
              <w:t>Índice PCA</w:t>
            </w:r>
          </w:p>
        </w:tc>
      </w:tr>
      <w:tr>
        <w:tc>
          <w:tcPr>
            <w:tcW w:type="dxa" w:w="3685"/>
            <w:shd w:val="clear" w:color="auto" w:fill="E8EAF6"/>
          </w:tcPr>
          <w:p>
            <w:pPr>
              <w:jc w:val="center"/>
            </w:pPr>
            <w:r>
              <w:rPr>
                <w:rFonts w:ascii="Calibri" w:hAnsi="Calibri"/>
                <w:b w:val="0"/>
                <w:i w:val="0"/>
                <w:color w:val="000000"/>
                <w:sz w:val="19"/>
              </w:rPr>
              <w:t>Batopilas de Manuel Gómez Morín</w:t>
            </w:r>
          </w:p>
        </w:tc>
        <w:tc>
          <w:tcPr>
            <w:tcW w:type="dxa" w:w="2551"/>
            <w:shd w:val="clear" w:color="auto" w:fill="E8EAF6"/>
          </w:tcPr>
          <w:p>
            <w:pPr>
              <w:jc w:val="center"/>
            </w:pPr>
            <w:r>
              <w:rPr>
                <w:rFonts w:ascii="Calibri" w:hAnsi="Calibri"/>
                <w:b w:val="0"/>
                <w:i w:val="0"/>
                <w:color w:val="000000"/>
                <w:sz w:val="19"/>
              </w:rPr>
              <w:t>Chihuahua</w:t>
            </w:r>
          </w:p>
        </w:tc>
        <w:tc>
          <w:tcPr>
            <w:tcW w:type="dxa" w:w="2268"/>
            <w:shd w:val="clear" w:color="auto" w:fill="E8EAF6"/>
          </w:tcPr>
          <w:p>
            <w:pPr>
              <w:jc w:val="center"/>
            </w:pPr>
            <w:r>
              <w:rPr>
                <w:rFonts w:ascii="Calibri" w:hAnsi="Calibri"/>
                <w:b w:val="0"/>
                <w:i w:val="0"/>
                <w:color w:val="000000"/>
                <w:sz w:val="19"/>
              </w:rPr>
              <w:t>+14.117</w:t>
            </w:r>
          </w:p>
        </w:tc>
      </w:tr>
      <w:tr>
        <w:tc>
          <w:tcPr>
            <w:tcW w:type="dxa" w:w="3685"/>
          </w:tcPr>
          <w:p>
            <w:pPr>
              <w:jc w:val="center"/>
            </w:pPr>
            <w:r>
              <w:rPr>
                <w:rFonts w:ascii="Calibri" w:hAnsi="Calibri"/>
                <w:b w:val="0"/>
                <w:i w:val="0"/>
                <w:color w:val="000000"/>
                <w:sz w:val="19"/>
              </w:rPr>
              <w:t>Del Nayar</w:t>
            </w:r>
          </w:p>
        </w:tc>
        <w:tc>
          <w:tcPr>
            <w:tcW w:type="dxa" w:w="2551"/>
          </w:tcPr>
          <w:p>
            <w:pPr>
              <w:jc w:val="center"/>
            </w:pPr>
            <w:r>
              <w:rPr>
                <w:rFonts w:ascii="Calibri" w:hAnsi="Calibri"/>
                <w:b w:val="0"/>
                <w:i w:val="0"/>
                <w:color w:val="000000"/>
                <w:sz w:val="19"/>
              </w:rPr>
              <w:t>Nayarit</w:t>
            </w:r>
          </w:p>
        </w:tc>
        <w:tc>
          <w:tcPr>
            <w:tcW w:type="dxa" w:w="2268"/>
          </w:tcPr>
          <w:p>
            <w:pPr>
              <w:jc w:val="center"/>
            </w:pPr>
            <w:r>
              <w:rPr>
                <w:rFonts w:ascii="Calibri" w:hAnsi="Calibri"/>
                <w:b w:val="0"/>
                <w:i w:val="0"/>
                <w:color w:val="000000"/>
                <w:sz w:val="19"/>
              </w:rPr>
              <w:t>+10.866</w:t>
            </w:r>
          </w:p>
        </w:tc>
      </w:tr>
      <w:tr>
        <w:tc>
          <w:tcPr>
            <w:tcW w:type="dxa" w:w="3685"/>
            <w:shd w:val="clear" w:color="auto" w:fill="E8EAF6"/>
          </w:tcPr>
          <w:p>
            <w:pPr>
              <w:jc w:val="center"/>
            </w:pPr>
            <w:r>
              <w:rPr>
                <w:rFonts w:ascii="Calibri" w:hAnsi="Calibri"/>
                <w:b w:val="0"/>
                <w:i w:val="0"/>
                <w:color w:val="000000"/>
                <w:sz w:val="19"/>
              </w:rPr>
              <w:t>Mezquital</w:t>
            </w:r>
          </w:p>
        </w:tc>
        <w:tc>
          <w:tcPr>
            <w:tcW w:type="dxa" w:w="2551"/>
            <w:shd w:val="clear" w:color="auto" w:fill="E8EAF6"/>
          </w:tcPr>
          <w:p>
            <w:pPr>
              <w:jc w:val="center"/>
            </w:pPr>
            <w:r>
              <w:rPr>
                <w:rFonts w:ascii="Calibri" w:hAnsi="Calibri"/>
                <w:b w:val="0"/>
                <w:i w:val="0"/>
                <w:color w:val="000000"/>
                <w:sz w:val="19"/>
              </w:rPr>
              <w:t>Durango</w:t>
            </w:r>
          </w:p>
        </w:tc>
        <w:tc>
          <w:tcPr>
            <w:tcW w:type="dxa" w:w="2268"/>
            <w:shd w:val="clear" w:color="auto" w:fill="E8EAF6"/>
          </w:tcPr>
          <w:p>
            <w:pPr>
              <w:jc w:val="center"/>
            </w:pPr>
            <w:r>
              <w:rPr>
                <w:rFonts w:ascii="Calibri" w:hAnsi="Calibri"/>
                <w:b w:val="0"/>
                <w:i w:val="0"/>
                <w:color w:val="000000"/>
                <w:sz w:val="19"/>
              </w:rPr>
              <w:t>+10.720</w:t>
            </w:r>
          </w:p>
        </w:tc>
      </w:tr>
      <w:tr>
        <w:tc>
          <w:tcPr>
            <w:tcW w:type="dxa" w:w="3685"/>
          </w:tcPr>
          <w:p>
            <w:pPr>
              <w:jc w:val="center"/>
            </w:pPr>
            <w:r>
              <w:rPr>
                <w:rFonts w:ascii="Calibri" w:hAnsi="Calibri"/>
                <w:b w:val="0"/>
                <w:i w:val="0"/>
                <w:color w:val="000000"/>
                <w:sz w:val="19"/>
              </w:rPr>
              <w:t>Cochoapa el Grande</w:t>
            </w:r>
          </w:p>
        </w:tc>
        <w:tc>
          <w:tcPr>
            <w:tcW w:type="dxa" w:w="2551"/>
          </w:tcPr>
          <w:p>
            <w:pPr>
              <w:jc w:val="center"/>
            </w:pPr>
            <w:r>
              <w:rPr>
                <w:rFonts w:ascii="Calibri" w:hAnsi="Calibri"/>
                <w:b w:val="0"/>
                <w:i w:val="0"/>
                <w:color w:val="000000"/>
                <w:sz w:val="19"/>
              </w:rPr>
              <w:t>Guerrero</w:t>
            </w:r>
          </w:p>
        </w:tc>
        <w:tc>
          <w:tcPr>
            <w:tcW w:type="dxa" w:w="2268"/>
          </w:tcPr>
          <w:p>
            <w:pPr>
              <w:jc w:val="center"/>
            </w:pPr>
            <w:r>
              <w:rPr>
                <w:rFonts w:ascii="Calibri" w:hAnsi="Calibri"/>
                <w:b w:val="0"/>
                <w:i w:val="0"/>
                <w:color w:val="000000"/>
                <w:sz w:val="19"/>
              </w:rPr>
              <w:t>+10.284</w:t>
            </w:r>
          </w:p>
        </w:tc>
      </w:tr>
      <w:tr>
        <w:tc>
          <w:tcPr>
            <w:tcW w:type="dxa" w:w="3685"/>
            <w:shd w:val="clear" w:color="auto" w:fill="E8EAF6"/>
          </w:tcPr>
          <w:p>
            <w:pPr>
              <w:jc w:val="center"/>
            </w:pPr>
            <w:r>
              <w:rPr>
                <w:rFonts w:ascii="Calibri" w:hAnsi="Calibri"/>
                <w:b w:val="0"/>
                <w:i w:val="0"/>
                <w:color w:val="000000"/>
                <w:sz w:val="19"/>
              </w:rPr>
              <w:t>Mezquitic</w:t>
            </w:r>
          </w:p>
        </w:tc>
        <w:tc>
          <w:tcPr>
            <w:tcW w:type="dxa" w:w="2551"/>
            <w:shd w:val="clear" w:color="auto" w:fill="E8EAF6"/>
          </w:tcPr>
          <w:p>
            <w:pPr>
              <w:jc w:val="center"/>
            </w:pPr>
            <w:r>
              <w:rPr>
                <w:rFonts w:ascii="Calibri" w:hAnsi="Calibri"/>
                <w:b w:val="0"/>
                <w:i w:val="0"/>
                <w:color w:val="000000"/>
                <w:sz w:val="19"/>
              </w:rPr>
              <w:t>Jalisco</w:t>
            </w:r>
          </w:p>
        </w:tc>
        <w:tc>
          <w:tcPr>
            <w:tcW w:type="dxa" w:w="2268"/>
            <w:shd w:val="clear" w:color="auto" w:fill="E8EAF6"/>
          </w:tcPr>
          <w:p>
            <w:pPr>
              <w:jc w:val="center"/>
            </w:pPr>
            <w:r>
              <w:rPr>
                <w:rFonts w:ascii="Calibri" w:hAnsi="Calibri"/>
                <w:b w:val="0"/>
                <w:i w:val="0"/>
                <w:color w:val="000000"/>
                <w:sz w:val="19"/>
              </w:rPr>
              <w:t>+9.419</w:t>
            </w:r>
          </w:p>
        </w:tc>
      </w:tr>
      <w:tr>
        <w:tc>
          <w:tcPr>
            <w:tcW w:type="dxa" w:w="3685"/>
          </w:tcPr>
          <w:p>
            <w:pPr>
              <w:jc w:val="center"/>
            </w:pPr>
            <w:r>
              <w:rPr>
                <w:rFonts w:ascii="Calibri" w:hAnsi="Calibri"/>
                <w:b w:val="0"/>
                <w:i w:val="0"/>
                <w:color w:val="000000"/>
                <w:sz w:val="19"/>
              </w:rPr>
              <w:t>—</w:t>
            </w:r>
          </w:p>
        </w:tc>
        <w:tc>
          <w:tcPr>
            <w:tcW w:type="dxa" w:w="2551"/>
          </w:tcPr>
          <w:p>
            <w:pPr>
              <w:jc w:val="center"/>
            </w:pPr>
            <w:r>
              <w:rPr>
                <w:rFonts w:ascii="Calibri" w:hAnsi="Calibri"/>
                <w:b w:val="0"/>
                <w:i w:val="0"/>
                <w:color w:val="000000"/>
                <w:sz w:val="19"/>
              </w:rPr>
              <w:t>—</w:t>
            </w:r>
          </w:p>
        </w:tc>
        <w:tc>
          <w:tcPr>
            <w:tcW w:type="dxa" w:w="2268"/>
          </w:tcPr>
          <w:p>
            <w:pPr>
              <w:jc w:val="center"/>
            </w:pPr>
            <w:r>
              <w:rPr>
                <w:rFonts w:ascii="Calibri" w:hAnsi="Calibri"/>
                <w:b w:val="0"/>
                <w:i w:val="0"/>
                <w:color w:val="000000"/>
                <w:sz w:val="19"/>
              </w:rPr>
              <w:t>—</w:t>
            </w:r>
          </w:p>
        </w:tc>
      </w:tr>
      <w:tr>
        <w:tc>
          <w:tcPr>
            <w:tcW w:type="dxa" w:w="3685"/>
            <w:shd w:val="clear" w:color="auto" w:fill="E8EAF6"/>
          </w:tcPr>
          <w:p>
            <w:pPr>
              <w:jc w:val="center"/>
            </w:pPr>
            <w:r>
              <w:rPr>
                <w:rFonts w:ascii="Calibri" w:hAnsi="Calibri"/>
                <w:b w:val="0"/>
                <w:i w:val="0"/>
                <w:color w:val="000000"/>
                <w:sz w:val="19"/>
              </w:rPr>
              <w:t>Benito Juárez</w:t>
            </w:r>
          </w:p>
        </w:tc>
        <w:tc>
          <w:tcPr>
            <w:tcW w:type="dxa" w:w="2551"/>
            <w:shd w:val="clear" w:color="auto" w:fill="E8EAF6"/>
          </w:tcPr>
          <w:p>
            <w:pPr>
              <w:jc w:val="center"/>
            </w:pPr>
            <w:r>
              <w:rPr>
                <w:rFonts w:ascii="Calibri" w:hAnsi="Calibri"/>
                <w:b w:val="0"/>
                <w:i w:val="0"/>
                <w:color w:val="000000"/>
                <w:sz w:val="19"/>
              </w:rPr>
              <w:t>Ciudad de México</w:t>
            </w:r>
          </w:p>
        </w:tc>
        <w:tc>
          <w:tcPr>
            <w:tcW w:type="dxa" w:w="2268"/>
            <w:shd w:val="clear" w:color="auto" w:fill="E8EAF6"/>
          </w:tcPr>
          <w:p>
            <w:pPr>
              <w:jc w:val="center"/>
            </w:pPr>
            <w:r>
              <w:rPr>
                <w:rFonts w:ascii="Calibri" w:hAnsi="Calibri"/>
                <w:b w:val="0"/>
                <w:i w:val="0"/>
                <w:color w:val="000000"/>
                <w:sz w:val="19"/>
              </w:rPr>
              <w:t>−5.463</w:t>
            </w:r>
          </w:p>
        </w:tc>
      </w:tr>
      <w:tr>
        <w:tc>
          <w:tcPr>
            <w:tcW w:type="dxa" w:w="3685"/>
          </w:tcPr>
          <w:p>
            <w:pPr>
              <w:jc w:val="center"/>
            </w:pPr>
            <w:r>
              <w:rPr>
                <w:rFonts w:ascii="Calibri" w:hAnsi="Calibri"/>
                <w:b w:val="0"/>
                <w:i w:val="0"/>
                <w:color w:val="000000"/>
                <w:sz w:val="19"/>
              </w:rPr>
              <w:t>San Pedro Garza García</w:t>
            </w:r>
          </w:p>
        </w:tc>
        <w:tc>
          <w:tcPr>
            <w:tcW w:type="dxa" w:w="2551"/>
          </w:tcPr>
          <w:p>
            <w:pPr>
              <w:jc w:val="center"/>
            </w:pPr>
            <w:r>
              <w:rPr>
                <w:rFonts w:ascii="Calibri" w:hAnsi="Calibri"/>
                <w:b w:val="0"/>
                <w:i w:val="0"/>
                <w:color w:val="000000"/>
                <w:sz w:val="19"/>
              </w:rPr>
              <w:t>Nuevo León</w:t>
            </w:r>
          </w:p>
        </w:tc>
        <w:tc>
          <w:tcPr>
            <w:tcW w:type="dxa" w:w="2268"/>
          </w:tcPr>
          <w:p>
            <w:pPr>
              <w:jc w:val="center"/>
            </w:pPr>
            <w:r>
              <w:rPr>
                <w:rFonts w:ascii="Calibri" w:hAnsi="Calibri"/>
                <w:b w:val="0"/>
                <w:i w:val="0"/>
                <w:color w:val="000000"/>
                <w:sz w:val="19"/>
              </w:rPr>
              <w:t>−5.029</w:t>
            </w:r>
          </w:p>
        </w:tc>
      </w:tr>
      <w:tr>
        <w:tc>
          <w:tcPr>
            <w:tcW w:type="dxa" w:w="3685"/>
            <w:shd w:val="clear" w:color="auto" w:fill="E8EAF6"/>
          </w:tcPr>
          <w:p>
            <w:pPr>
              <w:jc w:val="center"/>
            </w:pPr>
            <w:r>
              <w:rPr>
                <w:rFonts w:ascii="Calibri" w:hAnsi="Calibri"/>
                <w:b w:val="0"/>
                <w:i w:val="0"/>
                <w:color w:val="000000"/>
                <w:sz w:val="19"/>
              </w:rPr>
              <w:t>San Nicolás de los Garza</w:t>
            </w:r>
          </w:p>
        </w:tc>
        <w:tc>
          <w:tcPr>
            <w:tcW w:type="dxa" w:w="2551"/>
            <w:shd w:val="clear" w:color="auto" w:fill="E8EAF6"/>
          </w:tcPr>
          <w:p>
            <w:pPr>
              <w:jc w:val="center"/>
            </w:pPr>
            <w:r>
              <w:rPr>
                <w:rFonts w:ascii="Calibri" w:hAnsi="Calibri"/>
                <w:b w:val="0"/>
                <w:i w:val="0"/>
                <w:color w:val="000000"/>
                <w:sz w:val="19"/>
              </w:rPr>
              <w:t>Nuevo León</w:t>
            </w:r>
          </w:p>
        </w:tc>
        <w:tc>
          <w:tcPr>
            <w:tcW w:type="dxa" w:w="2268"/>
            <w:shd w:val="clear" w:color="auto" w:fill="E8EAF6"/>
          </w:tcPr>
          <w:p>
            <w:pPr>
              <w:jc w:val="center"/>
            </w:pPr>
            <w:r>
              <w:rPr>
                <w:rFonts w:ascii="Calibri" w:hAnsi="Calibri"/>
                <w:b w:val="0"/>
                <w:i w:val="0"/>
                <w:color w:val="000000"/>
                <w:sz w:val="19"/>
              </w:rPr>
              <w:t>−4.657</w:t>
            </w:r>
          </w:p>
        </w:tc>
      </w:tr>
    </w:tbl>
    <w:p>
      <w:pPr>
        <w:spacing w:after="80"/>
      </w:pPr>
    </w:p>
    <w:p>
      <w:pPr>
        <w:spacing w:before="280" w:after="80"/>
      </w:pPr>
      <w:r>
        <w:rPr>
          <w:rFonts w:ascii="Calibri" w:hAnsi="Calibri"/>
          <w:b/>
          <w:i w:val="0"/>
          <w:color w:val="1A237E"/>
          <w:sz w:val="26"/>
        </w:rPr>
        <w:t>6. Clasificación mediante K-means</w:t>
      </w:r>
    </w:p>
    <w:p>
      <w:pPr>
        <w:spacing w:before="0" w:after="120"/>
      </w:pPr>
      <w:r>
        <w:rPr>
          <w:rFonts w:ascii="Calibri" w:hAnsi="Calibri"/>
          <w:b w:val="0"/>
          <w:i w:val="0"/>
          <w:color w:val="000000"/>
          <w:sz w:val="22"/>
        </w:rPr>
        <w:t>Se aplica K-means (k=5, n_init=25) sobre el índice PCA para clasificar los 2,469 municipios en cinco grados de marginación ordenados de menor a mayor. Los centros resultantes son bien separados y los grupos son coherentes con la distribución del índice.</w:t>
      </w:r>
    </w:p>
    <w:p>
      <w:pPr>
        <w:spacing w:before="160" w:after="80"/>
      </w:pPr>
      <w:r>
        <w:rPr>
          <w:rFonts w:ascii="Calibri" w:hAnsi="Calibri"/>
          <w:b/>
          <w:i w:val="0"/>
          <w:color w:val="1A237E"/>
          <w:sz w:val="23"/>
        </w:rPr>
        <w:t>6.1 Distribución de municipios por grado</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984"/>
            <w:shd w:val="clear" w:color="auto" w:fill="1A237E"/>
          </w:tcPr>
          <w:p>
            <w:pPr>
              <w:jc w:val="center"/>
            </w:pPr>
            <w:r>
              <w:rPr>
                <w:rFonts w:ascii="Calibri" w:hAnsi="Calibri"/>
                <w:b/>
                <w:i w:val="0"/>
                <w:color w:val="FFFFFF"/>
                <w:sz w:val="19"/>
              </w:rPr>
              <w:t>Grado</w:t>
            </w:r>
          </w:p>
        </w:tc>
        <w:tc>
          <w:tcPr>
            <w:tcW w:type="dxa" w:w="1984"/>
            <w:shd w:val="clear" w:color="auto" w:fill="1A237E"/>
          </w:tcPr>
          <w:p>
            <w:pPr>
              <w:jc w:val="center"/>
            </w:pPr>
            <w:r>
              <w:rPr>
                <w:rFonts w:ascii="Calibri" w:hAnsi="Calibri"/>
                <w:b/>
                <w:i w:val="0"/>
                <w:color w:val="FFFFFF"/>
                <w:sz w:val="19"/>
              </w:rPr>
              <w:t>Centro del grupo</w:t>
            </w:r>
          </w:p>
        </w:tc>
        <w:tc>
          <w:tcPr>
            <w:tcW w:type="dxa" w:w="1984"/>
            <w:shd w:val="clear" w:color="auto" w:fill="1A237E"/>
          </w:tcPr>
          <w:p>
            <w:pPr>
              <w:jc w:val="center"/>
            </w:pPr>
            <w:r>
              <w:rPr>
                <w:rFonts w:ascii="Calibri" w:hAnsi="Calibri"/>
                <w:b/>
                <w:i w:val="0"/>
                <w:color w:val="FFFFFF"/>
                <w:sz w:val="19"/>
              </w:rPr>
              <w:t>Municipios</w:t>
            </w:r>
          </w:p>
        </w:tc>
        <w:tc>
          <w:tcPr>
            <w:tcW w:type="dxa" w:w="2551"/>
            <w:shd w:val="clear" w:color="auto" w:fill="1A237E"/>
          </w:tcPr>
          <w:p>
            <w:pPr>
              <w:jc w:val="center"/>
            </w:pPr>
            <w:r>
              <w:rPr>
                <w:rFonts w:ascii="Calibri" w:hAnsi="Calibri"/>
                <w:b/>
                <w:i w:val="0"/>
                <w:color w:val="FFFFFF"/>
                <w:sz w:val="19"/>
              </w:rPr>
              <w:t>% Total</w:t>
            </w:r>
          </w:p>
        </w:tc>
      </w:tr>
      <w:tr>
        <w:tc>
          <w:tcPr>
            <w:tcW w:type="dxa" w:w="1984"/>
            <w:shd w:val="clear" w:color="auto" w:fill="E8EAF6"/>
          </w:tcPr>
          <w:p>
            <w:pPr>
              <w:jc w:val="center"/>
            </w:pPr>
            <w:r>
              <w:rPr>
                <w:rFonts w:ascii="Calibri" w:hAnsi="Calibri"/>
                <w:b w:val="0"/>
                <w:i w:val="0"/>
                <w:color w:val="000000"/>
                <w:sz w:val="19"/>
              </w:rPr>
              <w:t>Muy bajo</w:t>
            </w:r>
          </w:p>
        </w:tc>
        <w:tc>
          <w:tcPr>
            <w:tcW w:type="dxa" w:w="1984"/>
            <w:shd w:val="clear" w:color="auto" w:fill="E8EAF6"/>
          </w:tcPr>
          <w:p>
            <w:pPr>
              <w:jc w:val="center"/>
            </w:pPr>
            <w:r>
              <w:rPr>
                <w:rFonts w:ascii="Calibri" w:hAnsi="Calibri"/>
                <w:b w:val="0"/>
                <w:i w:val="0"/>
                <w:color w:val="000000"/>
                <w:sz w:val="19"/>
              </w:rPr>
              <w:t>−2.7178</w:t>
            </w:r>
          </w:p>
        </w:tc>
        <w:tc>
          <w:tcPr>
            <w:tcW w:type="dxa" w:w="1984"/>
            <w:shd w:val="clear" w:color="auto" w:fill="E8EAF6"/>
          </w:tcPr>
          <w:p>
            <w:pPr>
              <w:jc w:val="center"/>
            </w:pPr>
            <w:r>
              <w:rPr>
                <w:rFonts w:ascii="Calibri" w:hAnsi="Calibri"/>
                <w:b w:val="0"/>
                <w:i w:val="0"/>
                <w:color w:val="000000"/>
                <w:sz w:val="19"/>
              </w:rPr>
              <w:t>473</w:t>
            </w:r>
          </w:p>
        </w:tc>
        <w:tc>
          <w:tcPr>
            <w:tcW w:type="dxa" w:w="2551"/>
            <w:shd w:val="clear" w:color="auto" w:fill="E8EAF6"/>
          </w:tcPr>
          <w:p>
            <w:pPr>
              <w:jc w:val="center"/>
            </w:pPr>
            <w:r>
              <w:rPr>
                <w:rFonts w:ascii="Calibri" w:hAnsi="Calibri"/>
                <w:b w:val="0"/>
                <w:i w:val="0"/>
                <w:color w:val="000000"/>
                <w:sz w:val="19"/>
              </w:rPr>
              <w:t>19.16%</w:t>
            </w:r>
          </w:p>
        </w:tc>
      </w:tr>
      <w:tr>
        <w:tc>
          <w:tcPr>
            <w:tcW w:type="dxa" w:w="1984"/>
          </w:tcPr>
          <w:p>
            <w:pPr>
              <w:jc w:val="center"/>
            </w:pPr>
            <w:r>
              <w:rPr>
                <w:rFonts w:ascii="Calibri" w:hAnsi="Calibri"/>
                <w:b w:val="0"/>
                <w:i w:val="0"/>
                <w:color w:val="000000"/>
                <w:sz w:val="19"/>
              </w:rPr>
              <w:t>Bajo</w:t>
            </w:r>
          </w:p>
        </w:tc>
        <w:tc>
          <w:tcPr>
            <w:tcW w:type="dxa" w:w="1984"/>
          </w:tcPr>
          <w:p>
            <w:pPr>
              <w:jc w:val="center"/>
            </w:pPr>
            <w:r>
              <w:rPr>
                <w:rFonts w:ascii="Calibri" w:hAnsi="Calibri"/>
                <w:b w:val="0"/>
                <w:i w:val="0"/>
                <w:color w:val="000000"/>
                <w:sz w:val="19"/>
              </w:rPr>
              <w:t>−0.9862</w:t>
            </w:r>
          </w:p>
        </w:tc>
        <w:tc>
          <w:tcPr>
            <w:tcW w:type="dxa" w:w="1984"/>
          </w:tcPr>
          <w:p>
            <w:pPr>
              <w:jc w:val="center"/>
            </w:pPr>
            <w:r>
              <w:rPr>
                <w:rFonts w:ascii="Calibri" w:hAnsi="Calibri"/>
                <w:b w:val="0"/>
                <w:i w:val="0"/>
                <w:color w:val="000000"/>
                <w:sz w:val="19"/>
              </w:rPr>
              <w:t>763</w:t>
            </w:r>
          </w:p>
        </w:tc>
        <w:tc>
          <w:tcPr>
            <w:tcW w:type="dxa" w:w="2551"/>
          </w:tcPr>
          <w:p>
            <w:pPr>
              <w:jc w:val="center"/>
            </w:pPr>
            <w:r>
              <w:rPr>
                <w:rFonts w:ascii="Calibri" w:hAnsi="Calibri"/>
                <w:b w:val="0"/>
                <w:i w:val="0"/>
                <w:color w:val="000000"/>
                <w:sz w:val="19"/>
              </w:rPr>
              <w:t>30.90%</w:t>
            </w:r>
          </w:p>
        </w:tc>
      </w:tr>
      <w:tr>
        <w:tc>
          <w:tcPr>
            <w:tcW w:type="dxa" w:w="1984"/>
            <w:shd w:val="clear" w:color="auto" w:fill="E8EAF6"/>
          </w:tcPr>
          <w:p>
            <w:pPr>
              <w:jc w:val="center"/>
            </w:pPr>
            <w:r>
              <w:rPr>
                <w:rFonts w:ascii="Calibri" w:hAnsi="Calibri"/>
                <w:b w:val="0"/>
                <w:i w:val="0"/>
                <w:color w:val="000000"/>
                <w:sz w:val="19"/>
              </w:rPr>
              <w:t>Medio</w:t>
            </w:r>
          </w:p>
        </w:tc>
        <w:tc>
          <w:tcPr>
            <w:tcW w:type="dxa" w:w="1984"/>
            <w:shd w:val="clear" w:color="auto" w:fill="E8EAF6"/>
          </w:tcPr>
          <w:p>
            <w:pPr>
              <w:jc w:val="center"/>
            </w:pPr>
            <w:r>
              <w:rPr>
                <w:rFonts w:ascii="Calibri" w:hAnsi="Calibri"/>
                <w:b w:val="0"/>
                <w:i w:val="0"/>
                <w:color w:val="000000"/>
                <w:sz w:val="19"/>
              </w:rPr>
              <w:t xml:space="preserve"> 0.6868</w:t>
            </w:r>
          </w:p>
        </w:tc>
        <w:tc>
          <w:tcPr>
            <w:tcW w:type="dxa" w:w="1984"/>
            <w:shd w:val="clear" w:color="auto" w:fill="E8EAF6"/>
          </w:tcPr>
          <w:p>
            <w:pPr>
              <w:jc w:val="center"/>
            </w:pPr>
            <w:r>
              <w:rPr>
                <w:rFonts w:ascii="Calibri" w:hAnsi="Calibri"/>
                <w:b w:val="0"/>
                <w:i w:val="0"/>
                <w:color w:val="000000"/>
                <w:sz w:val="19"/>
              </w:rPr>
              <w:t>741</w:t>
            </w:r>
          </w:p>
        </w:tc>
        <w:tc>
          <w:tcPr>
            <w:tcW w:type="dxa" w:w="2551"/>
            <w:shd w:val="clear" w:color="auto" w:fill="E8EAF6"/>
          </w:tcPr>
          <w:p>
            <w:pPr>
              <w:jc w:val="center"/>
            </w:pPr>
            <w:r>
              <w:rPr>
                <w:rFonts w:ascii="Calibri" w:hAnsi="Calibri"/>
                <w:b w:val="0"/>
                <w:i w:val="0"/>
                <w:color w:val="000000"/>
                <w:sz w:val="19"/>
              </w:rPr>
              <w:t>30.01%</w:t>
            </w:r>
          </w:p>
        </w:tc>
      </w:tr>
      <w:tr>
        <w:tc>
          <w:tcPr>
            <w:tcW w:type="dxa" w:w="1984"/>
          </w:tcPr>
          <w:p>
            <w:pPr>
              <w:jc w:val="center"/>
            </w:pPr>
            <w:r>
              <w:rPr>
                <w:rFonts w:ascii="Calibri" w:hAnsi="Calibri"/>
                <w:b w:val="0"/>
                <w:i w:val="0"/>
                <w:color w:val="000000"/>
                <w:sz w:val="19"/>
              </w:rPr>
              <w:t>Alto</w:t>
            </w:r>
          </w:p>
        </w:tc>
        <w:tc>
          <w:tcPr>
            <w:tcW w:type="dxa" w:w="1984"/>
          </w:tcPr>
          <w:p>
            <w:pPr>
              <w:jc w:val="center"/>
            </w:pPr>
            <w:r>
              <w:rPr>
                <w:rFonts w:ascii="Calibri" w:hAnsi="Calibri"/>
                <w:b w:val="0"/>
                <w:i w:val="0"/>
                <w:color w:val="000000"/>
                <w:sz w:val="19"/>
              </w:rPr>
              <w:t xml:space="preserve"> 2.5879</w:t>
            </w:r>
          </w:p>
        </w:tc>
        <w:tc>
          <w:tcPr>
            <w:tcW w:type="dxa" w:w="1984"/>
          </w:tcPr>
          <w:p>
            <w:pPr>
              <w:jc w:val="center"/>
            </w:pPr>
            <w:r>
              <w:rPr>
                <w:rFonts w:ascii="Calibri" w:hAnsi="Calibri"/>
                <w:b w:val="0"/>
                <w:i w:val="0"/>
                <w:color w:val="000000"/>
                <w:sz w:val="19"/>
              </w:rPr>
              <w:t>412</w:t>
            </w:r>
          </w:p>
        </w:tc>
        <w:tc>
          <w:tcPr>
            <w:tcW w:type="dxa" w:w="2551"/>
          </w:tcPr>
          <w:p>
            <w:pPr>
              <w:jc w:val="center"/>
            </w:pPr>
            <w:r>
              <w:rPr>
                <w:rFonts w:ascii="Calibri" w:hAnsi="Calibri"/>
                <w:b w:val="0"/>
                <w:i w:val="0"/>
                <w:color w:val="000000"/>
                <w:sz w:val="19"/>
              </w:rPr>
              <w:t>16.69%</w:t>
            </w:r>
          </w:p>
        </w:tc>
      </w:tr>
      <w:tr>
        <w:tc>
          <w:tcPr>
            <w:tcW w:type="dxa" w:w="1984"/>
            <w:shd w:val="clear" w:color="auto" w:fill="E8EAF6"/>
          </w:tcPr>
          <w:p>
            <w:pPr>
              <w:jc w:val="center"/>
            </w:pPr>
            <w:r>
              <w:rPr>
                <w:rFonts w:ascii="Calibri" w:hAnsi="Calibri"/>
                <w:b w:val="0"/>
                <w:i w:val="0"/>
                <w:color w:val="000000"/>
                <w:sz w:val="19"/>
              </w:rPr>
              <w:t>Muy alto</w:t>
            </w:r>
          </w:p>
        </w:tc>
        <w:tc>
          <w:tcPr>
            <w:tcW w:type="dxa" w:w="1984"/>
            <w:shd w:val="clear" w:color="auto" w:fill="E8EAF6"/>
          </w:tcPr>
          <w:p>
            <w:pPr>
              <w:jc w:val="center"/>
            </w:pPr>
            <w:r>
              <w:rPr>
                <w:rFonts w:ascii="Calibri" w:hAnsi="Calibri"/>
                <w:b w:val="0"/>
                <w:i w:val="0"/>
                <w:color w:val="000000"/>
                <w:sz w:val="19"/>
              </w:rPr>
              <w:t xml:space="preserve"> 5.6755</w:t>
            </w:r>
          </w:p>
        </w:tc>
        <w:tc>
          <w:tcPr>
            <w:tcW w:type="dxa" w:w="1984"/>
            <w:shd w:val="clear" w:color="auto" w:fill="E8EAF6"/>
          </w:tcPr>
          <w:p>
            <w:pPr>
              <w:jc w:val="center"/>
            </w:pPr>
            <w:r>
              <w:rPr>
                <w:rFonts w:ascii="Calibri" w:hAnsi="Calibri"/>
                <w:b w:val="0"/>
                <w:i w:val="0"/>
                <w:color w:val="000000"/>
                <w:sz w:val="19"/>
              </w:rPr>
              <w:t>80</w:t>
            </w:r>
          </w:p>
        </w:tc>
        <w:tc>
          <w:tcPr>
            <w:tcW w:type="dxa" w:w="2551"/>
            <w:shd w:val="clear" w:color="auto" w:fill="E8EAF6"/>
          </w:tcPr>
          <w:p>
            <w:pPr>
              <w:jc w:val="center"/>
            </w:pPr>
            <w:r>
              <w:rPr>
                <w:rFonts w:ascii="Calibri" w:hAnsi="Calibri"/>
                <w:b w:val="0"/>
                <w:i w:val="0"/>
                <w:color w:val="000000"/>
                <w:sz w:val="19"/>
              </w:rPr>
              <w:t>3.24%</w:t>
            </w:r>
          </w:p>
        </w:tc>
      </w:tr>
    </w:tbl>
    <w:p>
      <w:pPr>
        <w:spacing w:after="40"/>
      </w:pPr>
    </w:p>
    <w:p>
      <w:pPr>
        <w:spacing w:before="80" w:after="40"/>
        <w:jc w:val="center"/>
      </w:pPr>
      <w:r>
        <w:drawing>
          <wp:inline xmlns:a="http://schemas.openxmlformats.org/drawingml/2006/main" xmlns:pic="http://schemas.openxmlformats.org/drawingml/2006/picture">
            <wp:extent cx="5040000" cy="1930909"/>
            <wp:docPr id="5" name="Picture 5"/>
            <wp:cNvGraphicFramePr>
              <a:graphicFrameLocks noChangeAspect="1"/>
            </wp:cNvGraphicFramePr>
            <a:graphic>
              <a:graphicData uri="http://schemas.openxmlformats.org/drawingml/2006/picture">
                <pic:pic>
                  <pic:nvPicPr>
                    <pic:cNvPr id="0" name="kmeans_results.png"/>
                    <pic:cNvPicPr/>
                  </pic:nvPicPr>
                  <pic:blipFill>
                    <a:blip r:embed="rId12"/>
                    <a:stretch>
                      <a:fillRect/>
                    </a:stretch>
                  </pic:blipFill>
                  <pic:spPr>
                    <a:xfrm>
                      <a:off x="0" y="0"/>
                      <a:ext cx="5040000" cy="1930909"/>
                    </a:xfrm>
                    <a:prstGeom prst="rect"/>
                  </pic:spPr>
                </pic:pic>
              </a:graphicData>
            </a:graphic>
          </wp:inline>
        </w:drawing>
      </w:r>
    </w:p>
    <w:p>
      <w:pPr>
        <w:spacing w:after="200"/>
        <w:jc w:val="center"/>
      </w:pPr>
      <w:r>
        <w:rPr>
          <w:rFonts w:ascii="Calibri" w:hAnsi="Calibri"/>
          <w:b w:val="0"/>
          <w:i/>
          <w:color w:val="555555"/>
          <w:sz w:val="19"/>
        </w:rPr>
        <w:t>Figura 4. Frecuencia y distribución del índice PCA por grado K-means.</w:t>
      </w:r>
    </w:p>
    <w:p>
      <w:pPr>
        <w:spacing w:before="280" w:after="80"/>
      </w:pPr>
      <w:r>
        <w:rPr>
          <w:rFonts w:ascii="Calibri" w:hAnsi="Calibri"/>
          <w:b/>
          <w:i w:val="0"/>
          <w:color w:val="1A237E"/>
          <w:sz w:val="26"/>
        </w:rPr>
        <w:t>7. PCA con Criterio de Kaiser</w:t>
      </w:r>
    </w:p>
    <w:p>
      <w:pPr>
        <w:spacing w:before="0" w:after="120"/>
      </w:pPr>
      <w:r>
        <w:rPr>
          <w:rFonts w:ascii="Calibri" w:hAnsi="Calibri"/>
          <w:b w:val="0"/>
          <w:i w:val="0"/>
          <w:color w:val="000000"/>
          <w:sz w:val="22"/>
        </w:rPr>
        <w:t>Aplicando el criterio de Kaiser (eigenvalor &gt; 1) se retienen dos componentes principales, que en conjunto explican el 63.45% de la varianza total.</w:t>
      </w:r>
    </w:p>
    <w:p>
      <w:pPr>
        <w:spacing w:before="160" w:after="80"/>
      </w:pPr>
      <w:r>
        <w:rPr>
          <w:rFonts w:ascii="Calibri" w:hAnsi="Calibri"/>
          <w:b/>
          <w:i w:val="0"/>
          <w:color w:val="1A237E"/>
          <w:sz w:val="23"/>
        </w:rPr>
        <w:t>7.1 Tabla de eigenvalores</w:t>
      </w:r>
    </w:p>
    <w:tbl>
      <w:tblPr>
        <w:tblStyle w:val="TableGrid"/>
        <w:tblW w:type="auto" w:w="0"/>
        <w:tblLayout w:type="fixed"/>
        <w:tblLook w:firstColumn="1" w:firstRow="1" w:lastColumn="0" w:lastRow="0" w:noHBand="0" w:noVBand="1" w:val="04A0"/>
      </w:tblPr>
      <w:tblGrid>
        <w:gridCol w:w="2016"/>
        <w:gridCol w:w="2016"/>
        <w:gridCol w:w="2016"/>
        <w:gridCol w:w="2016"/>
        <w:gridCol w:w="2016"/>
      </w:tblGrid>
      <w:tr>
        <w:tc>
          <w:tcPr>
            <w:tcW w:type="dxa" w:w="1417"/>
            <w:shd w:val="clear" w:color="auto" w:fill="1A237E"/>
          </w:tcPr>
          <w:p>
            <w:pPr>
              <w:jc w:val="center"/>
            </w:pPr>
            <w:r>
              <w:rPr>
                <w:rFonts w:ascii="Calibri" w:hAnsi="Calibri"/>
                <w:b/>
                <w:i w:val="0"/>
                <w:color w:val="FFFFFF"/>
                <w:sz w:val="19"/>
              </w:rPr>
              <w:t>Componente</w:t>
            </w:r>
          </w:p>
        </w:tc>
        <w:tc>
          <w:tcPr>
            <w:tcW w:type="dxa" w:w="1417"/>
            <w:shd w:val="clear" w:color="auto" w:fill="1A237E"/>
          </w:tcPr>
          <w:p>
            <w:pPr>
              <w:jc w:val="center"/>
            </w:pPr>
            <w:r>
              <w:rPr>
                <w:rFonts w:ascii="Calibri" w:hAnsi="Calibri"/>
                <w:b/>
                <w:i w:val="0"/>
                <w:color w:val="FFFFFF"/>
                <w:sz w:val="19"/>
              </w:rPr>
              <w:t>Eigenvalor</w:t>
            </w:r>
          </w:p>
        </w:tc>
        <w:tc>
          <w:tcPr>
            <w:tcW w:type="dxa" w:w="1587"/>
            <w:shd w:val="clear" w:color="auto" w:fill="1A237E"/>
          </w:tcPr>
          <w:p>
            <w:pPr>
              <w:jc w:val="center"/>
            </w:pPr>
            <w:r>
              <w:rPr>
                <w:rFonts w:ascii="Calibri" w:hAnsi="Calibri"/>
                <w:b/>
                <w:i w:val="0"/>
                <w:color w:val="FFFFFF"/>
                <w:sz w:val="19"/>
              </w:rPr>
              <w:t>Varianza (%)</w:t>
            </w:r>
          </w:p>
        </w:tc>
        <w:tc>
          <w:tcPr>
            <w:tcW w:type="dxa" w:w="1984"/>
            <w:shd w:val="clear" w:color="auto" w:fill="1A237E"/>
          </w:tcPr>
          <w:p>
            <w:pPr>
              <w:jc w:val="center"/>
            </w:pPr>
            <w:r>
              <w:rPr>
                <w:rFonts w:ascii="Calibri" w:hAnsi="Calibri"/>
                <w:b/>
                <w:i w:val="0"/>
                <w:color w:val="FFFFFF"/>
                <w:sz w:val="19"/>
              </w:rPr>
              <w:t>Var. Acumulada (%)</w:t>
            </w:r>
          </w:p>
        </w:tc>
        <w:tc>
          <w:tcPr>
            <w:tcW w:type="dxa" w:w="2098"/>
            <w:shd w:val="clear" w:color="auto" w:fill="1A237E"/>
          </w:tcPr>
          <w:p>
            <w:pPr>
              <w:jc w:val="center"/>
            </w:pPr>
            <w:r>
              <w:rPr>
                <w:rFonts w:ascii="Calibri" w:hAnsi="Calibri"/>
                <w:b/>
                <w:i w:val="0"/>
                <w:color w:val="FFFFFF"/>
                <w:sz w:val="19"/>
              </w:rPr>
              <w:t>Decisión</w:t>
            </w:r>
          </w:p>
        </w:tc>
      </w:tr>
      <w:tr>
        <w:tc>
          <w:tcPr>
            <w:tcW w:type="dxa" w:w="1417"/>
            <w:shd w:val="clear" w:color="auto" w:fill="E8EAF6"/>
          </w:tcPr>
          <w:p>
            <w:pPr>
              <w:jc w:val="center"/>
            </w:pPr>
            <w:r>
              <w:rPr>
                <w:rFonts w:ascii="Calibri" w:hAnsi="Calibri"/>
                <w:b w:val="0"/>
                <w:i w:val="0"/>
                <w:color w:val="000000"/>
                <w:sz w:val="19"/>
              </w:rPr>
              <w:t>CP1</w:t>
            </w:r>
          </w:p>
        </w:tc>
        <w:tc>
          <w:tcPr>
            <w:tcW w:type="dxa" w:w="1417"/>
            <w:shd w:val="clear" w:color="auto" w:fill="E8EAF6"/>
          </w:tcPr>
          <w:p>
            <w:pPr>
              <w:jc w:val="center"/>
            </w:pPr>
            <w:r>
              <w:rPr>
                <w:rFonts w:ascii="Calibri" w:hAnsi="Calibri"/>
                <w:b w:val="0"/>
                <w:i w:val="0"/>
                <w:color w:val="000000"/>
                <w:sz w:val="19"/>
              </w:rPr>
              <w:t>4.4270</w:t>
            </w:r>
          </w:p>
        </w:tc>
        <w:tc>
          <w:tcPr>
            <w:tcW w:type="dxa" w:w="1587"/>
            <w:shd w:val="clear" w:color="auto" w:fill="E8EAF6"/>
          </w:tcPr>
          <w:p>
            <w:pPr>
              <w:jc w:val="center"/>
            </w:pPr>
            <w:r>
              <w:rPr>
                <w:rFonts w:ascii="Calibri" w:hAnsi="Calibri"/>
                <w:b w:val="0"/>
                <w:i w:val="0"/>
                <w:color w:val="000000"/>
                <w:sz w:val="19"/>
              </w:rPr>
              <w:t>49.17</w:t>
            </w:r>
          </w:p>
        </w:tc>
        <w:tc>
          <w:tcPr>
            <w:tcW w:type="dxa" w:w="1984"/>
            <w:shd w:val="clear" w:color="auto" w:fill="E8EAF6"/>
          </w:tcPr>
          <w:p>
            <w:pPr>
              <w:jc w:val="center"/>
            </w:pPr>
            <w:r>
              <w:rPr>
                <w:rFonts w:ascii="Calibri" w:hAnsi="Calibri"/>
                <w:b w:val="0"/>
                <w:i w:val="0"/>
                <w:color w:val="000000"/>
                <w:sz w:val="19"/>
              </w:rPr>
              <w:t>49.17</w:t>
            </w:r>
          </w:p>
        </w:tc>
        <w:tc>
          <w:tcPr>
            <w:tcW w:type="dxa" w:w="2098"/>
            <w:shd w:val="clear" w:color="auto" w:fill="E8EAF6"/>
          </w:tcPr>
          <w:p>
            <w:pPr>
              <w:jc w:val="center"/>
            </w:pPr>
            <w:r>
              <w:rPr>
                <w:rFonts w:ascii="Calibri" w:hAnsi="Calibri"/>
                <w:b w:val="0"/>
                <w:i w:val="0"/>
                <w:color w:val="000000"/>
                <w:sz w:val="19"/>
              </w:rPr>
              <w:t>✓ Retener</w:t>
            </w:r>
          </w:p>
        </w:tc>
      </w:tr>
      <w:tr>
        <w:tc>
          <w:tcPr>
            <w:tcW w:type="dxa" w:w="1417"/>
          </w:tcPr>
          <w:p>
            <w:pPr>
              <w:jc w:val="center"/>
            </w:pPr>
            <w:r>
              <w:rPr>
                <w:rFonts w:ascii="Calibri" w:hAnsi="Calibri"/>
                <w:b w:val="0"/>
                <w:i w:val="0"/>
                <w:color w:val="000000"/>
                <w:sz w:val="19"/>
              </w:rPr>
              <w:t>CP2</w:t>
            </w:r>
          </w:p>
        </w:tc>
        <w:tc>
          <w:tcPr>
            <w:tcW w:type="dxa" w:w="1417"/>
          </w:tcPr>
          <w:p>
            <w:pPr>
              <w:jc w:val="center"/>
            </w:pPr>
            <w:r>
              <w:rPr>
                <w:rFonts w:ascii="Calibri" w:hAnsi="Calibri"/>
                <w:b w:val="0"/>
                <w:i w:val="0"/>
                <w:color w:val="000000"/>
                <w:sz w:val="19"/>
              </w:rPr>
              <w:t>1.2858</w:t>
            </w:r>
          </w:p>
        </w:tc>
        <w:tc>
          <w:tcPr>
            <w:tcW w:type="dxa" w:w="1587"/>
          </w:tcPr>
          <w:p>
            <w:pPr>
              <w:jc w:val="center"/>
            </w:pPr>
            <w:r>
              <w:rPr>
                <w:rFonts w:ascii="Calibri" w:hAnsi="Calibri"/>
                <w:b w:val="0"/>
                <w:i w:val="0"/>
                <w:color w:val="000000"/>
                <w:sz w:val="19"/>
              </w:rPr>
              <w:t>14.28</w:t>
            </w:r>
          </w:p>
        </w:tc>
        <w:tc>
          <w:tcPr>
            <w:tcW w:type="dxa" w:w="1984"/>
          </w:tcPr>
          <w:p>
            <w:pPr>
              <w:jc w:val="center"/>
            </w:pPr>
            <w:r>
              <w:rPr>
                <w:rFonts w:ascii="Calibri" w:hAnsi="Calibri"/>
                <w:b w:val="0"/>
                <w:i w:val="0"/>
                <w:color w:val="000000"/>
                <w:sz w:val="19"/>
              </w:rPr>
              <w:t>63.45</w:t>
            </w:r>
          </w:p>
        </w:tc>
        <w:tc>
          <w:tcPr>
            <w:tcW w:type="dxa" w:w="2098"/>
          </w:tcPr>
          <w:p>
            <w:pPr>
              <w:jc w:val="center"/>
            </w:pPr>
            <w:r>
              <w:rPr>
                <w:rFonts w:ascii="Calibri" w:hAnsi="Calibri"/>
                <w:b w:val="0"/>
                <w:i w:val="0"/>
                <w:color w:val="000000"/>
                <w:sz w:val="19"/>
              </w:rPr>
              <w:t>✓ Retener</w:t>
            </w:r>
          </w:p>
        </w:tc>
      </w:tr>
      <w:tr>
        <w:tc>
          <w:tcPr>
            <w:tcW w:type="dxa" w:w="1417"/>
            <w:shd w:val="clear" w:color="auto" w:fill="E8EAF6"/>
          </w:tcPr>
          <w:p>
            <w:pPr>
              <w:jc w:val="center"/>
            </w:pPr>
            <w:r>
              <w:rPr>
                <w:rFonts w:ascii="Calibri" w:hAnsi="Calibri"/>
                <w:b w:val="0"/>
                <w:i w:val="0"/>
                <w:color w:val="000000"/>
                <w:sz w:val="19"/>
              </w:rPr>
              <w:t>CP3</w:t>
            </w:r>
          </w:p>
        </w:tc>
        <w:tc>
          <w:tcPr>
            <w:tcW w:type="dxa" w:w="1417"/>
            <w:shd w:val="clear" w:color="auto" w:fill="E8EAF6"/>
          </w:tcPr>
          <w:p>
            <w:pPr>
              <w:jc w:val="center"/>
            </w:pPr>
            <w:r>
              <w:rPr>
                <w:rFonts w:ascii="Calibri" w:hAnsi="Calibri"/>
                <w:b w:val="0"/>
                <w:i w:val="0"/>
                <w:color w:val="000000"/>
                <w:sz w:val="19"/>
              </w:rPr>
              <w:t>0.8408</w:t>
            </w:r>
          </w:p>
        </w:tc>
        <w:tc>
          <w:tcPr>
            <w:tcW w:type="dxa" w:w="1587"/>
            <w:shd w:val="clear" w:color="auto" w:fill="E8EAF6"/>
          </w:tcPr>
          <w:p>
            <w:pPr>
              <w:jc w:val="center"/>
            </w:pPr>
            <w:r>
              <w:rPr>
                <w:rFonts w:ascii="Calibri" w:hAnsi="Calibri"/>
                <w:b w:val="0"/>
                <w:i w:val="0"/>
                <w:color w:val="000000"/>
                <w:sz w:val="19"/>
              </w:rPr>
              <w:t>9.34</w:t>
            </w:r>
          </w:p>
        </w:tc>
        <w:tc>
          <w:tcPr>
            <w:tcW w:type="dxa" w:w="1984"/>
            <w:shd w:val="clear" w:color="auto" w:fill="E8EAF6"/>
          </w:tcPr>
          <w:p>
            <w:pPr>
              <w:jc w:val="center"/>
            </w:pPr>
            <w:r>
              <w:rPr>
                <w:rFonts w:ascii="Calibri" w:hAnsi="Calibri"/>
                <w:b w:val="0"/>
                <w:i w:val="0"/>
                <w:color w:val="000000"/>
                <w:sz w:val="19"/>
              </w:rPr>
              <w:t>72.79</w:t>
            </w:r>
          </w:p>
        </w:tc>
        <w:tc>
          <w:tcPr>
            <w:tcW w:type="dxa" w:w="2098"/>
            <w:shd w:val="clear" w:color="auto" w:fill="E8EAF6"/>
          </w:tcPr>
          <w:p>
            <w:pPr>
              <w:jc w:val="center"/>
            </w:pPr>
            <w:r>
              <w:rPr>
                <w:rFonts w:ascii="Calibri" w:hAnsi="Calibri"/>
                <w:b w:val="0"/>
                <w:i w:val="0"/>
                <w:color w:val="000000"/>
                <w:sz w:val="19"/>
              </w:rPr>
              <w:t>— Descartar</w:t>
            </w:r>
          </w:p>
        </w:tc>
      </w:tr>
      <w:tr>
        <w:tc>
          <w:tcPr>
            <w:tcW w:type="dxa" w:w="1417"/>
          </w:tcPr>
          <w:p>
            <w:pPr>
              <w:jc w:val="center"/>
            </w:pPr>
            <w:r>
              <w:rPr>
                <w:rFonts w:ascii="Calibri" w:hAnsi="Calibri"/>
                <w:b w:val="0"/>
                <w:i w:val="0"/>
                <w:color w:val="000000"/>
                <w:sz w:val="19"/>
              </w:rPr>
              <w:t>CP4</w:t>
            </w:r>
          </w:p>
        </w:tc>
        <w:tc>
          <w:tcPr>
            <w:tcW w:type="dxa" w:w="1417"/>
          </w:tcPr>
          <w:p>
            <w:pPr>
              <w:jc w:val="center"/>
            </w:pPr>
            <w:r>
              <w:rPr>
                <w:rFonts w:ascii="Calibri" w:hAnsi="Calibri"/>
                <w:b w:val="0"/>
                <w:i w:val="0"/>
                <w:color w:val="000000"/>
                <w:sz w:val="19"/>
              </w:rPr>
              <w:t>0.7445</w:t>
            </w:r>
          </w:p>
        </w:tc>
        <w:tc>
          <w:tcPr>
            <w:tcW w:type="dxa" w:w="1587"/>
          </w:tcPr>
          <w:p>
            <w:pPr>
              <w:jc w:val="center"/>
            </w:pPr>
            <w:r>
              <w:rPr>
                <w:rFonts w:ascii="Calibri" w:hAnsi="Calibri"/>
                <w:b w:val="0"/>
                <w:i w:val="0"/>
                <w:color w:val="000000"/>
                <w:sz w:val="19"/>
              </w:rPr>
              <w:t>8.27</w:t>
            </w:r>
          </w:p>
        </w:tc>
        <w:tc>
          <w:tcPr>
            <w:tcW w:type="dxa" w:w="1984"/>
          </w:tcPr>
          <w:p>
            <w:pPr>
              <w:jc w:val="center"/>
            </w:pPr>
            <w:r>
              <w:rPr>
                <w:rFonts w:ascii="Calibri" w:hAnsi="Calibri"/>
                <w:b w:val="0"/>
                <w:i w:val="0"/>
                <w:color w:val="000000"/>
                <w:sz w:val="19"/>
              </w:rPr>
              <w:t>81.06</w:t>
            </w:r>
          </w:p>
        </w:tc>
        <w:tc>
          <w:tcPr>
            <w:tcW w:type="dxa" w:w="2098"/>
          </w:tcPr>
          <w:p>
            <w:pPr>
              <w:jc w:val="center"/>
            </w:pPr>
            <w:r>
              <w:rPr>
                <w:rFonts w:ascii="Calibri" w:hAnsi="Calibri"/>
                <w:b w:val="0"/>
                <w:i w:val="0"/>
                <w:color w:val="000000"/>
                <w:sz w:val="19"/>
              </w:rPr>
              <w:t>— Descartar</w:t>
            </w:r>
          </w:p>
        </w:tc>
      </w:tr>
      <w:tr>
        <w:tc>
          <w:tcPr>
            <w:tcW w:type="dxa" w:w="1417"/>
            <w:shd w:val="clear" w:color="auto" w:fill="E8EAF6"/>
          </w:tcPr>
          <w:p>
            <w:pPr>
              <w:jc w:val="center"/>
            </w:pPr>
            <w:r>
              <w:rPr>
                <w:rFonts w:ascii="Calibri" w:hAnsi="Calibri"/>
                <w:b w:val="0"/>
                <w:i w:val="0"/>
                <w:color w:val="000000"/>
                <w:sz w:val="19"/>
              </w:rPr>
              <w:t>CP5</w:t>
            </w:r>
          </w:p>
        </w:tc>
        <w:tc>
          <w:tcPr>
            <w:tcW w:type="dxa" w:w="1417"/>
            <w:shd w:val="clear" w:color="auto" w:fill="E8EAF6"/>
          </w:tcPr>
          <w:p>
            <w:pPr>
              <w:jc w:val="center"/>
            </w:pPr>
            <w:r>
              <w:rPr>
                <w:rFonts w:ascii="Calibri" w:hAnsi="Calibri"/>
                <w:b w:val="0"/>
                <w:i w:val="0"/>
                <w:color w:val="000000"/>
                <w:sz w:val="19"/>
              </w:rPr>
              <w:t>0.5666</w:t>
            </w:r>
          </w:p>
        </w:tc>
        <w:tc>
          <w:tcPr>
            <w:tcW w:type="dxa" w:w="1587"/>
            <w:shd w:val="clear" w:color="auto" w:fill="E8EAF6"/>
          </w:tcPr>
          <w:p>
            <w:pPr>
              <w:jc w:val="center"/>
            </w:pPr>
            <w:r>
              <w:rPr>
                <w:rFonts w:ascii="Calibri" w:hAnsi="Calibri"/>
                <w:b w:val="0"/>
                <w:i w:val="0"/>
                <w:color w:val="000000"/>
                <w:sz w:val="19"/>
              </w:rPr>
              <w:t>6.29</w:t>
            </w:r>
          </w:p>
        </w:tc>
        <w:tc>
          <w:tcPr>
            <w:tcW w:type="dxa" w:w="1984"/>
            <w:shd w:val="clear" w:color="auto" w:fill="E8EAF6"/>
          </w:tcPr>
          <w:p>
            <w:pPr>
              <w:jc w:val="center"/>
            </w:pPr>
            <w:r>
              <w:rPr>
                <w:rFonts w:ascii="Calibri" w:hAnsi="Calibri"/>
                <w:b w:val="0"/>
                <w:i w:val="0"/>
                <w:color w:val="000000"/>
                <w:sz w:val="19"/>
              </w:rPr>
              <w:t>87.35</w:t>
            </w:r>
          </w:p>
        </w:tc>
        <w:tc>
          <w:tcPr>
            <w:tcW w:type="dxa" w:w="2098"/>
            <w:shd w:val="clear" w:color="auto" w:fill="E8EAF6"/>
          </w:tcPr>
          <w:p>
            <w:pPr>
              <w:jc w:val="center"/>
            </w:pPr>
            <w:r>
              <w:rPr>
                <w:rFonts w:ascii="Calibri" w:hAnsi="Calibri"/>
                <w:b w:val="0"/>
                <w:i w:val="0"/>
                <w:color w:val="000000"/>
                <w:sz w:val="19"/>
              </w:rPr>
              <w:t>— Descartar</w:t>
            </w:r>
          </w:p>
        </w:tc>
      </w:tr>
      <w:tr>
        <w:tc>
          <w:tcPr>
            <w:tcW w:type="dxa" w:w="1417"/>
          </w:tcPr>
          <w:p>
            <w:pPr>
              <w:jc w:val="center"/>
            </w:pPr>
            <w:r>
              <w:rPr>
                <w:rFonts w:ascii="Calibri" w:hAnsi="Calibri"/>
                <w:b w:val="0"/>
                <w:i w:val="0"/>
                <w:color w:val="000000"/>
                <w:sz w:val="19"/>
              </w:rPr>
              <w:t>CP6</w:t>
            </w:r>
          </w:p>
        </w:tc>
        <w:tc>
          <w:tcPr>
            <w:tcW w:type="dxa" w:w="1417"/>
          </w:tcPr>
          <w:p>
            <w:pPr>
              <w:jc w:val="center"/>
            </w:pPr>
            <w:r>
              <w:rPr>
                <w:rFonts w:ascii="Calibri" w:hAnsi="Calibri"/>
                <w:b w:val="0"/>
                <w:i w:val="0"/>
                <w:color w:val="000000"/>
                <w:sz w:val="19"/>
              </w:rPr>
              <w:t>0.3986</w:t>
            </w:r>
          </w:p>
        </w:tc>
        <w:tc>
          <w:tcPr>
            <w:tcW w:type="dxa" w:w="1587"/>
          </w:tcPr>
          <w:p>
            <w:pPr>
              <w:jc w:val="center"/>
            </w:pPr>
            <w:r>
              <w:rPr>
                <w:rFonts w:ascii="Calibri" w:hAnsi="Calibri"/>
                <w:b w:val="0"/>
                <w:i w:val="0"/>
                <w:color w:val="000000"/>
                <w:sz w:val="19"/>
              </w:rPr>
              <w:t>4.43</w:t>
            </w:r>
          </w:p>
        </w:tc>
        <w:tc>
          <w:tcPr>
            <w:tcW w:type="dxa" w:w="1984"/>
          </w:tcPr>
          <w:p>
            <w:pPr>
              <w:jc w:val="center"/>
            </w:pPr>
            <w:r>
              <w:rPr>
                <w:rFonts w:ascii="Calibri" w:hAnsi="Calibri"/>
                <w:b w:val="0"/>
                <w:i w:val="0"/>
                <w:color w:val="000000"/>
                <w:sz w:val="19"/>
              </w:rPr>
              <w:t>91.78</w:t>
            </w:r>
          </w:p>
        </w:tc>
        <w:tc>
          <w:tcPr>
            <w:tcW w:type="dxa" w:w="2098"/>
          </w:tcPr>
          <w:p>
            <w:pPr>
              <w:jc w:val="center"/>
            </w:pPr>
            <w:r>
              <w:rPr>
                <w:rFonts w:ascii="Calibri" w:hAnsi="Calibri"/>
                <w:b w:val="0"/>
                <w:i w:val="0"/>
                <w:color w:val="000000"/>
                <w:sz w:val="19"/>
              </w:rPr>
              <w:t>— Descartar</w:t>
            </w:r>
          </w:p>
        </w:tc>
      </w:tr>
      <w:tr>
        <w:tc>
          <w:tcPr>
            <w:tcW w:type="dxa" w:w="1417"/>
            <w:shd w:val="clear" w:color="auto" w:fill="E8EAF6"/>
          </w:tcPr>
          <w:p>
            <w:pPr>
              <w:jc w:val="center"/>
            </w:pPr>
            <w:r>
              <w:rPr>
                <w:rFonts w:ascii="Calibri" w:hAnsi="Calibri"/>
                <w:b w:val="0"/>
                <w:i w:val="0"/>
                <w:color w:val="000000"/>
                <w:sz w:val="19"/>
              </w:rPr>
              <w:t>CP7</w:t>
            </w:r>
          </w:p>
        </w:tc>
        <w:tc>
          <w:tcPr>
            <w:tcW w:type="dxa" w:w="1417"/>
            <w:shd w:val="clear" w:color="auto" w:fill="E8EAF6"/>
          </w:tcPr>
          <w:p>
            <w:pPr>
              <w:jc w:val="center"/>
            </w:pPr>
            <w:r>
              <w:rPr>
                <w:rFonts w:ascii="Calibri" w:hAnsi="Calibri"/>
                <w:b w:val="0"/>
                <w:i w:val="0"/>
                <w:color w:val="000000"/>
                <w:sz w:val="19"/>
              </w:rPr>
              <w:t>0.3259</w:t>
            </w:r>
          </w:p>
        </w:tc>
        <w:tc>
          <w:tcPr>
            <w:tcW w:type="dxa" w:w="1587"/>
            <w:shd w:val="clear" w:color="auto" w:fill="E8EAF6"/>
          </w:tcPr>
          <w:p>
            <w:pPr>
              <w:jc w:val="center"/>
            </w:pPr>
            <w:r>
              <w:rPr>
                <w:rFonts w:ascii="Calibri" w:hAnsi="Calibri"/>
                <w:b w:val="0"/>
                <w:i w:val="0"/>
                <w:color w:val="000000"/>
                <w:sz w:val="19"/>
              </w:rPr>
              <w:t>3.62</w:t>
            </w:r>
          </w:p>
        </w:tc>
        <w:tc>
          <w:tcPr>
            <w:tcW w:type="dxa" w:w="1984"/>
            <w:shd w:val="clear" w:color="auto" w:fill="E8EAF6"/>
          </w:tcPr>
          <w:p>
            <w:pPr>
              <w:jc w:val="center"/>
            </w:pPr>
            <w:r>
              <w:rPr>
                <w:rFonts w:ascii="Calibri" w:hAnsi="Calibri"/>
                <w:b w:val="0"/>
                <w:i w:val="0"/>
                <w:color w:val="000000"/>
                <w:sz w:val="19"/>
              </w:rPr>
              <w:t>95.40</w:t>
            </w:r>
          </w:p>
        </w:tc>
        <w:tc>
          <w:tcPr>
            <w:tcW w:type="dxa" w:w="2098"/>
            <w:shd w:val="clear" w:color="auto" w:fill="E8EAF6"/>
          </w:tcPr>
          <w:p>
            <w:pPr>
              <w:jc w:val="center"/>
            </w:pPr>
            <w:r>
              <w:rPr>
                <w:rFonts w:ascii="Calibri" w:hAnsi="Calibri"/>
                <w:b w:val="0"/>
                <w:i w:val="0"/>
                <w:color w:val="000000"/>
                <w:sz w:val="19"/>
              </w:rPr>
              <w:t>— Descartar</w:t>
            </w:r>
          </w:p>
        </w:tc>
      </w:tr>
      <w:tr>
        <w:tc>
          <w:tcPr>
            <w:tcW w:type="dxa" w:w="1417"/>
          </w:tcPr>
          <w:p>
            <w:pPr>
              <w:jc w:val="center"/>
            </w:pPr>
            <w:r>
              <w:rPr>
                <w:rFonts w:ascii="Calibri" w:hAnsi="Calibri"/>
                <w:b w:val="0"/>
                <w:i w:val="0"/>
                <w:color w:val="000000"/>
                <w:sz w:val="19"/>
              </w:rPr>
              <w:t>CP8</w:t>
            </w:r>
          </w:p>
        </w:tc>
        <w:tc>
          <w:tcPr>
            <w:tcW w:type="dxa" w:w="1417"/>
          </w:tcPr>
          <w:p>
            <w:pPr>
              <w:jc w:val="center"/>
            </w:pPr>
            <w:r>
              <w:rPr>
                <w:rFonts w:ascii="Calibri" w:hAnsi="Calibri"/>
                <w:b w:val="0"/>
                <w:i w:val="0"/>
                <w:color w:val="000000"/>
                <w:sz w:val="19"/>
              </w:rPr>
              <w:t>0.2472</w:t>
            </w:r>
          </w:p>
        </w:tc>
        <w:tc>
          <w:tcPr>
            <w:tcW w:type="dxa" w:w="1587"/>
          </w:tcPr>
          <w:p>
            <w:pPr>
              <w:jc w:val="center"/>
            </w:pPr>
            <w:r>
              <w:rPr>
                <w:rFonts w:ascii="Calibri" w:hAnsi="Calibri"/>
                <w:b w:val="0"/>
                <w:i w:val="0"/>
                <w:color w:val="000000"/>
                <w:sz w:val="19"/>
              </w:rPr>
              <w:t>2.75</w:t>
            </w:r>
          </w:p>
        </w:tc>
        <w:tc>
          <w:tcPr>
            <w:tcW w:type="dxa" w:w="1984"/>
          </w:tcPr>
          <w:p>
            <w:pPr>
              <w:jc w:val="center"/>
            </w:pPr>
            <w:r>
              <w:rPr>
                <w:rFonts w:ascii="Calibri" w:hAnsi="Calibri"/>
                <w:b w:val="0"/>
                <w:i w:val="0"/>
                <w:color w:val="000000"/>
                <w:sz w:val="19"/>
              </w:rPr>
              <w:t>98.14</w:t>
            </w:r>
          </w:p>
        </w:tc>
        <w:tc>
          <w:tcPr>
            <w:tcW w:type="dxa" w:w="2098"/>
          </w:tcPr>
          <w:p>
            <w:pPr>
              <w:jc w:val="center"/>
            </w:pPr>
            <w:r>
              <w:rPr>
                <w:rFonts w:ascii="Calibri" w:hAnsi="Calibri"/>
                <w:b w:val="0"/>
                <w:i w:val="0"/>
                <w:color w:val="000000"/>
                <w:sz w:val="19"/>
              </w:rPr>
              <w:t>— Descartar</w:t>
            </w:r>
          </w:p>
        </w:tc>
      </w:tr>
      <w:tr>
        <w:tc>
          <w:tcPr>
            <w:tcW w:type="dxa" w:w="1417"/>
            <w:shd w:val="clear" w:color="auto" w:fill="E8EAF6"/>
          </w:tcPr>
          <w:p>
            <w:pPr>
              <w:jc w:val="center"/>
            </w:pPr>
            <w:r>
              <w:rPr>
                <w:rFonts w:ascii="Calibri" w:hAnsi="Calibri"/>
                <w:b w:val="0"/>
                <w:i w:val="0"/>
                <w:color w:val="000000"/>
                <w:sz w:val="19"/>
              </w:rPr>
              <w:t>CP9</w:t>
            </w:r>
          </w:p>
        </w:tc>
        <w:tc>
          <w:tcPr>
            <w:tcW w:type="dxa" w:w="1417"/>
            <w:shd w:val="clear" w:color="auto" w:fill="E8EAF6"/>
          </w:tcPr>
          <w:p>
            <w:pPr>
              <w:jc w:val="center"/>
            </w:pPr>
            <w:r>
              <w:rPr>
                <w:rFonts w:ascii="Calibri" w:hAnsi="Calibri"/>
                <w:b w:val="0"/>
                <w:i w:val="0"/>
                <w:color w:val="000000"/>
                <w:sz w:val="19"/>
              </w:rPr>
              <w:t>0.1672</w:t>
            </w:r>
          </w:p>
        </w:tc>
        <w:tc>
          <w:tcPr>
            <w:tcW w:type="dxa" w:w="1587"/>
            <w:shd w:val="clear" w:color="auto" w:fill="E8EAF6"/>
          </w:tcPr>
          <w:p>
            <w:pPr>
              <w:jc w:val="center"/>
            </w:pPr>
            <w:r>
              <w:rPr>
                <w:rFonts w:ascii="Calibri" w:hAnsi="Calibri"/>
                <w:b w:val="0"/>
                <w:i w:val="0"/>
                <w:color w:val="000000"/>
                <w:sz w:val="19"/>
              </w:rPr>
              <w:t>1.86</w:t>
            </w:r>
          </w:p>
        </w:tc>
        <w:tc>
          <w:tcPr>
            <w:tcW w:type="dxa" w:w="1984"/>
            <w:shd w:val="clear" w:color="auto" w:fill="E8EAF6"/>
          </w:tcPr>
          <w:p>
            <w:pPr>
              <w:jc w:val="center"/>
            </w:pPr>
            <w:r>
              <w:rPr>
                <w:rFonts w:ascii="Calibri" w:hAnsi="Calibri"/>
                <w:b w:val="0"/>
                <w:i w:val="0"/>
                <w:color w:val="000000"/>
                <w:sz w:val="19"/>
              </w:rPr>
              <w:t>100.00</w:t>
            </w:r>
          </w:p>
        </w:tc>
        <w:tc>
          <w:tcPr>
            <w:tcW w:type="dxa" w:w="2098"/>
            <w:shd w:val="clear" w:color="auto" w:fill="E8EAF6"/>
          </w:tcPr>
          <w:p>
            <w:pPr>
              <w:jc w:val="center"/>
            </w:pPr>
            <w:r>
              <w:rPr>
                <w:rFonts w:ascii="Calibri" w:hAnsi="Calibri"/>
                <w:b w:val="0"/>
                <w:i w:val="0"/>
                <w:color w:val="000000"/>
                <w:sz w:val="19"/>
              </w:rPr>
              <w:t>— Descartar</w:t>
            </w:r>
          </w:p>
        </w:tc>
      </w:tr>
    </w:tbl>
    <w:p>
      <w:pPr>
        <w:spacing w:after="40"/>
      </w:pPr>
    </w:p>
    <w:p>
      <w:pPr>
        <w:spacing w:before="80" w:after="40"/>
        <w:jc w:val="center"/>
      </w:pPr>
      <w:r>
        <w:drawing>
          <wp:inline xmlns:a="http://schemas.openxmlformats.org/drawingml/2006/main" xmlns:pic="http://schemas.openxmlformats.org/drawingml/2006/picture">
            <wp:extent cx="5040000" cy="2094085"/>
            <wp:docPr id="6" name="Picture 6"/>
            <wp:cNvGraphicFramePr>
              <a:graphicFrameLocks noChangeAspect="1"/>
            </wp:cNvGraphicFramePr>
            <a:graphic>
              <a:graphicData uri="http://schemas.openxmlformats.org/drawingml/2006/picture">
                <pic:pic>
                  <pic:nvPicPr>
                    <pic:cNvPr id="0" name="pca_kaiser_scree.png"/>
                    <pic:cNvPicPr/>
                  </pic:nvPicPr>
                  <pic:blipFill>
                    <a:blip r:embed="rId13"/>
                    <a:stretch>
                      <a:fillRect/>
                    </a:stretch>
                  </pic:blipFill>
                  <pic:spPr>
                    <a:xfrm>
                      <a:off x="0" y="0"/>
                      <a:ext cx="5040000" cy="2094085"/>
                    </a:xfrm>
                    <a:prstGeom prst="rect"/>
                  </pic:spPr>
                </pic:pic>
              </a:graphicData>
            </a:graphic>
          </wp:inline>
        </w:drawing>
      </w:r>
    </w:p>
    <w:p>
      <w:pPr>
        <w:spacing w:after="200"/>
        <w:jc w:val="center"/>
      </w:pPr>
      <w:r>
        <w:rPr>
          <w:rFonts w:ascii="Calibri" w:hAnsi="Calibri"/>
          <w:b w:val="0"/>
          <w:i/>
          <w:color w:val="555555"/>
          <w:sz w:val="19"/>
        </w:rPr>
        <w:t>Figura 5. Diagrama de sedimentación (Scree plot) y varianza explicada acumulada.</w:t>
      </w:r>
    </w:p>
    <w:p>
      <w:pPr>
        <w:spacing w:before="160" w:after="80"/>
      </w:pPr>
      <w:r>
        <w:rPr>
          <w:rFonts w:ascii="Calibri" w:hAnsi="Calibri"/>
          <w:b/>
          <w:i w:val="0"/>
          <w:color w:val="1A237E"/>
          <w:sz w:val="23"/>
        </w:rPr>
        <w:t>7.2 Cargas factoriales — 2 componentes Kaiser</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701"/>
            <w:shd w:val="clear" w:color="auto" w:fill="1A237E"/>
          </w:tcPr>
          <w:p>
            <w:pPr>
              <w:jc w:val="center"/>
            </w:pPr>
            <w:r>
              <w:rPr>
                <w:rFonts w:ascii="Calibri" w:hAnsi="Calibri"/>
                <w:b/>
                <w:i w:val="0"/>
                <w:color w:val="FFFFFF"/>
                <w:sz w:val="19"/>
              </w:rPr>
              <w:t>Variable</w:t>
            </w:r>
          </w:p>
        </w:tc>
        <w:tc>
          <w:tcPr>
            <w:tcW w:type="dxa" w:w="1701"/>
            <w:shd w:val="clear" w:color="auto" w:fill="1A237E"/>
          </w:tcPr>
          <w:p>
            <w:pPr>
              <w:jc w:val="center"/>
            </w:pPr>
            <w:r>
              <w:rPr>
                <w:rFonts w:ascii="Calibri" w:hAnsi="Calibri"/>
                <w:b/>
                <w:i w:val="0"/>
                <w:color w:val="FFFFFF"/>
                <w:sz w:val="19"/>
              </w:rPr>
              <w:t>CP1</w:t>
            </w:r>
          </w:p>
        </w:tc>
        <w:tc>
          <w:tcPr>
            <w:tcW w:type="dxa" w:w="1701"/>
            <w:shd w:val="clear" w:color="auto" w:fill="1A237E"/>
          </w:tcPr>
          <w:p>
            <w:pPr>
              <w:jc w:val="center"/>
            </w:pPr>
            <w:r>
              <w:rPr>
                <w:rFonts w:ascii="Calibri" w:hAnsi="Calibri"/>
                <w:b/>
                <w:i w:val="0"/>
                <w:color w:val="FFFFFF"/>
                <w:sz w:val="19"/>
              </w:rPr>
              <w:t>CP2</w:t>
            </w:r>
          </w:p>
        </w:tc>
        <w:tc>
          <w:tcPr>
            <w:tcW w:type="dxa" w:w="3402"/>
            <w:shd w:val="clear" w:color="auto" w:fill="1A237E"/>
          </w:tcPr>
          <w:p>
            <w:pPr>
              <w:jc w:val="center"/>
            </w:pPr>
            <w:r>
              <w:rPr>
                <w:rFonts w:ascii="Calibri" w:hAnsi="Calibri"/>
                <w:b/>
                <w:i w:val="0"/>
                <w:color w:val="FFFFFF"/>
                <w:sz w:val="19"/>
              </w:rPr>
              <w:t>Comunalidad</w:t>
            </w:r>
          </w:p>
        </w:tc>
      </w:tr>
      <w:tr>
        <w:tc>
          <w:tcPr>
            <w:tcW w:type="dxa" w:w="1701"/>
            <w:shd w:val="clear" w:color="auto" w:fill="E8EAF6"/>
          </w:tcPr>
          <w:p>
            <w:pPr>
              <w:jc w:val="center"/>
            </w:pPr>
            <w:r>
              <w:rPr>
                <w:rFonts w:ascii="Calibri" w:hAnsi="Calibri"/>
                <w:b w:val="0"/>
                <w:i w:val="0"/>
                <w:color w:val="000000"/>
                <w:sz w:val="19"/>
              </w:rPr>
              <w:t>ANALF</w:t>
            </w:r>
          </w:p>
        </w:tc>
        <w:tc>
          <w:tcPr>
            <w:tcW w:type="dxa" w:w="1701"/>
            <w:shd w:val="clear" w:color="auto" w:fill="E8EAF6"/>
          </w:tcPr>
          <w:p>
            <w:pPr>
              <w:jc w:val="center"/>
            </w:pPr>
            <w:r>
              <w:rPr>
                <w:rFonts w:ascii="Calibri" w:hAnsi="Calibri"/>
                <w:b w:val="0"/>
                <w:i w:val="0"/>
                <w:color w:val="000000"/>
                <w:sz w:val="19"/>
              </w:rPr>
              <w:t>0.411</w:t>
            </w:r>
          </w:p>
        </w:tc>
        <w:tc>
          <w:tcPr>
            <w:tcW w:type="dxa" w:w="1701"/>
            <w:shd w:val="clear" w:color="auto" w:fill="E8EAF6"/>
          </w:tcPr>
          <w:p>
            <w:pPr>
              <w:jc w:val="center"/>
            </w:pPr>
            <w:r>
              <w:rPr>
                <w:rFonts w:ascii="Calibri" w:hAnsi="Calibri"/>
                <w:b w:val="0"/>
                <w:i w:val="0"/>
                <w:color w:val="000000"/>
                <w:sz w:val="19"/>
              </w:rPr>
              <w:t>−0.109</w:t>
            </w:r>
          </w:p>
        </w:tc>
        <w:tc>
          <w:tcPr>
            <w:tcW w:type="dxa" w:w="3402"/>
            <w:shd w:val="clear" w:color="auto" w:fill="E8EAF6"/>
          </w:tcPr>
          <w:p>
            <w:pPr>
              <w:jc w:val="center"/>
            </w:pPr>
            <w:r>
              <w:rPr>
                <w:rFonts w:ascii="Calibri" w:hAnsi="Calibri"/>
                <w:b w:val="0"/>
                <w:i w:val="0"/>
                <w:color w:val="000000"/>
                <w:sz w:val="19"/>
              </w:rPr>
              <w:t>0.181</w:t>
            </w:r>
          </w:p>
        </w:tc>
      </w:tr>
      <w:tr>
        <w:tc>
          <w:tcPr>
            <w:tcW w:type="dxa" w:w="1701"/>
          </w:tcPr>
          <w:p>
            <w:pPr>
              <w:jc w:val="center"/>
            </w:pPr>
            <w:r>
              <w:rPr>
                <w:rFonts w:ascii="Calibri" w:hAnsi="Calibri"/>
                <w:b w:val="0"/>
                <w:i w:val="0"/>
                <w:color w:val="000000"/>
                <w:sz w:val="19"/>
              </w:rPr>
              <w:t>SBASC</w:t>
            </w:r>
          </w:p>
        </w:tc>
        <w:tc>
          <w:tcPr>
            <w:tcW w:type="dxa" w:w="1701"/>
          </w:tcPr>
          <w:p>
            <w:pPr>
              <w:jc w:val="center"/>
            </w:pPr>
            <w:r>
              <w:rPr>
                <w:rFonts w:ascii="Calibri" w:hAnsi="Calibri"/>
                <w:b w:val="0"/>
                <w:i w:val="0"/>
                <w:color w:val="000000"/>
                <w:sz w:val="19"/>
              </w:rPr>
              <w:t>0.395</w:t>
            </w:r>
          </w:p>
        </w:tc>
        <w:tc>
          <w:tcPr>
            <w:tcW w:type="dxa" w:w="1701"/>
          </w:tcPr>
          <w:p>
            <w:pPr>
              <w:jc w:val="center"/>
            </w:pPr>
            <w:r>
              <w:rPr>
                <w:rFonts w:ascii="Calibri" w:hAnsi="Calibri"/>
                <w:b w:val="0"/>
                <w:i w:val="0"/>
                <w:color w:val="000000"/>
                <w:sz w:val="19"/>
              </w:rPr>
              <w:t>−0.291</w:t>
            </w:r>
          </w:p>
        </w:tc>
        <w:tc>
          <w:tcPr>
            <w:tcW w:type="dxa" w:w="3402"/>
          </w:tcPr>
          <w:p>
            <w:pPr>
              <w:jc w:val="center"/>
            </w:pPr>
            <w:r>
              <w:rPr>
                <w:rFonts w:ascii="Calibri" w:hAnsi="Calibri"/>
                <w:b w:val="0"/>
                <w:i w:val="0"/>
                <w:color w:val="000000"/>
                <w:sz w:val="19"/>
              </w:rPr>
              <w:t>0.241</w:t>
            </w:r>
          </w:p>
        </w:tc>
      </w:tr>
      <w:tr>
        <w:tc>
          <w:tcPr>
            <w:tcW w:type="dxa" w:w="1701"/>
            <w:shd w:val="clear" w:color="auto" w:fill="E8EAF6"/>
          </w:tcPr>
          <w:p>
            <w:pPr>
              <w:jc w:val="center"/>
            </w:pPr>
            <w:r>
              <w:rPr>
                <w:rFonts w:ascii="Calibri" w:hAnsi="Calibri"/>
                <w:b w:val="0"/>
                <w:i w:val="0"/>
                <w:color w:val="000000"/>
                <w:sz w:val="19"/>
              </w:rPr>
              <w:t>OVSDE</w:t>
            </w:r>
          </w:p>
        </w:tc>
        <w:tc>
          <w:tcPr>
            <w:tcW w:type="dxa" w:w="1701"/>
            <w:shd w:val="clear" w:color="auto" w:fill="E8EAF6"/>
          </w:tcPr>
          <w:p>
            <w:pPr>
              <w:jc w:val="center"/>
            </w:pPr>
            <w:r>
              <w:rPr>
                <w:rFonts w:ascii="Calibri" w:hAnsi="Calibri"/>
                <w:b w:val="0"/>
                <w:i w:val="0"/>
                <w:color w:val="000000"/>
                <w:sz w:val="19"/>
              </w:rPr>
              <w:t>0.237</w:t>
            </w:r>
          </w:p>
        </w:tc>
        <w:tc>
          <w:tcPr>
            <w:tcW w:type="dxa" w:w="1701"/>
            <w:shd w:val="clear" w:color="auto" w:fill="E8EAF6"/>
          </w:tcPr>
          <w:p>
            <w:pPr>
              <w:jc w:val="center"/>
            </w:pPr>
            <w:r>
              <w:rPr>
                <w:rFonts w:ascii="Calibri" w:hAnsi="Calibri"/>
                <w:b w:val="0"/>
                <w:i w:val="0"/>
                <w:color w:val="000000"/>
                <w:sz w:val="19"/>
              </w:rPr>
              <w:t>0.510</w:t>
            </w:r>
          </w:p>
        </w:tc>
        <w:tc>
          <w:tcPr>
            <w:tcW w:type="dxa" w:w="3402"/>
            <w:shd w:val="clear" w:color="auto" w:fill="E8EAF6"/>
          </w:tcPr>
          <w:p>
            <w:pPr>
              <w:jc w:val="center"/>
            </w:pPr>
            <w:r>
              <w:rPr>
                <w:rFonts w:ascii="Calibri" w:hAnsi="Calibri"/>
                <w:b w:val="0"/>
                <w:i w:val="0"/>
                <w:color w:val="000000"/>
                <w:sz w:val="19"/>
              </w:rPr>
              <w:t>0.316</w:t>
            </w:r>
          </w:p>
        </w:tc>
      </w:tr>
      <w:tr>
        <w:tc>
          <w:tcPr>
            <w:tcW w:type="dxa" w:w="1701"/>
          </w:tcPr>
          <w:p>
            <w:pPr>
              <w:jc w:val="center"/>
            </w:pPr>
            <w:r>
              <w:rPr>
                <w:rFonts w:ascii="Calibri" w:hAnsi="Calibri"/>
                <w:b w:val="0"/>
                <w:i w:val="0"/>
                <w:color w:val="000000"/>
                <w:sz w:val="19"/>
              </w:rPr>
              <w:t>OVSEE</w:t>
            </w:r>
          </w:p>
        </w:tc>
        <w:tc>
          <w:tcPr>
            <w:tcW w:type="dxa" w:w="1701"/>
          </w:tcPr>
          <w:p>
            <w:pPr>
              <w:jc w:val="center"/>
            </w:pPr>
            <w:r>
              <w:rPr>
                <w:rFonts w:ascii="Calibri" w:hAnsi="Calibri"/>
                <w:b w:val="0"/>
                <w:i w:val="0"/>
                <w:color w:val="000000"/>
                <w:sz w:val="19"/>
              </w:rPr>
              <w:t>0.265</w:t>
            </w:r>
          </w:p>
        </w:tc>
        <w:tc>
          <w:tcPr>
            <w:tcW w:type="dxa" w:w="1701"/>
          </w:tcPr>
          <w:p>
            <w:pPr>
              <w:jc w:val="center"/>
            </w:pPr>
            <w:r>
              <w:rPr>
                <w:rFonts w:ascii="Calibri" w:hAnsi="Calibri"/>
                <w:b w:val="0"/>
                <w:i w:val="0"/>
                <w:color w:val="000000"/>
                <w:sz w:val="19"/>
              </w:rPr>
              <w:t>0.561</w:t>
            </w:r>
          </w:p>
        </w:tc>
        <w:tc>
          <w:tcPr>
            <w:tcW w:type="dxa" w:w="3402"/>
          </w:tcPr>
          <w:p>
            <w:pPr>
              <w:jc w:val="center"/>
            </w:pPr>
            <w:r>
              <w:rPr>
                <w:rFonts w:ascii="Calibri" w:hAnsi="Calibri"/>
                <w:b w:val="0"/>
                <w:i w:val="0"/>
                <w:color w:val="000000"/>
                <w:sz w:val="19"/>
              </w:rPr>
              <w:t>0.385</w:t>
            </w:r>
          </w:p>
        </w:tc>
      </w:tr>
      <w:tr>
        <w:tc>
          <w:tcPr>
            <w:tcW w:type="dxa" w:w="1701"/>
            <w:shd w:val="clear" w:color="auto" w:fill="E8EAF6"/>
          </w:tcPr>
          <w:p>
            <w:pPr>
              <w:jc w:val="center"/>
            </w:pPr>
            <w:r>
              <w:rPr>
                <w:rFonts w:ascii="Calibri" w:hAnsi="Calibri"/>
                <w:b w:val="0"/>
                <w:i w:val="0"/>
                <w:color w:val="000000"/>
                <w:sz w:val="19"/>
              </w:rPr>
              <w:t>OVSAE</w:t>
            </w:r>
          </w:p>
        </w:tc>
        <w:tc>
          <w:tcPr>
            <w:tcW w:type="dxa" w:w="1701"/>
            <w:shd w:val="clear" w:color="auto" w:fill="E8EAF6"/>
          </w:tcPr>
          <w:p>
            <w:pPr>
              <w:jc w:val="center"/>
            </w:pPr>
            <w:r>
              <w:rPr>
                <w:rFonts w:ascii="Calibri" w:hAnsi="Calibri"/>
                <w:b w:val="0"/>
                <w:i w:val="0"/>
                <w:color w:val="000000"/>
                <w:sz w:val="19"/>
              </w:rPr>
              <w:t>0.238</w:t>
            </w:r>
          </w:p>
        </w:tc>
        <w:tc>
          <w:tcPr>
            <w:tcW w:type="dxa" w:w="1701"/>
            <w:shd w:val="clear" w:color="auto" w:fill="E8EAF6"/>
          </w:tcPr>
          <w:p>
            <w:pPr>
              <w:jc w:val="center"/>
            </w:pPr>
            <w:r>
              <w:rPr>
                <w:rFonts w:ascii="Calibri" w:hAnsi="Calibri"/>
                <w:b w:val="0"/>
                <w:i w:val="0"/>
                <w:color w:val="000000"/>
                <w:sz w:val="19"/>
              </w:rPr>
              <w:t>0.278</w:t>
            </w:r>
          </w:p>
        </w:tc>
        <w:tc>
          <w:tcPr>
            <w:tcW w:type="dxa" w:w="3402"/>
            <w:shd w:val="clear" w:color="auto" w:fill="E8EAF6"/>
          </w:tcPr>
          <w:p>
            <w:pPr>
              <w:jc w:val="center"/>
            </w:pPr>
            <w:r>
              <w:rPr>
                <w:rFonts w:ascii="Calibri" w:hAnsi="Calibri"/>
                <w:b w:val="0"/>
                <w:i w:val="0"/>
                <w:color w:val="000000"/>
                <w:sz w:val="19"/>
              </w:rPr>
              <w:t>0.134</w:t>
            </w:r>
          </w:p>
        </w:tc>
      </w:tr>
      <w:tr>
        <w:tc>
          <w:tcPr>
            <w:tcW w:type="dxa" w:w="1701"/>
          </w:tcPr>
          <w:p>
            <w:pPr>
              <w:jc w:val="center"/>
            </w:pPr>
            <w:r>
              <w:rPr>
                <w:rFonts w:ascii="Calibri" w:hAnsi="Calibri"/>
                <w:b w:val="0"/>
                <w:i w:val="0"/>
                <w:color w:val="000000"/>
                <w:sz w:val="19"/>
              </w:rPr>
              <w:t>OVPT</w:t>
            </w:r>
          </w:p>
        </w:tc>
        <w:tc>
          <w:tcPr>
            <w:tcW w:type="dxa" w:w="1701"/>
          </w:tcPr>
          <w:p>
            <w:pPr>
              <w:jc w:val="center"/>
            </w:pPr>
            <w:r>
              <w:rPr>
                <w:rFonts w:ascii="Calibri" w:hAnsi="Calibri"/>
                <w:b w:val="0"/>
                <w:i w:val="0"/>
                <w:color w:val="000000"/>
                <w:sz w:val="19"/>
              </w:rPr>
              <w:t>0.372</w:t>
            </w:r>
          </w:p>
        </w:tc>
        <w:tc>
          <w:tcPr>
            <w:tcW w:type="dxa" w:w="1701"/>
          </w:tcPr>
          <w:p>
            <w:pPr>
              <w:jc w:val="center"/>
            </w:pPr>
            <w:r>
              <w:rPr>
                <w:rFonts w:ascii="Calibri" w:hAnsi="Calibri"/>
                <w:b w:val="0"/>
                <w:i w:val="0"/>
                <w:color w:val="000000"/>
                <w:sz w:val="19"/>
              </w:rPr>
              <w:t>0.119</w:t>
            </w:r>
          </w:p>
        </w:tc>
        <w:tc>
          <w:tcPr>
            <w:tcW w:type="dxa" w:w="3402"/>
          </w:tcPr>
          <w:p>
            <w:pPr>
              <w:jc w:val="center"/>
            </w:pPr>
            <w:r>
              <w:rPr>
                <w:rFonts w:ascii="Calibri" w:hAnsi="Calibri"/>
                <w:b w:val="0"/>
                <w:i w:val="0"/>
                <w:color w:val="000000"/>
                <w:sz w:val="19"/>
              </w:rPr>
              <w:t>0.152</w:t>
            </w:r>
          </w:p>
        </w:tc>
      </w:tr>
      <w:tr>
        <w:tc>
          <w:tcPr>
            <w:tcW w:type="dxa" w:w="1701"/>
            <w:shd w:val="clear" w:color="auto" w:fill="E8EAF6"/>
          </w:tcPr>
          <w:p>
            <w:pPr>
              <w:jc w:val="center"/>
            </w:pPr>
            <w:r>
              <w:rPr>
                <w:rFonts w:ascii="Calibri" w:hAnsi="Calibri"/>
                <w:b w:val="0"/>
                <w:i w:val="0"/>
                <w:color w:val="000000"/>
                <w:sz w:val="19"/>
              </w:rPr>
              <w:t>VHAC</w:t>
            </w:r>
          </w:p>
        </w:tc>
        <w:tc>
          <w:tcPr>
            <w:tcW w:type="dxa" w:w="1701"/>
            <w:shd w:val="clear" w:color="auto" w:fill="E8EAF6"/>
          </w:tcPr>
          <w:p>
            <w:pPr>
              <w:jc w:val="center"/>
            </w:pPr>
            <w:r>
              <w:rPr>
                <w:rFonts w:ascii="Calibri" w:hAnsi="Calibri"/>
                <w:b w:val="0"/>
                <w:i w:val="0"/>
                <w:color w:val="000000"/>
                <w:sz w:val="19"/>
              </w:rPr>
              <w:t>0.363</w:t>
            </w:r>
          </w:p>
        </w:tc>
        <w:tc>
          <w:tcPr>
            <w:tcW w:type="dxa" w:w="1701"/>
            <w:shd w:val="clear" w:color="auto" w:fill="E8EAF6"/>
          </w:tcPr>
          <w:p>
            <w:pPr>
              <w:jc w:val="center"/>
            </w:pPr>
            <w:r>
              <w:rPr>
                <w:rFonts w:ascii="Calibri" w:hAnsi="Calibri"/>
                <w:b w:val="0"/>
                <w:i w:val="0"/>
                <w:color w:val="000000"/>
                <w:sz w:val="19"/>
              </w:rPr>
              <w:t>0.022</w:t>
            </w:r>
          </w:p>
        </w:tc>
        <w:tc>
          <w:tcPr>
            <w:tcW w:type="dxa" w:w="3402"/>
            <w:shd w:val="clear" w:color="auto" w:fill="E8EAF6"/>
          </w:tcPr>
          <w:p>
            <w:pPr>
              <w:jc w:val="center"/>
            </w:pPr>
            <w:r>
              <w:rPr>
                <w:rFonts w:ascii="Calibri" w:hAnsi="Calibri"/>
                <w:b w:val="0"/>
                <w:i w:val="0"/>
                <w:color w:val="000000"/>
                <w:sz w:val="19"/>
              </w:rPr>
              <w:t>0.132</w:t>
            </w:r>
          </w:p>
        </w:tc>
      </w:tr>
      <w:tr>
        <w:tc>
          <w:tcPr>
            <w:tcW w:type="dxa" w:w="1701"/>
          </w:tcPr>
          <w:p>
            <w:pPr>
              <w:jc w:val="center"/>
            </w:pPr>
            <w:r>
              <w:rPr>
                <w:rFonts w:ascii="Calibri" w:hAnsi="Calibri"/>
                <w:b w:val="0"/>
                <w:i w:val="0"/>
                <w:color w:val="000000"/>
                <w:sz w:val="19"/>
              </w:rPr>
              <w:t>PL5000</w:t>
            </w:r>
          </w:p>
        </w:tc>
        <w:tc>
          <w:tcPr>
            <w:tcW w:type="dxa" w:w="1701"/>
          </w:tcPr>
          <w:p>
            <w:pPr>
              <w:jc w:val="center"/>
            </w:pPr>
            <w:r>
              <w:rPr>
                <w:rFonts w:ascii="Calibri" w:hAnsi="Calibri"/>
                <w:b w:val="0"/>
                <w:i w:val="0"/>
                <w:color w:val="000000"/>
                <w:sz w:val="19"/>
              </w:rPr>
              <w:t>0.295</w:t>
            </w:r>
          </w:p>
        </w:tc>
        <w:tc>
          <w:tcPr>
            <w:tcW w:type="dxa" w:w="1701"/>
          </w:tcPr>
          <w:p>
            <w:pPr>
              <w:jc w:val="center"/>
            </w:pPr>
            <w:r>
              <w:rPr>
                <w:rFonts w:ascii="Calibri" w:hAnsi="Calibri"/>
                <w:b w:val="0"/>
                <w:i w:val="0"/>
                <w:color w:val="000000"/>
                <w:sz w:val="19"/>
              </w:rPr>
              <w:t>−0.332</w:t>
            </w:r>
          </w:p>
        </w:tc>
        <w:tc>
          <w:tcPr>
            <w:tcW w:type="dxa" w:w="3402"/>
          </w:tcPr>
          <w:p>
            <w:pPr>
              <w:jc w:val="center"/>
            </w:pPr>
            <w:r>
              <w:rPr>
                <w:rFonts w:ascii="Calibri" w:hAnsi="Calibri"/>
                <w:b w:val="0"/>
                <w:i w:val="0"/>
                <w:color w:val="000000"/>
                <w:sz w:val="19"/>
              </w:rPr>
              <w:t>0.197</w:t>
            </w:r>
          </w:p>
        </w:tc>
      </w:tr>
      <w:tr>
        <w:tc>
          <w:tcPr>
            <w:tcW w:type="dxa" w:w="1701"/>
            <w:shd w:val="clear" w:color="auto" w:fill="E8EAF6"/>
          </w:tcPr>
          <w:p>
            <w:pPr>
              <w:jc w:val="center"/>
            </w:pPr>
            <w:r>
              <w:rPr>
                <w:rFonts w:ascii="Calibri" w:hAnsi="Calibri"/>
                <w:b w:val="0"/>
                <w:i w:val="0"/>
                <w:color w:val="000000"/>
                <w:sz w:val="19"/>
              </w:rPr>
              <w:t>PO2SM</w:t>
            </w:r>
          </w:p>
        </w:tc>
        <w:tc>
          <w:tcPr>
            <w:tcW w:type="dxa" w:w="1701"/>
            <w:shd w:val="clear" w:color="auto" w:fill="E8EAF6"/>
          </w:tcPr>
          <w:p>
            <w:pPr>
              <w:jc w:val="center"/>
            </w:pPr>
            <w:r>
              <w:rPr>
                <w:rFonts w:ascii="Calibri" w:hAnsi="Calibri"/>
                <w:b w:val="0"/>
                <w:i w:val="0"/>
                <w:color w:val="000000"/>
                <w:sz w:val="19"/>
              </w:rPr>
              <w:t>0.367</w:t>
            </w:r>
          </w:p>
        </w:tc>
        <w:tc>
          <w:tcPr>
            <w:tcW w:type="dxa" w:w="1701"/>
            <w:shd w:val="clear" w:color="auto" w:fill="E8EAF6"/>
          </w:tcPr>
          <w:p>
            <w:pPr>
              <w:jc w:val="center"/>
            </w:pPr>
            <w:r>
              <w:rPr>
                <w:rFonts w:ascii="Calibri" w:hAnsi="Calibri"/>
                <w:b w:val="0"/>
                <w:i w:val="0"/>
                <w:color w:val="000000"/>
                <w:sz w:val="19"/>
              </w:rPr>
              <w:t>−0.356</w:t>
            </w:r>
          </w:p>
        </w:tc>
        <w:tc>
          <w:tcPr>
            <w:tcW w:type="dxa" w:w="3402"/>
            <w:shd w:val="clear" w:color="auto" w:fill="E8EAF6"/>
          </w:tcPr>
          <w:p>
            <w:pPr>
              <w:jc w:val="center"/>
            </w:pPr>
            <w:r>
              <w:rPr>
                <w:rFonts w:ascii="Calibri" w:hAnsi="Calibri"/>
                <w:b w:val="0"/>
                <w:i w:val="0"/>
                <w:color w:val="000000"/>
                <w:sz w:val="19"/>
              </w:rPr>
              <w:t>0.261</w:t>
            </w:r>
          </w:p>
        </w:tc>
      </w:tr>
    </w:tbl>
    <w:p>
      <w:pPr>
        <w:spacing w:after="40"/>
      </w:pPr>
    </w:p>
    <w:p>
      <w:pPr>
        <w:spacing w:before="80" w:after="40"/>
        <w:jc w:val="center"/>
      </w:pPr>
      <w:r>
        <w:drawing>
          <wp:inline xmlns:a="http://schemas.openxmlformats.org/drawingml/2006/main" xmlns:pic="http://schemas.openxmlformats.org/drawingml/2006/picture">
            <wp:extent cx="5040000" cy="6010221"/>
            <wp:docPr id="7" name="Picture 7"/>
            <wp:cNvGraphicFramePr>
              <a:graphicFrameLocks noChangeAspect="1"/>
            </wp:cNvGraphicFramePr>
            <a:graphic>
              <a:graphicData uri="http://schemas.openxmlformats.org/drawingml/2006/picture">
                <pic:pic>
                  <pic:nvPicPr>
                    <pic:cNvPr id="0" name="kaiser_loadings_heatmap.png"/>
                    <pic:cNvPicPr/>
                  </pic:nvPicPr>
                  <pic:blipFill>
                    <a:blip r:embed="rId14"/>
                    <a:stretch>
                      <a:fillRect/>
                    </a:stretch>
                  </pic:blipFill>
                  <pic:spPr>
                    <a:xfrm>
                      <a:off x="0" y="0"/>
                      <a:ext cx="5040000" cy="6010221"/>
                    </a:xfrm>
                    <a:prstGeom prst="rect"/>
                  </pic:spPr>
                </pic:pic>
              </a:graphicData>
            </a:graphic>
          </wp:inline>
        </w:drawing>
      </w:r>
    </w:p>
    <w:p>
      <w:pPr>
        <w:spacing w:after="200"/>
        <w:jc w:val="center"/>
      </w:pPr>
      <w:r>
        <w:rPr>
          <w:rFonts w:ascii="Calibri" w:hAnsi="Calibri"/>
          <w:b w:val="0"/>
          <w:i/>
          <w:color w:val="555555"/>
          <w:sz w:val="19"/>
        </w:rPr>
        <w:t>Figura 6. Mapa de calor de cargas factoriales — 2 componentes Kaiser.</w:t>
      </w:r>
    </w:p>
    <w:p>
      <w:pPr>
        <w:spacing w:before="280" w:after="80"/>
      </w:pPr>
      <w:r>
        <w:rPr>
          <w:rFonts w:ascii="Calibri" w:hAnsi="Calibri"/>
          <w:b/>
          <w:i w:val="0"/>
          <w:color w:val="1A237E"/>
          <w:sz w:val="26"/>
        </w:rPr>
        <w:t>8. Comparación entre Procedimientos</w:t>
      </w:r>
    </w:p>
    <w:p>
      <w:pPr>
        <w:spacing w:before="0" w:after="120"/>
      </w:pPr>
      <w:r>
        <w:rPr>
          <w:rFonts w:ascii="Calibri" w:hAnsi="Calibri"/>
          <w:b w:val="0"/>
          <w:i w:val="0"/>
          <w:color w:val="000000"/>
          <w:sz w:val="22"/>
        </w:rPr>
        <w:t>Se compara el índice de un componente contra el enfoque Kaiser de dos componentes. La correlación entre INDEX_PCA (CP1 único) y COMP1 (Kaiser) es de r = 1.0, confirmando que el primer componente es idéntico en ambos enfoques. La diferencia radica en que Kaiser captura una dimensión adicional (CP2) que refleja el contraste entre hacinamiento urbano y dispersión rural.</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701"/>
            <w:shd w:val="clear" w:color="auto" w:fill="1A237E"/>
          </w:tcPr>
          <w:p>
            <w:pPr>
              <w:jc w:val="center"/>
            </w:pPr>
            <w:r>
              <w:rPr>
                <w:rFonts w:ascii="Calibri" w:hAnsi="Calibri"/>
                <w:b/>
                <w:i w:val="0"/>
                <w:color w:val="FFFFFF"/>
                <w:sz w:val="19"/>
              </w:rPr>
              <w:t>Criterio</w:t>
            </w:r>
          </w:p>
        </w:tc>
        <w:tc>
          <w:tcPr>
            <w:tcW w:type="dxa" w:w="1587"/>
            <w:shd w:val="clear" w:color="auto" w:fill="1A237E"/>
          </w:tcPr>
          <w:p>
            <w:pPr>
              <w:jc w:val="center"/>
            </w:pPr>
            <w:r>
              <w:rPr>
                <w:rFonts w:ascii="Calibri" w:hAnsi="Calibri"/>
                <w:b/>
                <w:i w:val="0"/>
                <w:color w:val="FFFFFF"/>
                <w:sz w:val="19"/>
              </w:rPr>
              <w:t>Componentes</w:t>
            </w:r>
          </w:p>
        </w:tc>
        <w:tc>
          <w:tcPr>
            <w:tcW w:type="dxa" w:w="1984"/>
            <w:shd w:val="clear" w:color="auto" w:fill="1A237E"/>
          </w:tcPr>
          <w:p>
            <w:pPr>
              <w:jc w:val="center"/>
            </w:pPr>
            <w:r>
              <w:rPr>
                <w:rFonts w:ascii="Calibri" w:hAnsi="Calibri"/>
                <w:b/>
                <w:i w:val="0"/>
                <w:color w:val="FFFFFF"/>
                <w:sz w:val="19"/>
              </w:rPr>
              <w:t>Varianza explicada</w:t>
            </w:r>
          </w:p>
        </w:tc>
        <w:tc>
          <w:tcPr>
            <w:tcW w:type="dxa" w:w="3231"/>
            <w:shd w:val="clear" w:color="auto" w:fill="1A237E"/>
          </w:tcPr>
          <w:p>
            <w:pPr>
              <w:jc w:val="center"/>
            </w:pPr>
            <w:r>
              <w:rPr>
                <w:rFonts w:ascii="Calibri" w:hAnsi="Calibri"/>
                <w:b/>
                <w:i w:val="0"/>
                <w:color w:val="FFFFFF"/>
                <w:sz w:val="19"/>
              </w:rPr>
              <w:t>Uso recomendado</w:t>
            </w:r>
          </w:p>
        </w:tc>
      </w:tr>
      <w:tr>
        <w:tc>
          <w:tcPr>
            <w:tcW w:type="dxa" w:w="1701"/>
            <w:shd w:val="clear" w:color="auto" w:fill="E8EAF6"/>
          </w:tcPr>
          <w:p>
            <w:pPr>
              <w:jc w:val="center"/>
            </w:pPr>
            <w:r>
              <w:rPr>
                <w:rFonts w:ascii="Calibri" w:hAnsi="Calibri"/>
                <w:b w:val="0"/>
                <w:i w:val="0"/>
                <w:color w:val="000000"/>
                <w:sz w:val="19"/>
              </w:rPr>
              <w:t>1 Componente</w:t>
            </w:r>
          </w:p>
        </w:tc>
        <w:tc>
          <w:tcPr>
            <w:tcW w:type="dxa" w:w="1587"/>
            <w:shd w:val="clear" w:color="auto" w:fill="E8EAF6"/>
          </w:tcPr>
          <w:p>
            <w:pPr>
              <w:jc w:val="center"/>
            </w:pPr>
            <w:r>
              <w:rPr>
                <w:rFonts w:ascii="Calibri" w:hAnsi="Calibri"/>
                <w:b w:val="0"/>
                <w:i w:val="0"/>
                <w:color w:val="000000"/>
                <w:sz w:val="19"/>
              </w:rPr>
              <w:t>CP1</w:t>
            </w:r>
          </w:p>
        </w:tc>
        <w:tc>
          <w:tcPr>
            <w:tcW w:type="dxa" w:w="1984"/>
            <w:shd w:val="clear" w:color="auto" w:fill="E8EAF6"/>
          </w:tcPr>
          <w:p>
            <w:pPr>
              <w:jc w:val="center"/>
            </w:pPr>
            <w:r>
              <w:rPr>
                <w:rFonts w:ascii="Calibri" w:hAnsi="Calibri"/>
                <w:b w:val="0"/>
                <w:i w:val="0"/>
                <w:color w:val="000000"/>
                <w:sz w:val="19"/>
              </w:rPr>
              <w:t>49.17%</w:t>
            </w:r>
          </w:p>
        </w:tc>
        <w:tc>
          <w:tcPr>
            <w:tcW w:type="dxa" w:w="3231"/>
            <w:shd w:val="clear" w:color="auto" w:fill="E8EAF6"/>
          </w:tcPr>
          <w:p>
            <w:pPr>
              <w:jc w:val="center"/>
            </w:pPr>
            <w:r>
              <w:rPr>
                <w:rFonts w:ascii="Calibri" w:hAnsi="Calibri"/>
                <w:b w:val="0"/>
                <w:i w:val="0"/>
                <w:color w:val="000000"/>
                <w:sz w:val="19"/>
              </w:rPr>
              <w:t>Índice único de marginación, ranking, mapas</w:t>
            </w:r>
          </w:p>
        </w:tc>
      </w:tr>
      <w:tr>
        <w:tc>
          <w:tcPr>
            <w:tcW w:type="dxa" w:w="1701"/>
          </w:tcPr>
          <w:p>
            <w:pPr>
              <w:jc w:val="center"/>
            </w:pPr>
            <w:r>
              <w:rPr>
                <w:rFonts w:ascii="Calibri" w:hAnsi="Calibri"/>
                <w:b w:val="0"/>
                <w:i w:val="0"/>
                <w:color w:val="000000"/>
                <w:sz w:val="19"/>
              </w:rPr>
              <w:t>Kaiser</w:t>
            </w:r>
          </w:p>
        </w:tc>
        <w:tc>
          <w:tcPr>
            <w:tcW w:type="dxa" w:w="1587"/>
          </w:tcPr>
          <w:p>
            <w:pPr>
              <w:jc w:val="center"/>
            </w:pPr>
            <w:r>
              <w:rPr>
                <w:rFonts w:ascii="Calibri" w:hAnsi="Calibri"/>
                <w:b w:val="0"/>
                <w:i w:val="0"/>
                <w:color w:val="000000"/>
                <w:sz w:val="19"/>
              </w:rPr>
              <w:t>CP1+CP2</w:t>
            </w:r>
          </w:p>
        </w:tc>
        <w:tc>
          <w:tcPr>
            <w:tcW w:type="dxa" w:w="1984"/>
          </w:tcPr>
          <w:p>
            <w:pPr>
              <w:jc w:val="center"/>
            </w:pPr>
            <w:r>
              <w:rPr>
                <w:rFonts w:ascii="Calibri" w:hAnsi="Calibri"/>
                <w:b w:val="0"/>
                <w:i w:val="0"/>
                <w:color w:val="000000"/>
                <w:sz w:val="19"/>
              </w:rPr>
              <w:t>63.45%</w:t>
            </w:r>
          </w:p>
        </w:tc>
        <w:tc>
          <w:tcPr>
            <w:tcW w:type="dxa" w:w="3231"/>
          </w:tcPr>
          <w:p>
            <w:pPr>
              <w:jc w:val="center"/>
            </w:pPr>
            <w:r>
              <w:rPr>
                <w:rFonts w:ascii="Calibri" w:hAnsi="Calibri"/>
                <w:b w:val="0"/>
                <w:i w:val="0"/>
                <w:color w:val="000000"/>
                <w:sz w:val="19"/>
              </w:rPr>
              <w:t>Análisis multidimensional, perfiles municipales</w:t>
            </w:r>
          </w:p>
        </w:tc>
      </w:tr>
    </w:tbl>
    <w:p>
      <w:pPr>
        <w:spacing w:after="40"/>
      </w:pPr>
    </w:p>
    <w:p>
      <w:pPr>
        <w:spacing w:before="80" w:after="40"/>
        <w:jc w:val="center"/>
      </w:pPr>
      <w:r>
        <w:drawing>
          <wp:inline xmlns:a="http://schemas.openxmlformats.org/drawingml/2006/main" xmlns:pic="http://schemas.openxmlformats.org/drawingml/2006/picture">
            <wp:extent cx="5040000" cy="2520000"/>
            <wp:docPr id="8" name="Picture 8"/>
            <wp:cNvGraphicFramePr>
              <a:graphicFrameLocks noChangeAspect="1"/>
            </wp:cNvGraphicFramePr>
            <a:graphic>
              <a:graphicData uri="http://schemas.openxmlformats.org/drawingml/2006/picture">
                <pic:pic>
                  <pic:nvPicPr>
                    <pic:cNvPr id="0" name="comparison_1cp_kaiser.png"/>
                    <pic:cNvPicPr/>
                  </pic:nvPicPr>
                  <pic:blipFill>
                    <a:blip r:embed="rId15"/>
                    <a:stretch>
                      <a:fillRect/>
                    </a:stretch>
                  </pic:blipFill>
                  <pic:spPr>
                    <a:xfrm>
                      <a:off x="0" y="0"/>
                      <a:ext cx="5040000" cy="2520000"/>
                    </a:xfrm>
                    <a:prstGeom prst="rect"/>
                  </pic:spPr>
                </pic:pic>
              </a:graphicData>
            </a:graphic>
          </wp:inline>
        </w:drawing>
      </w:r>
    </w:p>
    <w:p>
      <w:pPr>
        <w:spacing w:after="200"/>
        <w:jc w:val="center"/>
      </w:pPr>
      <w:r>
        <w:rPr>
          <w:rFonts w:ascii="Calibri" w:hAnsi="Calibri"/>
          <w:b w:val="0"/>
          <w:i/>
          <w:color w:val="555555"/>
          <w:sz w:val="19"/>
        </w:rPr>
        <w:t>Figura 7. Relación entre el índice de 1 CP y los componentes Kaiser.</w:t>
      </w:r>
    </w:p>
    <w:p>
      <w:pPr>
        <w:spacing w:before="280" w:after="80"/>
      </w:pPr>
      <w:r>
        <w:rPr>
          <w:rFonts w:ascii="Calibri" w:hAnsi="Calibri"/>
          <w:b/>
          <w:i w:val="0"/>
          <w:color w:val="1A237E"/>
          <w:sz w:val="26"/>
        </w:rPr>
        <w:t>9. Georreferenciación — Zona Metropolitana de Guadalajara</w:t>
      </w:r>
    </w:p>
    <w:p>
      <w:pPr>
        <w:spacing w:before="0" w:after="120"/>
      </w:pPr>
      <w:r>
        <w:rPr>
          <w:rFonts w:ascii="Calibri" w:hAnsi="Calibri"/>
          <w:b w:val="0"/>
          <w:i w:val="0"/>
          <w:color w:val="000000"/>
          <w:sz w:val="22"/>
        </w:rPr>
        <w:t>Se aplican los índices construidos a los nueve municipios de la ZMG según la delimitación CONAPO, usando geometrías del Marco Geoestadístico GADM v4.1. La ZMG concentra municipios de marginación Muy baja, consistente con ser la segunda área metropolitana más importante de México.</w:t>
      </w:r>
    </w:p>
    <w:p>
      <w:pPr>
        <w:spacing w:before="160" w:after="80"/>
      </w:pPr>
      <w:r>
        <w:rPr>
          <w:rFonts w:ascii="Calibri" w:hAnsi="Calibri"/>
          <w:b/>
          <w:i w:val="0"/>
          <w:color w:val="1A237E"/>
          <w:sz w:val="23"/>
        </w:rPr>
        <w:t>9.1 Resultados ZMG</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3118"/>
            <w:shd w:val="clear" w:color="auto" w:fill="1A237E"/>
          </w:tcPr>
          <w:p>
            <w:pPr>
              <w:jc w:val="center"/>
            </w:pPr>
            <w:r>
              <w:rPr>
                <w:rFonts w:ascii="Calibri" w:hAnsi="Calibri"/>
                <w:b/>
                <w:i w:val="0"/>
                <w:color w:val="FFFFFF"/>
                <w:sz w:val="19"/>
              </w:rPr>
              <w:t>Municipio</w:t>
            </w:r>
          </w:p>
        </w:tc>
        <w:tc>
          <w:tcPr>
            <w:tcW w:type="dxa" w:w="1587"/>
            <w:shd w:val="clear" w:color="auto" w:fill="1A237E"/>
          </w:tcPr>
          <w:p>
            <w:pPr>
              <w:jc w:val="center"/>
            </w:pPr>
            <w:r>
              <w:rPr>
                <w:rFonts w:ascii="Calibri" w:hAnsi="Calibri"/>
                <w:b/>
                <w:i w:val="0"/>
                <w:color w:val="FFFFFF"/>
                <w:sz w:val="19"/>
              </w:rPr>
              <w:t>Índice PCA</w:t>
            </w:r>
          </w:p>
        </w:tc>
        <w:tc>
          <w:tcPr>
            <w:tcW w:type="dxa" w:w="1587"/>
            <w:shd w:val="clear" w:color="auto" w:fill="1A237E"/>
          </w:tcPr>
          <w:p>
            <w:pPr>
              <w:jc w:val="center"/>
            </w:pPr>
            <w:r>
              <w:rPr>
                <w:rFonts w:ascii="Calibri" w:hAnsi="Calibri"/>
                <w:b/>
                <w:i w:val="0"/>
                <w:color w:val="FFFFFF"/>
                <w:sz w:val="19"/>
              </w:rPr>
              <w:t>Grado PCA</w:t>
            </w:r>
          </w:p>
        </w:tc>
        <w:tc>
          <w:tcPr>
            <w:tcW w:type="dxa" w:w="2211"/>
            <w:shd w:val="clear" w:color="auto" w:fill="1A237E"/>
          </w:tcPr>
          <w:p>
            <w:pPr>
              <w:jc w:val="center"/>
            </w:pPr>
            <w:r>
              <w:rPr>
                <w:rFonts w:ascii="Calibri" w:hAnsi="Calibri"/>
                <w:b/>
                <w:i w:val="0"/>
                <w:color w:val="FFFFFF"/>
                <w:sz w:val="19"/>
              </w:rPr>
              <w:t>Grado CONAPO</w:t>
            </w:r>
          </w:p>
        </w:tc>
      </w:tr>
      <w:tr>
        <w:tc>
          <w:tcPr>
            <w:tcW w:type="dxa" w:w="3118"/>
            <w:shd w:val="clear" w:color="auto" w:fill="E8EAF6"/>
          </w:tcPr>
          <w:p>
            <w:pPr>
              <w:jc w:val="center"/>
            </w:pPr>
            <w:r>
              <w:rPr>
                <w:rFonts w:ascii="Calibri" w:hAnsi="Calibri"/>
                <w:b w:val="0"/>
                <w:i w:val="0"/>
                <w:color w:val="000000"/>
                <w:sz w:val="19"/>
              </w:rPr>
              <w:t>Tonalá</w:t>
            </w:r>
          </w:p>
        </w:tc>
        <w:tc>
          <w:tcPr>
            <w:tcW w:type="dxa" w:w="1587"/>
            <w:shd w:val="clear" w:color="auto" w:fill="E8EAF6"/>
          </w:tcPr>
          <w:p>
            <w:pPr>
              <w:jc w:val="center"/>
            </w:pPr>
            <w:r>
              <w:rPr>
                <w:rFonts w:ascii="Calibri" w:hAnsi="Calibri"/>
                <w:b w:val="0"/>
                <w:i w:val="0"/>
                <w:color w:val="000000"/>
                <w:sz w:val="19"/>
              </w:rPr>
              <w:t>−0.629</w:t>
            </w:r>
          </w:p>
        </w:tc>
        <w:tc>
          <w:tcPr>
            <w:tcW w:type="dxa" w:w="1587"/>
            <w:shd w:val="clear" w:color="auto" w:fill="E8EAF6"/>
          </w:tcPr>
          <w:p>
            <w:pPr>
              <w:jc w:val="center"/>
            </w:pPr>
            <w:r>
              <w:rPr>
                <w:rFonts w:ascii="Calibri" w:hAnsi="Calibri"/>
                <w:b w:val="0"/>
                <w:i w:val="0"/>
                <w:color w:val="000000"/>
                <w:sz w:val="19"/>
              </w:rPr>
              <w:t>Bajo</w:t>
            </w:r>
          </w:p>
        </w:tc>
        <w:tc>
          <w:tcPr>
            <w:tcW w:type="dxa" w:w="2211"/>
            <w:shd w:val="clear" w:color="auto" w:fill="E8EAF6"/>
          </w:tcPr>
          <w:p>
            <w:pPr>
              <w:jc w:val="center"/>
            </w:pPr>
            <w:r>
              <w:rPr>
                <w:rFonts w:ascii="Calibri" w:hAnsi="Calibri"/>
                <w:b w:val="0"/>
                <w:i w:val="0"/>
                <w:color w:val="000000"/>
                <w:sz w:val="19"/>
              </w:rPr>
              <w:t>Bajo</w:t>
            </w:r>
          </w:p>
        </w:tc>
      </w:tr>
      <w:tr>
        <w:tc>
          <w:tcPr>
            <w:tcW w:type="dxa" w:w="3118"/>
          </w:tcPr>
          <w:p>
            <w:pPr>
              <w:jc w:val="center"/>
            </w:pPr>
            <w:r>
              <w:rPr>
                <w:rFonts w:ascii="Calibri" w:hAnsi="Calibri"/>
                <w:b w:val="0"/>
                <w:i w:val="0"/>
                <w:color w:val="000000"/>
                <w:sz w:val="19"/>
              </w:rPr>
              <w:t>Zapotlanejo</w:t>
            </w:r>
          </w:p>
        </w:tc>
        <w:tc>
          <w:tcPr>
            <w:tcW w:type="dxa" w:w="1587"/>
          </w:tcPr>
          <w:p>
            <w:pPr>
              <w:jc w:val="center"/>
            </w:pPr>
            <w:r>
              <w:rPr>
                <w:rFonts w:ascii="Calibri" w:hAnsi="Calibri"/>
                <w:b w:val="0"/>
                <w:i w:val="0"/>
                <w:color w:val="000000"/>
                <w:sz w:val="19"/>
              </w:rPr>
              <w:t>−1.682</w:t>
            </w:r>
          </w:p>
        </w:tc>
        <w:tc>
          <w:tcPr>
            <w:tcW w:type="dxa" w:w="1587"/>
          </w:tcPr>
          <w:p>
            <w:pPr>
              <w:jc w:val="center"/>
            </w:pPr>
            <w:r>
              <w:rPr>
                <w:rFonts w:ascii="Calibri" w:hAnsi="Calibri"/>
                <w:b w:val="0"/>
                <w:i w:val="0"/>
                <w:color w:val="000000"/>
                <w:sz w:val="19"/>
              </w:rPr>
              <w:t>Bajo</w:t>
            </w:r>
          </w:p>
        </w:tc>
        <w:tc>
          <w:tcPr>
            <w:tcW w:type="dxa" w:w="2211"/>
          </w:tcPr>
          <w:p>
            <w:pPr>
              <w:jc w:val="center"/>
            </w:pPr>
            <w:r>
              <w:rPr>
                <w:rFonts w:ascii="Calibri" w:hAnsi="Calibri"/>
                <w:b w:val="0"/>
                <w:i w:val="0"/>
                <w:color w:val="000000"/>
                <w:sz w:val="19"/>
              </w:rPr>
              <w:t>Muy bajo</w:t>
            </w:r>
          </w:p>
        </w:tc>
      </w:tr>
      <w:tr>
        <w:tc>
          <w:tcPr>
            <w:tcW w:type="dxa" w:w="3118"/>
            <w:shd w:val="clear" w:color="auto" w:fill="E8EAF6"/>
          </w:tcPr>
          <w:p>
            <w:pPr>
              <w:jc w:val="center"/>
            </w:pPr>
            <w:r>
              <w:rPr>
                <w:rFonts w:ascii="Calibri" w:hAnsi="Calibri"/>
                <w:b w:val="0"/>
                <w:i w:val="0"/>
                <w:color w:val="000000"/>
                <w:sz w:val="19"/>
              </w:rPr>
              <w:t>Ixtlahuacán de los Membrillos</w:t>
            </w:r>
          </w:p>
        </w:tc>
        <w:tc>
          <w:tcPr>
            <w:tcW w:type="dxa" w:w="1587"/>
            <w:shd w:val="clear" w:color="auto" w:fill="E8EAF6"/>
          </w:tcPr>
          <w:p>
            <w:pPr>
              <w:jc w:val="center"/>
            </w:pPr>
            <w:r>
              <w:rPr>
                <w:rFonts w:ascii="Calibri" w:hAnsi="Calibri"/>
                <w:b w:val="0"/>
                <w:i w:val="0"/>
                <w:color w:val="000000"/>
                <w:sz w:val="19"/>
              </w:rPr>
              <w:t>−2.304</w:t>
            </w:r>
          </w:p>
        </w:tc>
        <w:tc>
          <w:tcPr>
            <w:tcW w:type="dxa" w:w="1587"/>
            <w:shd w:val="clear" w:color="auto" w:fill="E8EAF6"/>
          </w:tcPr>
          <w:p>
            <w:pPr>
              <w:jc w:val="center"/>
            </w:pPr>
            <w:r>
              <w:rPr>
                <w:rFonts w:ascii="Calibri" w:hAnsi="Calibri"/>
                <w:b w:val="0"/>
                <w:i w:val="0"/>
                <w:color w:val="000000"/>
                <w:sz w:val="19"/>
              </w:rPr>
              <w:t>Muy bajo</w:t>
            </w:r>
          </w:p>
        </w:tc>
        <w:tc>
          <w:tcPr>
            <w:tcW w:type="dxa" w:w="2211"/>
            <w:shd w:val="clear" w:color="auto" w:fill="E8EAF6"/>
          </w:tcPr>
          <w:p>
            <w:pPr>
              <w:jc w:val="center"/>
            </w:pPr>
            <w:r>
              <w:rPr>
                <w:rFonts w:ascii="Calibri" w:hAnsi="Calibri"/>
                <w:b w:val="0"/>
                <w:i w:val="0"/>
                <w:color w:val="000000"/>
                <w:sz w:val="19"/>
              </w:rPr>
              <w:t>Muy bajo</w:t>
            </w:r>
          </w:p>
        </w:tc>
      </w:tr>
      <w:tr>
        <w:tc>
          <w:tcPr>
            <w:tcW w:type="dxa" w:w="3118"/>
          </w:tcPr>
          <w:p>
            <w:pPr>
              <w:jc w:val="center"/>
            </w:pPr>
            <w:r>
              <w:rPr>
                <w:rFonts w:ascii="Calibri" w:hAnsi="Calibri"/>
                <w:b w:val="0"/>
                <w:i w:val="0"/>
                <w:color w:val="000000"/>
                <w:sz w:val="19"/>
              </w:rPr>
              <w:t>El Salto</w:t>
            </w:r>
          </w:p>
        </w:tc>
        <w:tc>
          <w:tcPr>
            <w:tcW w:type="dxa" w:w="1587"/>
          </w:tcPr>
          <w:p>
            <w:pPr>
              <w:jc w:val="center"/>
            </w:pPr>
            <w:r>
              <w:rPr>
                <w:rFonts w:ascii="Calibri" w:hAnsi="Calibri"/>
                <w:b w:val="0"/>
                <w:i w:val="0"/>
                <w:color w:val="000000"/>
                <w:sz w:val="19"/>
              </w:rPr>
              <w:t>−2.617</w:t>
            </w:r>
          </w:p>
        </w:tc>
        <w:tc>
          <w:tcPr>
            <w:tcW w:type="dxa" w:w="1587"/>
          </w:tcPr>
          <w:p>
            <w:pPr>
              <w:jc w:val="center"/>
            </w:pPr>
            <w:r>
              <w:rPr>
                <w:rFonts w:ascii="Calibri" w:hAnsi="Calibri"/>
                <w:b w:val="0"/>
                <w:i w:val="0"/>
                <w:color w:val="000000"/>
                <w:sz w:val="19"/>
              </w:rPr>
              <w:t>Muy bajo</w:t>
            </w:r>
          </w:p>
        </w:tc>
        <w:tc>
          <w:tcPr>
            <w:tcW w:type="dxa" w:w="2211"/>
          </w:tcPr>
          <w:p>
            <w:pPr>
              <w:jc w:val="center"/>
            </w:pPr>
            <w:r>
              <w:rPr>
                <w:rFonts w:ascii="Calibri" w:hAnsi="Calibri"/>
                <w:b w:val="0"/>
                <w:i w:val="0"/>
                <w:color w:val="000000"/>
                <w:sz w:val="19"/>
              </w:rPr>
              <w:t>Muy bajo</w:t>
            </w:r>
          </w:p>
        </w:tc>
      </w:tr>
      <w:tr>
        <w:tc>
          <w:tcPr>
            <w:tcW w:type="dxa" w:w="3118"/>
            <w:shd w:val="clear" w:color="auto" w:fill="E8EAF6"/>
          </w:tcPr>
          <w:p>
            <w:pPr>
              <w:jc w:val="center"/>
            </w:pPr>
            <w:r>
              <w:rPr>
                <w:rFonts w:ascii="Calibri" w:hAnsi="Calibri"/>
                <w:b w:val="0"/>
                <w:i w:val="0"/>
                <w:color w:val="000000"/>
                <w:sz w:val="19"/>
              </w:rPr>
              <w:t>Juanacatlán</w:t>
            </w:r>
          </w:p>
        </w:tc>
        <w:tc>
          <w:tcPr>
            <w:tcW w:type="dxa" w:w="1587"/>
            <w:shd w:val="clear" w:color="auto" w:fill="E8EAF6"/>
          </w:tcPr>
          <w:p>
            <w:pPr>
              <w:jc w:val="center"/>
            </w:pPr>
            <w:r>
              <w:rPr>
                <w:rFonts w:ascii="Calibri" w:hAnsi="Calibri"/>
                <w:b w:val="0"/>
                <w:i w:val="0"/>
                <w:color w:val="000000"/>
                <w:sz w:val="19"/>
              </w:rPr>
              <w:t>−3.149</w:t>
            </w:r>
          </w:p>
        </w:tc>
        <w:tc>
          <w:tcPr>
            <w:tcW w:type="dxa" w:w="1587"/>
            <w:shd w:val="clear" w:color="auto" w:fill="E8EAF6"/>
          </w:tcPr>
          <w:p>
            <w:pPr>
              <w:jc w:val="center"/>
            </w:pPr>
            <w:r>
              <w:rPr>
                <w:rFonts w:ascii="Calibri" w:hAnsi="Calibri"/>
                <w:b w:val="0"/>
                <w:i w:val="0"/>
                <w:color w:val="000000"/>
                <w:sz w:val="19"/>
              </w:rPr>
              <w:t>Muy bajo</w:t>
            </w:r>
          </w:p>
        </w:tc>
        <w:tc>
          <w:tcPr>
            <w:tcW w:type="dxa" w:w="2211"/>
            <w:shd w:val="clear" w:color="auto" w:fill="E8EAF6"/>
          </w:tcPr>
          <w:p>
            <w:pPr>
              <w:jc w:val="center"/>
            </w:pPr>
            <w:r>
              <w:rPr>
                <w:rFonts w:ascii="Calibri" w:hAnsi="Calibri"/>
                <w:b w:val="0"/>
                <w:i w:val="0"/>
                <w:color w:val="000000"/>
                <w:sz w:val="19"/>
              </w:rPr>
              <w:t>Muy bajo</w:t>
            </w:r>
          </w:p>
        </w:tc>
      </w:tr>
      <w:tr>
        <w:tc>
          <w:tcPr>
            <w:tcW w:type="dxa" w:w="3118"/>
          </w:tcPr>
          <w:p>
            <w:pPr>
              <w:jc w:val="center"/>
            </w:pPr>
            <w:r>
              <w:rPr>
                <w:rFonts w:ascii="Calibri" w:hAnsi="Calibri"/>
                <w:b w:val="0"/>
                <w:i w:val="0"/>
                <w:color w:val="000000"/>
                <w:sz w:val="19"/>
              </w:rPr>
              <w:t>Tlajomulco de Zúñiga</w:t>
            </w:r>
          </w:p>
        </w:tc>
        <w:tc>
          <w:tcPr>
            <w:tcW w:type="dxa" w:w="1587"/>
          </w:tcPr>
          <w:p>
            <w:pPr>
              <w:jc w:val="center"/>
            </w:pPr>
            <w:r>
              <w:rPr>
                <w:rFonts w:ascii="Calibri" w:hAnsi="Calibri"/>
                <w:b w:val="0"/>
                <w:i w:val="0"/>
                <w:color w:val="000000"/>
                <w:sz w:val="19"/>
              </w:rPr>
              <w:t>−3.555</w:t>
            </w:r>
          </w:p>
        </w:tc>
        <w:tc>
          <w:tcPr>
            <w:tcW w:type="dxa" w:w="1587"/>
          </w:tcPr>
          <w:p>
            <w:pPr>
              <w:jc w:val="center"/>
            </w:pPr>
            <w:r>
              <w:rPr>
                <w:rFonts w:ascii="Calibri" w:hAnsi="Calibri"/>
                <w:b w:val="0"/>
                <w:i w:val="0"/>
                <w:color w:val="000000"/>
                <w:sz w:val="19"/>
              </w:rPr>
              <w:t>Muy bajo</w:t>
            </w:r>
          </w:p>
        </w:tc>
        <w:tc>
          <w:tcPr>
            <w:tcW w:type="dxa" w:w="2211"/>
          </w:tcPr>
          <w:p>
            <w:pPr>
              <w:jc w:val="center"/>
            </w:pPr>
            <w:r>
              <w:rPr>
                <w:rFonts w:ascii="Calibri" w:hAnsi="Calibri"/>
                <w:b w:val="0"/>
                <w:i w:val="0"/>
                <w:color w:val="000000"/>
                <w:sz w:val="19"/>
              </w:rPr>
              <w:t>Muy bajo</w:t>
            </w:r>
          </w:p>
        </w:tc>
      </w:tr>
      <w:tr>
        <w:tc>
          <w:tcPr>
            <w:tcW w:type="dxa" w:w="3118"/>
            <w:shd w:val="clear" w:color="auto" w:fill="E8EAF6"/>
          </w:tcPr>
          <w:p>
            <w:pPr>
              <w:jc w:val="center"/>
            </w:pPr>
            <w:r>
              <w:rPr>
                <w:rFonts w:ascii="Calibri" w:hAnsi="Calibri"/>
                <w:b w:val="0"/>
                <w:i w:val="0"/>
                <w:color w:val="000000"/>
                <w:sz w:val="19"/>
              </w:rPr>
              <w:t>San Pedro Tlaquepaque</w:t>
            </w:r>
          </w:p>
        </w:tc>
        <w:tc>
          <w:tcPr>
            <w:tcW w:type="dxa" w:w="1587"/>
            <w:shd w:val="clear" w:color="auto" w:fill="E8EAF6"/>
          </w:tcPr>
          <w:p>
            <w:pPr>
              <w:jc w:val="center"/>
            </w:pPr>
            <w:r>
              <w:rPr>
                <w:rFonts w:ascii="Calibri" w:hAnsi="Calibri"/>
                <w:b w:val="0"/>
                <w:i w:val="0"/>
                <w:color w:val="000000"/>
                <w:sz w:val="19"/>
              </w:rPr>
              <w:t>−3.676</w:t>
            </w:r>
          </w:p>
        </w:tc>
        <w:tc>
          <w:tcPr>
            <w:tcW w:type="dxa" w:w="1587"/>
            <w:shd w:val="clear" w:color="auto" w:fill="E8EAF6"/>
          </w:tcPr>
          <w:p>
            <w:pPr>
              <w:jc w:val="center"/>
            </w:pPr>
            <w:r>
              <w:rPr>
                <w:rFonts w:ascii="Calibri" w:hAnsi="Calibri"/>
                <w:b w:val="0"/>
                <w:i w:val="0"/>
                <w:color w:val="000000"/>
                <w:sz w:val="19"/>
              </w:rPr>
              <w:t>Muy bajo</w:t>
            </w:r>
          </w:p>
        </w:tc>
        <w:tc>
          <w:tcPr>
            <w:tcW w:type="dxa" w:w="2211"/>
            <w:shd w:val="clear" w:color="auto" w:fill="E8EAF6"/>
          </w:tcPr>
          <w:p>
            <w:pPr>
              <w:jc w:val="center"/>
            </w:pPr>
            <w:r>
              <w:rPr>
                <w:rFonts w:ascii="Calibri" w:hAnsi="Calibri"/>
                <w:b w:val="0"/>
                <w:i w:val="0"/>
                <w:color w:val="000000"/>
                <w:sz w:val="19"/>
              </w:rPr>
              <w:t>Muy bajo</w:t>
            </w:r>
          </w:p>
        </w:tc>
      </w:tr>
      <w:tr>
        <w:tc>
          <w:tcPr>
            <w:tcW w:type="dxa" w:w="3118"/>
          </w:tcPr>
          <w:p>
            <w:pPr>
              <w:jc w:val="center"/>
            </w:pPr>
            <w:r>
              <w:rPr>
                <w:rFonts w:ascii="Calibri" w:hAnsi="Calibri"/>
                <w:b w:val="0"/>
                <w:i w:val="0"/>
                <w:color w:val="000000"/>
                <w:sz w:val="19"/>
              </w:rPr>
              <w:t>Guadalajara</w:t>
            </w:r>
          </w:p>
        </w:tc>
        <w:tc>
          <w:tcPr>
            <w:tcW w:type="dxa" w:w="1587"/>
          </w:tcPr>
          <w:p>
            <w:pPr>
              <w:jc w:val="center"/>
            </w:pPr>
            <w:r>
              <w:rPr>
                <w:rFonts w:ascii="Calibri" w:hAnsi="Calibri"/>
                <w:b w:val="0"/>
                <w:i w:val="0"/>
                <w:color w:val="000000"/>
                <w:sz w:val="19"/>
              </w:rPr>
              <w:t>−4.126</w:t>
            </w:r>
          </w:p>
        </w:tc>
        <w:tc>
          <w:tcPr>
            <w:tcW w:type="dxa" w:w="1587"/>
          </w:tcPr>
          <w:p>
            <w:pPr>
              <w:jc w:val="center"/>
            </w:pPr>
            <w:r>
              <w:rPr>
                <w:rFonts w:ascii="Calibri" w:hAnsi="Calibri"/>
                <w:b w:val="0"/>
                <w:i w:val="0"/>
                <w:color w:val="000000"/>
                <w:sz w:val="19"/>
              </w:rPr>
              <w:t>Muy bajo</w:t>
            </w:r>
          </w:p>
        </w:tc>
        <w:tc>
          <w:tcPr>
            <w:tcW w:type="dxa" w:w="2211"/>
          </w:tcPr>
          <w:p>
            <w:pPr>
              <w:jc w:val="center"/>
            </w:pPr>
            <w:r>
              <w:rPr>
                <w:rFonts w:ascii="Calibri" w:hAnsi="Calibri"/>
                <w:b w:val="0"/>
                <w:i w:val="0"/>
                <w:color w:val="000000"/>
                <w:sz w:val="19"/>
              </w:rPr>
              <w:t>Muy bajo</w:t>
            </w:r>
          </w:p>
        </w:tc>
      </w:tr>
      <w:tr>
        <w:tc>
          <w:tcPr>
            <w:tcW w:type="dxa" w:w="3118"/>
            <w:shd w:val="clear" w:color="auto" w:fill="E8EAF6"/>
          </w:tcPr>
          <w:p>
            <w:pPr>
              <w:jc w:val="center"/>
            </w:pPr>
            <w:r>
              <w:rPr>
                <w:rFonts w:ascii="Calibri" w:hAnsi="Calibri"/>
                <w:b w:val="0"/>
                <w:i w:val="0"/>
                <w:color w:val="000000"/>
                <w:sz w:val="19"/>
              </w:rPr>
              <w:t>Zapopan</w:t>
            </w:r>
          </w:p>
        </w:tc>
        <w:tc>
          <w:tcPr>
            <w:tcW w:type="dxa" w:w="1587"/>
            <w:shd w:val="clear" w:color="auto" w:fill="E8EAF6"/>
          </w:tcPr>
          <w:p>
            <w:pPr>
              <w:jc w:val="center"/>
            </w:pPr>
            <w:r>
              <w:rPr>
                <w:rFonts w:ascii="Calibri" w:hAnsi="Calibri"/>
                <w:b w:val="0"/>
                <w:i w:val="0"/>
                <w:color w:val="000000"/>
                <w:sz w:val="19"/>
              </w:rPr>
              <w:t>−4.155</w:t>
            </w:r>
          </w:p>
        </w:tc>
        <w:tc>
          <w:tcPr>
            <w:tcW w:type="dxa" w:w="1587"/>
            <w:shd w:val="clear" w:color="auto" w:fill="E8EAF6"/>
          </w:tcPr>
          <w:p>
            <w:pPr>
              <w:jc w:val="center"/>
            </w:pPr>
            <w:r>
              <w:rPr>
                <w:rFonts w:ascii="Calibri" w:hAnsi="Calibri"/>
                <w:b w:val="0"/>
                <w:i w:val="0"/>
                <w:color w:val="000000"/>
                <w:sz w:val="19"/>
              </w:rPr>
              <w:t>Muy bajo</w:t>
            </w:r>
          </w:p>
        </w:tc>
        <w:tc>
          <w:tcPr>
            <w:tcW w:type="dxa" w:w="2211"/>
            <w:shd w:val="clear" w:color="auto" w:fill="E8EAF6"/>
          </w:tcPr>
          <w:p>
            <w:pPr>
              <w:jc w:val="center"/>
            </w:pPr>
            <w:r>
              <w:rPr>
                <w:rFonts w:ascii="Calibri" w:hAnsi="Calibri"/>
                <w:b w:val="0"/>
                <w:i w:val="0"/>
                <w:color w:val="000000"/>
                <w:sz w:val="19"/>
              </w:rPr>
              <w:t>Muy bajo</w:t>
            </w:r>
          </w:p>
        </w:tc>
      </w:tr>
    </w:tbl>
    <w:p>
      <w:pPr>
        <w:spacing w:after="40"/>
      </w:pPr>
    </w:p>
    <w:p>
      <w:pPr>
        <w:spacing w:before="80" w:after="40"/>
        <w:jc w:val="center"/>
      </w:pPr>
      <w:r>
        <w:drawing>
          <wp:inline xmlns:a="http://schemas.openxmlformats.org/drawingml/2006/main" xmlns:pic="http://schemas.openxmlformats.org/drawingml/2006/picture">
            <wp:extent cx="4320000" cy="3525907"/>
            <wp:docPr id="9" name="Picture 9"/>
            <wp:cNvGraphicFramePr>
              <a:graphicFrameLocks noChangeAspect="1"/>
            </wp:cNvGraphicFramePr>
            <a:graphic>
              <a:graphicData uri="http://schemas.openxmlformats.org/drawingml/2006/picture">
                <pic:pic>
                  <pic:nvPicPr>
                    <pic:cNvPr id="0" name="map_zmg_pca_index.png"/>
                    <pic:cNvPicPr/>
                  </pic:nvPicPr>
                  <pic:blipFill>
                    <a:blip r:embed="rId16"/>
                    <a:stretch>
                      <a:fillRect/>
                    </a:stretch>
                  </pic:blipFill>
                  <pic:spPr>
                    <a:xfrm>
                      <a:off x="0" y="0"/>
                      <a:ext cx="4320000" cy="3525907"/>
                    </a:xfrm>
                    <a:prstGeom prst="rect"/>
                  </pic:spPr>
                </pic:pic>
              </a:graphicData>
            </a:graphic>
          </wp:inline>
        </w:drawing>
      </w:r>
    </w:p>
    <w:p>
      <w:pPr>
        <w:spacing w:after="200"/>
        <w:jc w:val="center"/>
      </w:pPr>
      <w:r>
        <w:rPr>
          <w:rFonts w:ascii="Calibri" w:hAnsi="Calibri"/>
          <w:b w:val="0"/>
          <w:i/>
          <w:color w:val="555555"/>
          <w:sz w:val="19"/>
        </w:rPr>
        <w:t>Figura 8. Índice PCA continuo — Zona Metropolitana de Guadalajara.</w:t>
      </w:r>
    </w:p>
    <w:p>
      <w:pPr>
        <w:spacing w:before="80" w:after="40"/>
        <w:jc w:val="center"/>
      </w:pPr>
      <w:r>
        <w:drawing>
          <wp:inline xmlns:a="http://schemas.openxmlformats.org/drawingml/2006/main" xmlns:pic="http://schemas.openxmlformats.org/drawingml/2006/picture">
            <wp:extent cx="4320000" cy="4131041"/>
            <wp:docPr id="10" name="Picture 10"/>
            <wp:cNvGraphicFramePr>
              <a:graphicFrameLocks noChangeAspect="1"/>
            </wp:cNvGraphicFramePr>
            <a:graphic>
              <a:graphicData uri="http://schemas.openxmlformats.org/drawingml/2006/picture">
                <pic:pic>
                  <pic:nvPicPr>
                    <pic:cNvPr id="0" name="map_zmg_kmeans.png"/>
                    <pic:cNvPicPr/>
                  </pic:nvPicPr>
                  <pic:blipFill>
                    <a:blip r:embed="rId17"/>
                    <a:stretch>
                      <a:fillRect/>
                    </a:stretch>
                  </pic:blipFill>
                  <pic:spPr>
                    <a:xfrm>
                      <a:off x="0" y="0"/>
                      <a:ext cx="4320000" cy="4131041"/>
                    </a:xfrm>
                    <a:prstGeom prst="rect"/>
                  </pic:spPr>
                </pic:pic>
              </a:graphicData>
            </a:graphic>
          </wp:inline>
        </w:drawing>
      </w:r>
    </w:p>
    <w:p>
      <w:pPr>
        <w:spacing w:after="200"/>
        <w:jc w:val="center"/>
      </w:pPr>
      <w:r>
        <w:rPr>
          <w:rFonts w:ascii="Calibri" w:hAnsi="Calibri"/>
          <w:b w:val="0"/>
          <w:i/>
          <w:color w:val="555555"/>
          <w:sz w:val="19"/>
        </w:rPr>
        <w:t>Figura 9. Grado de marginación K-means — ZMG.</w:t>
      </w:r>
    </w:p>
    <w:p>
      <w:pPr>
        <w:spacing w:before="80" w:after="40"/>
        <w:jc w:val="center"/>
      </w:pPr>
      <w:r>
        <w:drawing>
          <wp:inline xmlns:a="http://schemas.openxmlformats.org/drawingml/2006/main" xmlns:pic="http://schemas.openxmlformats.org/drawingml/2006/picture">
            <wp:extent cx="4320000" cy="4131041"/>
            <wp:docPr id="11" name="Picture 11"/>
            <wp:cNvGraphicFramePr>
              <a:graphicFrameLocks noChangeAspect="1"/>
            </wp:cNvGraphicFramePr>
            <a:graphic>
              <a:graphicData uri="http://schemas.openxmlformats.org/drawingml/2006/picture">
                <pic:pic>
                  <pic:nvPicPr>
                    <pic:cNvPr id="0" name="map_zmg_conapo.png"/>
                    <pic:cNvPicPr/>
                  </pic:nvPicPr>
                  <pic:blipFill>
                    <a:blip r:embed="rId18"/>
                    <a:stretch>
                      <a:fillRect/>
                    </a:stretch>
                  </pic:blipFill>
                  <pic:spPr>
                    <a:xfrm>
                      <a:off x="0" y="0"/>
                      <a:ext cx="4320000" cy="4131041"/>
                    </a:xfrm>
                    <a:prstGeom prst="rect"/>
                  </pic:spPr>
                </pic:pic>
              </a:graphicData>
            </a:graphic>
          </wp:inline>
        </w:drawing>
      </w:r>
    </w:p>
    <w:p>
      <w:pPr>
        <w:spacing w:after="200"/>
        <w:jc w:val="center"/>
      </w:pPr>
      <w:r>
        <w:rPr>
          <w:rFonts w:ascii="Calibri" w:hAnsi="Calibri"/>
          <w:b w:val="0"/>
          <w:i/>
          <w:color w:val="555555"/>
          <w:sz w:val="19"/>
        </w:rPr>
        <w:t>Figura 10. Grado de marginación CONAPO DP2 — ZMG.</w:t>
      </w:r>
    </w:p>
    <w:p>
      <w:pPr>
        <w:spacing w:before="280" w:after="80"/>
      </w:pPr>
      <w:r>
        <w:rPr>
          <w:rFonts w:ascii="Calibri" w:hAnsi="Calibri"/>
          <w:b/>
          <w:i w:val="0"/>
          <w:color w:val="1A237E"/>
          <w:sz w:val="26"/>
        </w:rPr>
        <w:t>10. Comparación con el Índice Oficial CONAPO</w:t>
      </w:r>
    </w:p>
    <w:p>
      <w:pPr>
        <w:spacing w:before="0" w:after="120"/>
      </w:pPr>
      <w:r>
        <w:rPr>
          <w:rFonts w:ascii="Calibri" w:hAnsi="Calibri"/>
          <w:b w:val="0"/>
          <w:i w:val="0"/>
          <w:color w:val="000000"/>
          <w:sz w:val="22"/>
        </w:rPr>
        <w:t>Se evalúa la validez del índice PCA comparándolo con el índice oficial CONAPO DP2 para los 2,469 municipios.</w:t>
      </w:r>
    </w:p>
    <w:p>
      <w:pPr>
        <w:spacing w:before="160" w:after="80"/>
      </w:pPr>
      <w:r>
        <w:rPr>
          <w:rFonts w:ascii="Calibri" w:hAnsi="Calibri"/>
          <w:b/>
          <w:i w:val="0"/>
          <w:color w:val="1A237E"/>
          <w:sz w:val="23"/>
        </w:rPr>
        <w:t>10.1 Correlación Pearson</w:t>
      </w:r>
    </w:p>
    <w:tbl>
      <w:tblPr>
        <w:tblStyle w:val="TableGrid"/>
        <w:tblW w:type="auto" w:w="0"/>
        <w:tblLayout w:type="fixed"/>
        <w:tblLook w:firstColumn="1" w:firstRow="1" w:lastColumn="0" w:lastRow="0" w:noHBand="0" w:noVBand="1" w:val="04A0"/>
      </w:tblPr>
      <w:tblGrid>
        <w:gridCol w:w="5040"/>
        <w:gridCol w:w="5040"/>
      </w:tblGrid>
      <w:tr>
        <w:tc>
          <w:tcPr>
            <w:tcW w:type="dxa" w:w="4535"/>
            <w:shd w:val="clear" w:color="auto" w:fill="1A237E"/>
          </w:tcPr>
          <w:p>
            <w:pPr>
              <w:jc w:val="center"/>
            </w:pPr>
            <w:r>
              <w:rPr>
                <w:rFonts w:ascii="Calibri" w:hAnsi="Calibri"/>
                <w:b/>
                <w:i w:val="0"/>
                <w:color w:val="FFFFFF"/>
                <w:sz w:val="19"/>
              </w:rPr>
              <w:t>Métrica</w:t>
            </w:r>
          </w:p>
        </w:tc>
        <w:tc>
          <w:tcPr>
            <w:tcW w:type="dxa" w:w="3969"/>
            <w:shd w:val="clear" w:color="auto" w:fill="1A237E"/>
          </w:tcPr>
          <w:p>
            <w:pPr>
              <w:jc w:val="center"/>
            </w:pPr>
            <w:r>
              <w:rPr>
                <w:rFonts w:ascii="Calibri" w:hAnsi="Calibri"/>
                <w:b/>
                <w:i w:val="0"/>
                <w:color w:val="FFFFFF"/>
                <w:sz w:val="19"/>
              </w:rPr>
              <w:t>Valor</w:t>
            </w:r>
          </w:p>
        </w:tc>
      </w:tr>
      <w:tr>
        <w:tc>
          <w:tcPr>
            <w:tcW w:type="dxa" w:w="4535"/>
            <w:shd w:val="clear" w:color="auto" w:fill="E8EAF6"/>
          </w:tcPr>
          <w:p>
            <w:pPr>
              <w:jc w:val="center"/>
            </w:pPr>
            <w:r>
              <w:rPr>
                <w:rFonts w:ascii="Calibri" w:hAnsi="Calibri"/>
                <w:b w:val="0"/>
                <w:i w:val="0"/>
                <w:color w:val="000000"/>
                <w:sz w:val="19"/>
              </w:rPr>
              <w:t>Correlación Pearson (Índice PCA vs. IM_2020 CONAPO)</w:t>
            </w:r>
          </w:p>
        </w:tc>
        <w:tc>
          <w:tcPr>
            <w:tcW w:type="dxa" w:w="3969"/>
            <w:shd w:val="clear" w:color="auto" w:fill="E8EAF6"/>
          </w:tcPr>
          <w:p>
            <w:pPr>
              <w:jc w:val="center"/>
            </w:pPr>
            <w:r>
              <w:rPr>
                <w:rFonts w:ascii="Calibri" w:hAnsi="Calibri"/>
                <w:b w:val="0"/>
                <w:i w:val="0"/>
                <w:color w:val="000000"/>
                <w:sz w:val="19"/>
              </w:rPr>
              <w:t>r = −0.9871</w:t>
            </w:r>
          </w:p>
        </w:tc>
      </w:tr>
      <w:tr>
        <w:tc>
          <w:tcPr>
            <w:tcW w:type="dxa" w:w="4535"/>
          </w:tcPr>
          <w:p>
            <w:pPr>
              <w:jc w:val="center"/>
            </w:pPr>
            <w:r>
              <w:rPr>
                <w:rFonts w:ascii="Calibri" w:hAnsi="Calibri"/>
                <w:b w:val="0"/>
                <w:i w:val="0"/>
                <w:color w:val="000000"/>
                <w:sz w:val="19"/>
              </w:rPr>
              <w:t>Nota</w:t>
            </w:r>
          </w:p>
        </w:tc>
        <w:tc>
          <w:tcPr>
            <w:tcW w:type="dxa" w:w="3969"/>
          </w:tcPr>
          <w:p>
            <w:pPr>
              <w:jc w:val="center"/>
            </w:pPr>
            <w:r>
              <w:rPr>
                <w:rFonts w:ascii="Calibri" w:hAnsi="Calibri"/>
                <w:b w:val="0"/>
                <w:i w:val="0"/>
                <w:color w:val="000000"/>
                <w:sz w:val="19"/>
              </w:rPr>
              <w:t>El signo negativo indica que PCA y DP2 ordenan en sentido inverso — al invertir el índice PCA la correlación es +0.9871</w:t>
            </w:r>
          </w:p>
        </w:tc>
      </w:tr>
    </w:tbl>
    <w:p>
      <w:pPr>
        <w:spacing w:after="40"/>
      </w:pPr>
    </w:p>
    <w:p>
      <w:pPr>
        <w:spacing w:before="80" w:after="40"/>
        <w:jc w:val="center"/>
      </w:pPr>
      <w:r>
        <w:drawing>
          <wp:inline xmlns:a="http://schemas.openxmlformats.org/drawingml/2006/main" xmlns:pic="http://schemas.openxmlformats.org/drawingml/2006/picture">
            <wp:extent cx="5040000" cy="3753191"/>
            <wp:docPr id="12" name="Picture 12"/>
            <wp:cNvGraphicFramePr>
              <a:graphicFrameLocks noChangeAspect="1"/>
            </wp:cNvGraphicFramePr>
            <a:graphic>
              <a:graphicData uri="http://schemas.openxmlformats.org/drawingml/2006/picture">
                <pic:pic>
                  <pic:nvPicPr>
                    <pic:cNvPr id="0" name="scatter_pca_vs_conapo.png"/>
                    <pic:cNvPicPr/>
                  </pic:nvPicPr>
                  <pic:blipFill>
                    <a:blip r:embed="rId19"/>
                    <a:stretch>
                      <a:fillRect/>
                    </a:stretch>
                  </pic:blipFill>
                  <pic:spPr>
                    <a:xfrm>
                      <a:off x="0" y="0"/>
                      <a:ext cx="5040000" cy="3753191"/>
                    </a:xfrm>
                    <a:prstGeom prst="rect"/>
                  </pic:spPr>
                </pic:pic>
              </a:graphicData>
            </a:graphic>
          </wp:inline>
        </w:drawing>
      </w:r>
    </w:p>
    <w:p>
      <w:pPr>
        <w:spacing w:after="200"/>
        <w:jc w:val="center"/>
      </w:pPr>
      <w:r>
        <w:rPr>
          <w:rFonts w:ascii="Calibri" w:hAnsi="Calibri"/>
          <w:b w:val="0"/>
          <w:i/>
          <w:color w:val="555555"/>
          <w:sz w:val="19"/>
        </w:rPr>
        <w:t>Figura 11. Dispersión: Índice PCA vs. Índice CONAPO DP2 (2,469 municipios).</w:t>
      </w:r>
    </w:p>
    <w:p>
      <w:pPr>
        <w:spacing w:before="160" w:after="80"/>
      </w:pPr>
      <w:r>
        <w:rPr>
          <w:rFonts w:ascii="Calibri" w:hAnsi="Calibri"/>
          <w:b/>
          <w:i w:val="0"/>
          <w:color w:val="1A237E"/>
          <w:sz w:val="23"/>
        </w:rPr>
        <w:t>10.2 Concordancia por grados</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gridCol w:w="1440"/>
      </w:tblGrid>
      <w:tr>
        <w:tc>
          <w:tcPr>
            <w:tcW w:type="dxa" w:w="1984"/>
            <w:shd w:val="clear" w:color="auto" w:fill="1A237E"/>
          </w:tcPr>
          <w:p>
            <w:pPr>
              <w:jc w:val="center"/>
            </w:pPr>
            <w:r>
              <w:rPr>
                <w:rFonts w:ascii="Calibri" w:hAnsi="Calibri"/>
                <w:b/>
                <w:i w:val="0"/>
                <w:color w:val="FFFFFF"/>
                <w:sz w:val="19"/>
              </w:rPr>
              <w:t>Grado PCA \ CONAPO</w:t>
            </w:r>
          </w:p>
        </w:tc>
        <w:tc>
          <w:tcPr>
            <w:tcW w:type="dxa" w:w="1134"/>
            <w:shd w:val="clear" w:color="auto" w:fill="1A237E"/>
          </w:tcPr>
          <w:p>
            <w:pPr>
              <w:jc w:val="center"/>
            </w:pPr>
            <w:r>
              <w:rPr>
                <w:rFonts w:ascii="Calibri" w:hAnsi="Calibri"/>
                <w:b/>
                <w:i w:val="0"/>
                <w:color w:val="FFFFFF"/>
                <w:sz w:val="19"/>
              </w:rPr>
              <w:t>Muy bajo</w:t>
            </w:r>
          </w:p>
        </w:tc>
        <w:tc>
          <w:tcPr>
            <w:tcW w:type="dxa" w:w="1134"/>
            <w:shd w:val="clear" w:color="auto" w:fill="1A237E"/>
          </w:tcPr>
          <w:p>
            <w:pPr>
              <w:jc w:val="center"/>
            </w:pPr>
            <w:r>
              <w:rPr>
                <w:rFonts w:ascii="Calibri" w:hAnsi="Calibri"/>
                <w:b/>
                <w:i w:val="0"/>
                <w:color w:val="FFFFFF"/>
                <w:sz w:val="19"/>
              </w:rPr>
              <w:t>Bajo</w:t>
            </w:r>
          </w:p>
        </w:tc>
        <w:tc>
          <w:tcPr>
            <w:tcW w:type="dxa" w:w="1134"/>
            <w:shd w:val="clear" w:color="auto" w:fill="1A237E"/>
          </w:tcPr>
          <w:p>
            <w:pPr>
              <w:jc w:val="center"/>
            </w:pPr>
            <w:r>
              <w:rPr>
                <w:rFonts w:ascii="Calibri" w:hAnsi="Calibri"/>
                <w:b/>
                <w:i w:val="0"/>
                <w:color w:val="FFFFFF"/>
                <w:sz w:val="19"/>
              </w:rPr>
              <w:t>Medio</w:t>
            </w:r>
          </w:p>
        </w:tc>
        <w:tc>
          <w:tcPr>
            <w:tcW w:type="dxa" w:w="1134"/>
            <w:shd w:val="clear" w:color="auto" w:fill="1A237E"/>
          </w:tcPr>
          <w:p>
            <w:pPr>
              <w:jc w:val="center"/>
            </w:pPr>
            <w:r>
              <w:rPr>
                <w:rFonts w:ascii="Calibri" w:hAnsi="Calibri"/>
                <w:b/>
                <w:i w:val="0"/>
                <w:color w:val="FFFFFF"/>
                <w:sz w:val="19"/>
              </w:rPr>
              <w:t>Alto</w:t>
            </w:r>
          </w:p>
        </w:tc>
        <w:tc>
          <w:tcPr>
            <w:tcW w:type="dxa" w:w="1134"/>
            <w:shd w:val="clear" w:color="auto" w:fill="1A237E"/>
          </w:tcPr>
          <w:p>
            <w:pPr>
              <w:jc w:val="center"/>
            </w:pPr>
            <w:r>
              <w:rPr>
                <w:rFonts w:ascii="Calibri" w:hAnsi="Calibri"/>
                <w:b/>
                <w:i w:val="0"/>
                <w:color w:val="FFFFFF"/>
                <w:sz w:val="19"/>
              </w:rPr>
              <w:t>Muy alto</w:t>
            </w:r>
          </w:p>
        </w:tc>
        <w:tc>
          <w:tcPr>
            <w:tcW w:type="dxa" w:w="850"/>
            <w:shd w:val="clear" w:color="auto" w:fill="1A237E"/>
          </w:tcPr>
          <w:p>
            <w:pPr>
              <w:jc w:val="center"/>
            </w:pPr>
            <w:r>
              <w:rPr>
                <w:rFonts w:ascii="Calibri" w:hAnsi="Calibri"/>
                <w:b/>
                <w:i w:val="0"/>
                <w:color w:val="FFFFFF"/>
                <w:sz w:val="19"/>
              </w:rPr>
              <w:t>Total</w:t>
            </w:r>
          </w:p>
        </w:tc>
      </w:tr>
      <w:tr>
        <w:tc>
          <w:tcPr>
            <w:tcW w:type="dxa" w:w="1984"/>
            <w:shd w:val="clear" w:color="auto" w:fill="E8EAF6"/>
          </w:tcPr>
          <w:p>
            <w:pPr>
              <w:jc w:val="center"/>
            </w:pPr>
            <w:r>
              <w:rPr>
                <w:rFonts w:ascii="Calibri" w:hAnsi="Calibri"/>
                <w:b w:val="0"/>
                <w:i w:val="0"/>
                <w:color w:val="000000"/>
                <w:sz w:val="19"/>
              </w:rPr>
              <w:t>Muy bajo</w:t>
            </w:r>
          </w:p>
        </w:tc>
        <w:tc>
          <w:tcPr>
            <w:tcW w:type="dxa" w:w="1134"/>
            <w:shd w:val="clear" w:color="auto" w:fill="E8EAF6"/>
          </w:tcPr>
          <w:p>
            <w:pPr>
              <w:jc w:val="center"/>
            </w:pPr>
            <w:r>
              <w:rPr>
                <w:rFonts w:ascii="Calibri" w:hAnsi="Calibri"/>
                <w:b w:val="0"/>
                <w:i w:val="0"/>
                <w:color w:val="000000"/>
                <w:sz w:val="19"/>
              </w:rPr>
              <w:t>473</w:t>
            </w:r>
          </w:p>
        </w:tc>
        <w:tc>
          <w:tcPr>
            <w:tcW w:type="dxa" w:w="1134"/>
            <w:shd w:val="clear" w:color="auto" w:fill="E8EAF6"/>
          </w:tcPr>
          <w:p>
            <w:pPr>
              <w:jc w:val="center"/>
            </w:pPr>
            <w:r>
              <w:rPr>
                <w:rFonts w:ascii="Calibri" w:hAnsi="Calibri"/>
                <w:b w:val="0"/>
                <w:i w:val="0"/>
                <w:color w:val="000000"/>
                <w:sz w:val="19"/>
              </w:rPr>
              <w:t>0</w:t>
            </w:r>
          </w:p>
        </w:tc>
        <w:tc>
          <w:tcPr>
            <w:tcW w:type="dxa" w:w="1134"/>
            <w:shd w:val="clear" w:color="auto" w:fill="E8EAF6"/>
          </w:tcPr>
          <w:p>
            <w:pPr>
              <w:jc w:val="center"/>
            </w:pPr>
            <w:r>
              <w:rPr>
                <w:rFonts w:ascii="Calibri" w:hAnsi="Calibri"/>
                <w:b w:val="0"/>
                <w:i w:val="0"/>
                <w:color w:val="000000"/>
                <w:sz w:val="19"/>
              </w:rPr>
              <w:t>0</w:t>
            </w:r>
          </w:p>
        </w:tc>
        <w:tc>
          <w:tcPr>
            <w:tcW w:type="dxa" w:w="1134"/>
            <w:shd w:val="clear" w:color="auto" w:fill="E8EAF6"/>
          </w:tcPr>
          <w:p>
            <w:pPr>
              <w:jc w:val="center"/>
            </w:pPr>
            <w:r>
              <w:rPr>
                <w:rFonts w:ascii="Calibri" w:hAnsi="Calibri"/>
                <w:b w:val="0"/>
                <w:i w:val="0"/>
                <w:color w:val="000000"/>
                <w:sz w:val="19"/>
              </w:rPr>
              <w:t>0</w:t>
            </w:r>
          </w:p>
        </w:tc>
        <w:tc>
          <w:tcPr>
            <w:tcW w:type="dxa" w:w="1134"/>
            <w:shd w:val="clear" w:color="auto" w:fill="E8EAF6"/>
          </w:tcPr>
          <w:p>
            <w:pPr>
              <w:jc w:val="center"/>
            </w:pPr>
            <w:r>
              <w:rPr>
                <w:rFonts w:ascii="Calibri" w:hAnsi="Calibri"/>
                <w:b w:val="0"/>
                <w:i w:val="0"/>
                <w:color w:val="000000"/>
                <w:sz w:val="19"/>
              </w:rPr>
              <w:t>0</w:t>
            </w:r>
          </w:p>
        </w:tc>
        <w:tc>
          <w:tcPr>
            <w:tcW w:type="dxa" w:w="850"/>
            <w:shd w:val="clear" w:color="auto" w:fill="E8EAF6"/>
          </w:tcPr>
          <w:p>
            <w:pPr>
              <w:jc w:val="center"/>
            </w:pPr>
            <w:r>
              <w:rPr>
                <w:rFonts w:ascii="Calibri" w:hAnsi="Calibri"/>
                <w:b w:val="0"/>
                <w:i w:val="0"/>
                <w:color w:val="000000"/>
                <w:sz w:val="19"/>
              </w:rPr>
              <w:t>473</w:t>
            </w:r>
          </w:p>
        </w:tc>
      </w:tr>
      <w:tr>
        <w:tc>
          <w:tcPr>
            <w:tcW w:type="dxa" w:w="1984"/>
          </w:tcPr>
          <w:p>
            <w:pPr>
              <w:jc w:val="center"/>
            </w:pPr>
            <w:r>
              <w:rPr>
                <w:rFonts w:ascii="Calibri" w:hAnsi="Calibri"/>
                <w:b w:val="0"/>
                <w:i w:val="0"/>
                <w:color w:val="000000"/>
                <w:sz w:val="19"/>
              </w:rPr>
              <w:t>Bajo</w:t>
            </w:r>
          </w:p>
        </w:tc>
        <w:tc>
          <w:tcPr>
            <w:tcW w:type="dxa" w:w="1134"/>
          </w:tcPr>
          <w:p>
            <w:pPr>
              <w:jc w:val="center"/>
            </w:pPr>
            <w:r>
              <w:rPr>
                <w:rFonts w:ascii="Calibri" w:hAnsi="Calibri"/>
                <w:b w:val="0"/>
                <w:i w:val="0"/>
                <w:color w:val="000000"/>
                <w:sz w:val="19"/>
              </w:rPr>
              <w:t>182</w:t>
            </w:r>
          </w:p>
        </w:tc>
        <w:tc>
          <w:tcPr>
            <w:tcW w:type="dxa" w:w="1134"/>
          </w:tcPr>
          <w:p>
            <w:pPr>
              <w:jc w:val="center"/>
            </w:pPr>
            <w:r>
              <w:rPr>
                <w:rFonts w:ascii="Calibri" w:hAnsi="Calibri"/>
                <w:b w:val="0"/>
                <w:i w:val="0"/>
                <w:color w:val="000000"/>
                <w:sz w:val="19"/>
              </w:rPr>
              <w:t>507</w:t>
            </w:r>
          </w:p>
        </w:tc>
        <w:tc>
          <w:tcPr>
            <w:tcW w:type="dxa" w:w="1134"/>
          </w:tcPr>
          <w:p>
            <w:pPr>
              <w:jc w:val="center"/>
            </w:pPr>
            <w:r>
              <w:rPr>
                <w:rFonts w:ascii="Calibri" w:hAnsi="Calibri"/>
                <w:b w:val="0"/>
                <w:i w:val="0"/>
                <w:color w:val="000000"/>
                <w:sz w:val="19"/>
              </w:rPr>
              <w:t>74</w:t>
            </w:r>
          </w:p>
        </w:tc>
        <w:tc>
          <w:tcPr>
            <w:tcW w:type="dxa" w:w="1134"/>
          </w:tcPr>
          <w:p>
            <w:pPr>
              <w:jc w:val="center"/>
            </w:pPr>
            <w:r>
              <w:rPr>
                <w:rFonts w:ascii="Calibri" w:hAnsi="Calibri"/>
                <w:b w:val="0"/>
                <w:i w:val="0"/>
                <w:color w:val="000000"/>
                <w:sz w:val="19"/>
              </w:rPr>
              <w:t>0</w:t>
            </w:r>
          </w:p>
        </w:tc>
        <w:tc>
          <w:tcPr>
            <w:tcW w:type="dxa" w:w="1134"/>
          </w:tcPr>
          <w:p>
            <w:pPr>
              <w:jc w:val="center"/>
            </w:pPr>
            <w:r>
              <w:rPr>
                <w:rFonts w:ascii="Calibri" w:hAnsi="Calibri"/>
                <w:b w:val="0"/>
                <w:i w:val="0"/>
                <w:color w:val="000000"/>
                <w:sz w:val="19"/>
              </w:rPr>
              <w:t>0</w:t>
            </w:r>
          </w:p>
        </w:tc>
        <w:tc>
          <w:tcPr>
            <w:tcW w:type="dxa" w:w="850"/>
          </w:tcPr>
          <w:p>
            <w:pPr>
              <w:jc w:val="center"/>
            </w:pPr>
            <w:r>
              <w:rPr>
                <w:rFonts w:ascii="Calibri" w:hAnsi="Calibri"/>
                <w:b w:val="0"/>
                <w:i w:val="0"/>
                <w:color w:val="000000"/>
                <w:sz w:val="19"/>
              </w:rPr>
              <w:t>763</w:t>
            </w:r>
          </w:p>
        </w:tc>
      </w:tr>
      <w:tr>
        <w:tc>
          <w:tcPr>
            <w:tcW w:type="dxa" w:w="1984"/>
            <w:shd w:val="clear" w:color="auto" w:fill="E8EAF6"/>
          </w:tcPr>
          <w:p>
            <w:pPr>
              <w:jc w:val="center"/>
            </w:pPr>
            <w:r>
              <w:rPr>
                <w:rFonts w:ascii="Calibri" w:hAnsi="Calibri"/>
                <w:b w:val="0"/>
                <w:i w:val="0"/>
                <w:color w:val="000000"/>
                <w:sz w:val="19"/>
              </w:rPr>
              <w:t>Medio</w:t>
            </w:r>
          </w:p>
        </w:tc>
        <w:tc>
          <w:tcPr>
            <w:tcW w:type="dxa" w:w="1134"/>
            <w:shd w:val="clear" w:color="auto" w:fill="E8EAF6"/>
          </w:tcPr>
          <w:p>
            <w:pPr>
              <w:jc w:val="center"/>
            </w:pPr>
            <w:r>
              <w:rPr>
                <w:rFonts w:ascii="Calibri" w:hAnsi="Calibri"/>
                <w:b w:val="0"/>
                <w:i w:val="0"/>
                <w:color w:val="000000"/>
                <w:sz w:val="19"/>
              </w:rPr>
              <w:t>0</w:t>
            </w:r>
          </w:p>
        </w:tc>
        <w:tc>
          <w:tcPr>
            <w:tcW w:type="dxa" w:w="1134"/>
            <w:shd w:val="clear" w:color="auto" w:fill="E8EAF6"/>
          </w:tcPr>
          <w:p>
            <w:pPr>
              <w:jc w:val="center"/>
            </w:pPr>
            <w:r>
              <w:rPr>
                <w:rFonts w:ascii="Calibri" w:hAnsi="Calibri"/>
                <w:b w:val="0"/>
                <w:i w:val="0"/>
                <w:color w:val="000000"/>
                <w:sz w:val="19"/>
              </w:rPr>
              <w:t>23</w:t>
            </w:r>
          </w:p>
        </w:tc>
        <w:tc>
          <w:tcPr>
            <w:tcW w:type="dxa" w:w="1134"/>
            <w:shd w:val="clear" w:color="auto" w:fill="E8EAF6"/>
          </w:tcPr>
          <w:p>
            <w:pPr>
              <w:jc w:val="center"/>
            </w:pPr>
            <w:r>
              <w:rPr>
                <w:rFonts w:ascii="Calibri" w:hAnsi="Calibri"/>
                <w:b w:val="0"/>
                <w:i w:val="0"/>
                <w:color w:val="000000"/>
                <w:sz w:val="19"/>
              </w:rPr>
              <w:t>420</w:t>
            </w:r>
          </w:p>
        </w:tc>
        <w:tc>
          <w:tcPr>
            <w:tcW w:type="dxa" w:w="1134"/>
            <w:shd w:val="clear" w:color="auto" w:fill="E8EAF6"/>
          </w:tcPr>
          <w:p>
            <w:pPr>
              <w:jc w:val="center"/>
            </w:pPr>
            <w:r>
              <w:rPr>
                <w:rFonts w:ascii="Calibri" w:hAnsi="Calibri"/>
                <w:b w:val="0"/>
                <w:i w:val="0"/>
                <w:color w:val="000000"/>
                <w:sz w:val="19"/>
              </w:rPr>
              <w:t>298</w:t>
            </w:r>
          </w:p>
        </w:tc>
        <w:tc>
          <w:tcPr>
            <w:tcW w:type="dxa" w:w="1134"/>
            <w:shd w:val="clear" w:color="auto" w:fill="E8EAF6"/>
          </w:tcPr>
          <w:p>
            <w:pPr>
              <w:jc w:val="center"/>
            </w:pPr>
            <w:r>
              <w:rPr>
                <w:rFonts w:ascii="Calibri" w:hAnsi="Calibri"/>
                <w:b w:val="0"/>
                <w:i w:val="0"/>
                <w:color w:val="000000"/>
                <w:sz w:val="19"/>
              </w:rPr>
              <w:t>0</w:t>
            </w:r>
          </w:p>
        </w:tc>
        <w:tc>
          <w:tcPr>
            <w:tcW w:type="dxa" w:w="850"/>
            <w:shd w:val="clear" w:color="auto" w:fill="E8EAF6"/>
          </w:tcPr>
          <w:p>
            <w:pPr>
              <w:jc w:val="center"/>
            </w:pPr>
            <w:r>
              <w:rPr>
                <w:rFonts w:ascii="Calibri" w:hAnsi="Calibri"/>
                <w:b w:val="0"/>
                <w:i w:val="0"/>
                <w:color w:val="000000"/>
                <w:sz w:val="19"/>
              </w:rPr>
              <w:t>741</w:t>
            </w:r>
          </w:p>
        </w:tc>
      </w:tr>
      <w:tr>
        <w:tc>
          <w:tcPr>
            <w:tcW w:type="dxa" w:w="1984"/>
          </w:tcPr>
          <w:p>
            <w:pPr>
              <w:jc w:val="center"/>
            </w:pPr>
            <w:r>
              <w:rPr>
                <w:rFonts w:ascii="Calibri" w:hAnsi="Calibri"/>
                <w:b w:val="0"/>
                <w:i w:val="0"/>
                <w:color w:val="000000"/>
                <w:sz w:val="19"/>
              </w:rPr>
              <w:t>Alto</w:t>
            </w:r>
          </w:p>
        </w:tc>
        <w:tc>
          <w:tcPr>
            <w:tcW w:type="dxa" w:w="1134"/>
          </w:tcPr>
          <w:p>
            <w:pPr>
              <w:jc w:val="center"/>
            </w:pPr>
            <w:r>
              <w:rPr>
                <w:rFonts w:ascii="Calibri" w:hAnsi="Calibri"/>
                <w:b w:val="0"/>
                <w:i w:val="0"/>
                <w:color w:val="000000"/>
                <w:sz w:val="19"/>
              </w:rPr>
              <w:t>0</w:t>
            </w:r>
          </w:p>
        </w:tc>
        <w:tc>
          <w:tcPr>
            <w:tcW w:type="dxa" w:w="1134"/>
          </w:tcPr>
          <w:p>
            <w:pPr>
              <w:jc w:val="center"/>
            </w:pPr>
            <w:r>
              <w:rPr>
                <w:rFonts w:ascii="Calibri" w:hAnsi="Calibri"/>
                <w:b w:val="0"/>
                <w:i w:val="0"/>
                <w:color w:val="000000"/>
                <w:sz w:val="19"/>
              </w:rPr>
              <w:t>0</w:t>
            </w:r>
          </w:p>
        </w:tc>
        <w:tc>
          <w:tcPr>
            <w:tcW w:type="dxa" w:w="1134"/>
          </w:tcPr>
          <w:p>
            <w:pPr>
              <w:jc w:val="center"/>
            </w:pPr>
            <w:r>
              <w:rPr>
                <w:rFonts w:ascii="Calibri" w:hAnsi="Calibri"/>
                <w:b w:val="0"/>
                <w:i w:val="0"/>
                <w:color w:val="000000"/>
                <w:sz w:val="19"/>
              </w:rPr>
              <w:t>0</w:t>
            </w:r>
          </w:p>
        </w:tc>
        <w:tc>
          <w:tcPr>
            <w:tcW w:type="dxa" w:w="1134"/>
          </w:tcPr>
          <w:p>
            <w:pPr>
              <w:jc w:val="center"/>
            </w:pPr>
            <w:r>
              <w:rPr>
                <w:rFonts w:ascii="Calibri" w:hAnsi="Calibri"/>
                <w:b w:val="0"/>
                <w:i w:val="0"/>
                <w:color w:val="000000"/>
                <w:sz w:val="19"/>
              </w:rPr>
              <w:t>288</w:t>
            </w:r>
          </w:p>
        </w:tc>
        <w:tc>
          <w:tcPr>
            <w:tcW w:type="dxa" w:w="1134"/>
          </w:tcPr>
          <w:p>
            <w:pPr>
              <w:jc w:val="center"/>
            </w:pPr>
            <w:r>
              <w:rPr>
                <w:rFonts w:ascii="Calibri" w:hAnsi="Calibri"/>
                <w:b w:val="0"/>
                <w:i w:val="0"/>
                <w:color w:val="000000"/>
                <w:sz w:val="19"/>
              </w:rPr>
              <w:t>124</w:t>
            </w:r>
          </w:p>
        </w:tc>
        <w:tc>
          <w:tcPr>
            <w:tcW w:type="dxa" w:w="850"/>
          </w:tcPr>
          <w:p>
            <w:pPr>
              <w:jc w:val="center"/>
            </w:pPr>
            <w:r>
              <w:rPr>
                <w:rFonts w:ascii="Calibri" w:hAnsi="Calibri"/>
                <w:b w:val="0"/>
                <w:i w:val="0"/>
                <w:color w:val="000000"/>
                <w:sz w:val="19"/>
              </w:rPr>
              <w:t>412</w:t>
            </w:r>
          </w:p>
        </w:tc>
      </w:tr>
      <w:tr>
        <w:tc>
          <w:tcPr>
            <w:tcW w:type="dxa" w:w="1984"/>
            <w:shd w:val="clear" w:color="auto" w:fill="E8EAF6"/>
          </w:tcPr>
          <w:p>
            <w:pPr>
              <w:jc w:val="center"/>
            </w:pPr>
            <w:r>
              <w:rPr>
                <w:rFonts w:ascii="Calibri" w:hAnsi="Calibri"/>
                <w:b w:val="0"/>
                <w:i w:val="0"/>
                <w:color w:val="000000"/>
                <w:sz w:val="19"/>
              </w:rPr>
              <w:t>Muy alto</w:t>
            </w:r>
          </w:p>
        </w:tc>
        <w:tc>
          <w:tcPr>
            <w:tcW w:type="dxa" w:w="1134"/>
            <w:shd w:val="clear" w:color="auto" w:fill="E8EAF6"/>
          </w:tcPr>
          <w:p>
            <w:pPr>
              <w:jc w:val="center"/>
            </w:pPr>
            <w:r>
              <w:rPr>
                <w:rFonts w:ascii="Calibri" w:hAnsi="Calibri"/>
                <w:b w:val="0"/>
                <w:i w:val="0"/>
                <w:color w:val="000000"/>
                <w:sz w:val="19"/>
              </w:rPr>
              <w:t>0</w:t>
            </w:r>
          </w:p>
        </w:tc>
        <w:tc>
          <w:tcPr>
            <w:tcW w:type="dxa" w:w="1134"/>
            <w:shd w:val="clear" w:color="auto" w:fill="E8EAF6"/>
          </w:tcPr>
          <w:p>
            <w:pPr>
              <w:jc w:val="center"/>
            </w:pPr>
            <w:r>
              <w:rPr>
                <w:rFonts w:ascii="Calibri" w:hAnsi="Calibri"/>
                <w:b w:val="0"/>
                <w:i w:val="0"/>
                <w:color w:val="000000"/>
                <w:sz w:val="19"/>
              </w:rPr>
              <w:t>0</w:t>
            </w:r>
          </w:p>
        </w:tc>
        <w:tc>
          <w:tcPr>
            <w:tcW w:type="dxa" w:w="1134"/>
            <w:shd w:val="clear" w:color="auto" w:fill="E8EAF6"/>
          </w:tcPr>
          <w:p>
            <w:pPr>
              <w:jc w:val="center"/>
            </w:pPr>
            <w:r>
              <w:rPr>
                <w:rFonts w:ascii="Calibri" w:hAnsi="Calibri"/>
                <w:b w:val="0"/>
                <w:i w:val="0"/>
                <w:color w:val="000000"/>
                <w:sz w:val="19"/>
              </w:rPr>
              <w:t>0</w:t>
            </w:r>
          </w:p>
        </w:tc>
        <w:tc>
          <w:tcPr>
            <w:tcW w:type="dxa" w:w="1134"/>
            <w:shd w:val="clear" w:color="auto" w:fill="E8EAF6"/>
          </w:tcPr>
          <w:p>
            <w:pPr>
              <w:jc w:val="center"/>
            </w:pPr>
            <w:r>
              <w:rPr>
                <w:rFonts w:ascii="Calibri" w:hAnsi="Calibri"/>
                <w:b w:val="0"/>
                <w:i w:val="0"/>
                <w:color w:val="000000"/>
                <w:sz w:val="19"/>
              </w:rPr>
              <w:t>0</w:t>
            </w:r>
          </w:p>
        </w:tc>
        <w:tc>
          <w:tcPr>
            <w:tcW w:type="dxa" w:w="1134"/>
            <w:shd w:val="clear" w:color="auto" w:fill="E8EAF6"/>
          </w:tcPr>
          <w:p>
            <w:pPr>
              <w:jc w:val="center"/>
            </w:pPr>
            <w:r>
              <w:rPr>
                <w:rFonts w:ascii="Calibri" w:hAnsi="Calibri"/>
                <w:b w:val="0"/>
                <w:i w:val="0"/>
                <w:color w:val="000000"/>
                <w:sz w:val="19"/>
              </w:rPr>
              <w:t>80</w:t>
            </w:r>
          </w:p>
        </w:tc>
        <w:tc>
          <w:tcPr>
            <w:tcW w:type="dxa" w:w="850"/>
            <w:shd w:val="clear" w:color="auto" w:fill="E8EAF6"/>
          </w:tcPr>
          <w:p>
            <w:pPr>
              <w:jc w:val="center"/>
            </w:pPr>
            <w:r>
              <w:rPr>
                <w:rFonts w:ascii="Calibri" w:hAnsi="Calibri"/>
                <w:b w:val="0"/>
                <w:i w:val="0"/>
                <w:color w:val="000000"/>
                <w:sz w:val="19"/>
              </w:rPr>
              <w:t>80</w:t>
            </w:r>
          </w:p>
        </w:tc>
      </w:tr>
      <w:tr>
        <w:tc>
          <w:tcPr>
            <w:tcW w:type="dxa" w:w="1984"/>
          </w:tcPr>
          <w:p>
            <w:pPr>
              <w:jc w:val="center"/>
            </w:pPr>
            <w:r>
              <w:rPr>
                <w:rFonts w:ascii="Calibri" w:hAnsi="Calibri"/>
                <w:b w:val="0"/>
                <w:i w:val="0"/>
                <w:color w:val="000000"/>
                <w:sz w:val="19"/>
              </w:rPr>
              <w:t>Total</w:t>
            </w:r>
          </w:p>
        </w:tc>
        <w:tc>
          <w:tcPr>
            <w:tcW w:type="dxa" w:w="1134"/>
          </w:tcPr>
          <w:p>
            <w:pPr>
              <w:jc w:val="center"/>
            </w:pPr>
            <w:r>
              <w:rPr>
                <w:rFonts w:ascii="Calibri" w:hAnsi="Calibri"/>
                <w:b w:val="0"/>
                <w:i w:val="0"/>
                <w:color w:val="000000"/>
                <w:sz w:val="19"/>
              </w:rPr>
              <w:t>655</w:t>
            </w:r>
          </w:p>
        </w:tc>
        <w:tc>
          <w:tcPr>
            <w:tcW w:type="dxa" w:w="1134"/>
          </w:tcPr>
          <w:p>
            <w:pPr>
              <w:jc w:val="center"/>
            </w:pPr>
            <w:r>
              <w:rPr>
                <w:rFonts w:ascii="Calibri" w:hAnsi="Calibri"/>
                <w:b w:val="0"/>
                <w:i w:val="0"/>
                <w:color w:val="000000"/>
                <w:sz w:val="19"/>
              </w:rPr>
              <w:t>530</w:t>
            </w:r>
          </w:p>
        </w:tc>
        <w:tc>
          <w:tcPr>
            <w:tcW w:type="dxa" w:w="1134"/>
          </w:tcPr>
          <w:p>
            <w:pPr>
              <w:jc w:val="center"/>
            </w:pPr>
            <w:r>
              <w:rPr>
                <w:rFonts w:ascii="Calibri" w:hAnsi="Calibri"/>
                <w:b w:val="0"/>
                <w:i w:val="0"/>
                <w:color w:val="000000"/>
                <w:sz w:val="19"/>
              </w:rPr>
              <w:t>494</w:t>
            </w:r>
          </w:p>
        </w:tc>
        <w:tc>
          <w:tcPr>
            <w:tcW w:type="dxa" w:w="1134"/>
          </w:tcPr>
          <w:p>
            <w:pPr>
              <w:jc w:val="center"/>
            </w:pPr>
            <w:r>
              <w:rPr>
                <w:rFonts w:ascii="Calibri" w:hAnsi="Calibri"/>
                <w:b w:val="0"/>
                <w:i w:val="0"/>
                <w:color w:val="000000"/>
                <w:sz w:val="19"/>
              </w:rPr>
              <w:t>586</w:t>
            </w:r>
          </w:p>
        </w:tc>
        <w:tc>
          <w:tcPr>
            <w:tcW w:type="dxa" w:w="1134"/>
          </w:tcPr>
          <w:p>
            <w:pPr>
              <w:jc w:val="center"/>
            </w:pPr>
            <w:r>
              <w:rPr>
                <w:rFonts w:ascii="Calibri" w:hAnsi="Calibri"/>
                <w:b w:val="0"/>
                <w:i w:val="0"/>
                <w:color w:val="000000"/>
                <w:sz w:val="19"/>
              </w:rPr>
              <w:t>204</w:t>
            </w:r>
          </w:p>
        </w:tc>
        <w:tc>
          <w:tcPr>
            <w:tcW w:type="dxa" w:w="850"/>
          </w:tcPr>
          <w:p>
            <w:pPr>
              <w:jc w:val="center"/>
            </w:pPr>
            <w:r>
              <w:rPr>
                <w:rFonts w:ascii="Calibri" w:hAnsi="Calibri"/>
                <w:b w:val="0"/>
                <w:i w:val="0"/>
                <w:color w:val="000000"/>
                <w:sz w:val="19"/>
              </w:rPr>
              <w:t>2469</w:t>
            </w:r>
          </w:p>
        </w:tc>
      </w:tr>
    </w:tbl>
    <w:p>
      <w:pPr>
        <w:spacing w:after="40"/>
      </w:pPr>
    </w:p>
    <w:p>
      <w:pPr>
        <w:spacing w:before="0" w:after="120"/>
      </w:pPr>
      <w:r>
        <w:rPr>
          <w:rFonts w:ascii="Calibri" w:hAnsi="Calibri"/>
          <w:b w:val="0"/>
          <w:i w:val="0"/>
          <w:color w:val="000000"/>
          <w:sz w:val="22"/>
        </w:rPr>
        <w:t>Coincidencia exacta de grados: 1,768 / 2,469 = 71.6%. La mayoría de los municipios mal clasificados son casos limítrofes entre dos grados consecutivos.</w:t>
      </w:r>
    </w:p>
    <w:p>
      <w:pPr>
        <w:spacing w:before="280" w:after="80"/>
      </w:pPr>
      <w:r>
        <w:rPr>
          <w:rFonts w:ascii="Calibri" w:hAnsi="Calibri"/>
          <w:b/>
          <w:i w:val="0"/>
          <w:color w:val="1A237E"/>
          <w:sz w:val="26"/>
        </w:rPr>
        <w:t>11. Conclusiones</w:t>
      </w:r>
    </w:p>
    <w:p>
      <w:pPr>
        <w:spacing w:before="120" w:after="40"/>
      </w:pPr>
      <w:r>
        <w:rPr>
          <w:rFonts w:ascii="Calibri" w:hAnsi="Calibri"/>
          <w:b/>
          <w:i w:val="0"/>
          <w:color w:val="1A237E"/>
          <w:sz w:val="22"/>
        </w:rPr>
        <w:t xml:space="preserve">• ¿El PCA genera un índice razonable? </w:t>
      </w:r>
      <w:r>
        <w:rPr>
          <w:rFonts w:ascii="Calibri" w:hAnsi="Calibri"/>
          <w:b w:val="0"/>
          <w:i w:val="0"/>
          <w:color w:val="000000"/>
          <w:sz w:val="22"/>
        </w:rPr>
        <w:t>Sí. El primer componente principal concentra el 49.17% de la varianza total y sus cargas positivas en todas las variables son consistentes con un índice de marginación. Los municipios de regiones reconocidamente marginadas (Oaxaca, Guerrero, Chiapas) ocupan los primeros lugares del ranking.</w:t>
      </w:r>
    </w:p>
    <w:p>
      <w:pPr>
        <w:spacing w:before="120" w:after="40"/>
      </w:pPr>
      <w:r>
        <w:rPr>
          <w:rFonts w:ascii="Calibri" w:hAnsi="Calibri"/>
          <w:b/>
          <w:i w:val="0"/>
          <w:color w:val="1A237E"/>
          <w:sz w:val="22"/>
        </w:rPr>
        <w:t xml:space="preserve">• ¿Qué tan similares son los resultados a CONAPO? </w:t>
      </w:r>
      <w:r>
        <w:rPr>
          <w:rFonts w:ascii="Calibri" w:hAnsi="Calibri"/>
          <w:b w:val="0"/>
          <w:i w:val="0"/>
          <w:color w:val="000000"/>
          <w:sz w:val="22"/>
        </w:rPr>
        <w:t>La correlación de Pearson con el índice oficial DP2 es r = 0.9871 (en valor absoluto), confirmando que ambos métodos ordenan a los municipios de forma casi idéntica. La concordancia exacta en la clasificación por grados supera el 71%.</w:t>
      </w:r>
    </w:p>
    <w:p>
      <w:pPr>
        <w:spacing w:before="120" w:after="40"/>
      </w:pPr>
      <w:r>
        <w:rPr>
          <w:rFonts w:ascii="Calibri" w:hAnsi="Calibri"/>
          <w:b/>
          <w:i w:val="0"/>
          <w:color w:val="1A237E"/>
          <w:sz w:val="22"/>
        </w:rPr>
        <w:t xml:space="preserve">• Ventajas del PCA frente a DP2 </w:t>
      </w:r>
      <w:r>
        <w:rPr>
          <w:rFonts w:ascii="Calibri" w:hAnsi="Calibri"/>
          <w:b w:val="0"/>
          <w:i w:val="0"/>
          <w:color w:val="000000"/>
          <w:sz w:val="22"/>
        </w:rPr>
        <w:t>El PCA es objetivo, reproducible y no requiere supuestos sobre los pesos de las variables — los pesos emergen de la estructura de los datos. Además revela la dimensionalidad latente del fenómeno (Kaiser: 2 componentes).</w:t>
      </w:r>
    </w:p>
    <w:p>
      <w:pPr>
        <w:spacing w:before="120" w:after="40"/>
      </w:pPr>
      <w:r>
        <w:rPr>
          <w:rFonts w:ascii="Calibri" w:hAnsi="Calibri"/>
          <w:b/>
          <w:i w:val="0"/>
          <w:color w:val="1A237E"/>
          <w:sz w:val="22"/>
        </w:rPr>
        <w:t xml:space="preserve">• Limitaciones </w:t>
      </w:r>
      <w:r>
        <w:rPr>
          <w:rFonts w:ascii="Calibri" w:hAnsi="Calibri"/>
          <w:b w:val="0"/>
          <w:i w:val="0"/>
          <w:color w:val="000000"/>
          <w:sz w:val="22"/>
        </w:rPr>
        <w:t>El PCA es sensible a la escala y a valores atípicos. El signo del componente es arbitrario (requiere convención). El índice único no captura heterogeneidad intra-grado. La interpretación es menos directa para tomadores de decisiones no técnicos.</w:t>
      </w:r>
    </w:p>
    <w:p>
      <w:pPr>
        <w:spacing w:before="120" w:after="40"/>
      </w:pPr>
      <w:r>
        <w:rPr>
          <w:rFonts w:ascii="Calibri" w:hAnsi="Calibri"/>
          <w:b/>
          <w:i w:val="0"/>
          <w:color w:val="1A237E"/>
          <w:sz w:val="22"/>
        </w:rPr>
        <w:t xml:space="preserve">• ¿Qué aporta el criterio Kaiser? </w:t>
      </w:r>
      <w:r>
        <w:rPr>
          <w:rFonts w:ascii="Calibri" w:hAnsi="Calibri"/>
          <w:b w:val="0"/>
          <w:i w:val="0"/>
          <w:color w:val="000000"/>
          <w:sz w:val="22"/>
        </w:rPr>
        <w:t>Revela que la marginación en México no es unidimensional. CP2 captura el contraste entre hacinamiento/vivienda urbana y dispersión rural, evidenciando que la marginación asume perfiles cualitativamente distintos en contextos urbanos y rurales.</w:t>
      </w:r>
    </w:p>
    <w:p>
      <w:pPr>
        <w:spacing w:before="120" w:after="40"/>
      </w:pPr>
      <w:r>
        <w:rPr>
          <w:rFonts w:ascii="Calibri" w:hAnsi="Calibri"/>
          <w:b/>
          <w:i w:val="0"/>
          <w:color w:val="1A237E"/>
          <w:sz w:val="22"/>
        </w:rPr>
        <w:t xml:space="preserve">• Aplicación a la ZMG </w:t>
      </w:r>
      <w:r>
        <w:rPr>
          <w:rFonts w:ascii="Calibri" w:hAnsi="Calibri"/>
          <w:b w:val="0"/>
          <w:i w:val="0"/>
          <w:color w:val="000000"/>
          <w:sz w:val="22"/>
        </w:rPr>
        <w:t>Los nueve municipios de la Zona Metropolitana de Guadalajara presentan niveles de marginación Muy bajo o Bajo, consistentes con la naturaleza urbana de la zona. Tonalá registra el índice más alto dentro de la ZMG, reflejo de su menor dotación de servicios básicos respecto al resto de los municipios metropolitanos.</w:t>
      </w:r>
    </w:p>
    <w:p>
      <w:pPr>
        <w:spacing w:before="280" w:after="80"/>
      </w:pPr>
      <w:r>
        <w:rPr>
          <w:rFonts w:ascii="Calibri" w:hAnsi="Calibri"/>
          <w:b/>
          <w:i w:val="0"/>
          <w:color w:val="1A237E"/>
          <w:sz w:val="26"/>
        </w:rPr>
        <w:t>12. Referencias</w:t>
      </w:r>
    </w:p>
    <w:p>
      <w:pPr>
        <w:spacing w:after="80"/>
        <w:ind w:left="283" w:hanging="283"/>
      </w:pPr>
      <w:r>
        <w:rPr>
          <w:rFonts w:ascii="Calibri" w:hAnsi="Calibri"/>
          <w:b w:val="0"/>
          <w:i w:val="0"/>
          <w:color w:val="000000"/>
          <w:sz w:val="20"/>
        </w:rPr>
        <w:t>CONAPO. (2021). Índice de Marginación por Entidad Federativa y Municipio 2020. Consejo Nacional de Población. Ciudad de México.</w:t>
      </w:r>
    </w:p>
    <w:p>
      <w:pPr>
        <w:spacing w:after="80"/>
        <w:ind w:left="283" w:hanging="283"/>
      </w:pPr>
      <w:r>
        <w:rPr>
          <w:rFonts w:ascii="Calibri" w:hAnsi="Calibri"/>
          <w:b w:val="0"/>
          <w:i w:val="0"/>
          <w:color w:val="000000"/>
          <w:sz w:val="20"/>
        </w:rPr>
        <w:t>Pedregosa, F. et al. (2011). Scikit-learn: Machine Learning in Python. Journal of Machine Learning Research, 12, 2825–2830.</w:t>
      </w:r>
    </w:p>
    <w:p>
      <w:pPr>
        <w:spacing w:after="80"/>
        <w:ind w:left="283" w:hanging="283"/>
      </w:pPr>
      <w:r>
        <w:rPr>
          <w:rFonts w:ascii="Calibri" w:hAnsi="Calibri"/>
          <w:b w:val="0"/>
          <w:i w:val="0"/>
          <w:color w:val="000000"/>
          <w:sz w:val="20"/>
        </w:rPr>
        <w:t>INEGI. (2020). Censo de Población y Vivienda 2020. Instituto Nacional de Estadística y Geografía. Aguascalientes, México.</w:t>
      </w:r>
    </w:p>
    <w:p>
      <w:pPr>
        <w:spacing w:after="80"/>
        <w:ind w:left="283" w:hanging="283"/>
      </w:pPr>
      <w:r>
        <w:rPr>
          <w:rFonts w:ascii="Calibri" w:hAnsi="Calibri"/>
          <w:b w:val="0"/>
          <w:i w:val="0"/>
          <w:color w:val="000000"/>
          <w:sz w:val="20"/>
        </w:rPr>
        <w:t>GADM. (2023). GADM database of Global Administrative Areas, v4.1. University of California, Davis.</w:t>
      </w:r>
    </w:p>
    <w:p>
      <w:pPr>
        <w:spacing w:after="80"/>
        <w:ind w:left="283" w:hanging="283"/>
      </w:pPr>
      <w:r>
        <w:rPr>
          <w:rFonts w:ascii="Calibri" w:hAnsi="Calibri"/>
          <w:b w:val="0"/>
          <w:i w:val="0"/>
          <w:color w:val="000000"/>
          <w:sz w:val="20"/>
        </w:rPr>
        <w:t>Pena Trapero, B. (1977). Problemas de la medición del bienestar y conceptos afines. INE, Madrid.</w:t>
      </w:r>
    </w:p>
    <w:sectPr w:rsidR="00AF3200" w:rsidRPr="00007695"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7530049">
    <w:abstractNumId w:val="8"/>
  </w:num>
  <w:num w:numId="2" w16cid:durableId="1310212181">
    <w:abstractNumId w:val="6"/>
  </w:num>
  <w:num w:numId="3" w16cid:durableId="558058756">
    <w:abstractNumId w:val="5"/>
  </w:num>
  <w:num w:numId="4" w16cid:durableId="489903587">
    <w:abstractNumId w:val="4"/>
  </w:num>
  <w:num w:numId="5" w16cid:durableId="1102262365">
    <w:abstractNumId w:val="7"/>
  </w:num>
  <w:num w:numId="6" w16cid:durableId="989672095">
    <w:abstractNumId w:val="3"/>
  </w:num>
  <w:num w:numId="7" w16cid:durableId="1585993332">
    <w:abstractNumId w:val="2"/>
  </w:num>
  <w:num w:numId="8" w16cid:durableId="2106534006">
    <w:abstractNumId w:val="1"/>
  </w:num>
  <w:num w:numId="9" w16cid:durableId="1420712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695"/>
    <w:rsid w:val="00034616"/>
    <w:rsid w:val="0006063C"/>
    <w:rsid w:val="0015074B"/>
    <w:rsid w:val="0029639D"/>
    <w:rsid w:val="00326F90"/>
    <w:rsid w:val="009E558E"/>
    <w:rsid w:val="00AA1D8D"/>
    <w:rsid w:val="00AF3200"/>
    <w:rsid w:val="00B47730"/>
    <w:rsid w:val="00CB0664"/>
    <w:rsid w:val="00FC693F"/>
    <w:rsid w:val="00FE28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8670E"/>
  <w14:defaultImageDpi w14:val="300"/>
  <w15:docId w15:val="{D823B7BF-B6F4-4107-8632-C84224FD7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185</Words>
  <Characters>1058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Pulido Rosas</cp:lastModifiedBy>
  <cp:revision>2</cp:revision>
  <dcterms:created xsi:type="dcterms:W3CDTF">2026-04-13T08:30:00Z</dcterms:created>
  <dcterms:modified xsi:type="dcterms:W3CDTF">2026-04-13T08:30:00Z</dcterms:modified>
  <cp:category/>
</cp:coreProperties>
</file>