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latitude (deg)</w:t>
            </w:r>
          </w:p>
        </w:tc>
        <w:tc>
          <w:tcPr>
            <w:tcW w:type="dxa" w:w="2880"/>
          </w:tcPr>
          <w:p>
            <w:r>
              <w:t>longitude (deg)</w:t>
            </w:r>
          </w:p>
        </w:tc>
        <w:tc>
          <w:tcPr>
            <w:tcW w:type="dxa" w:w="2880"/>
          </w:tcPr>
          <w:p>
            <w:r>
              <w:t>Image</w:t>
            </w:r>
          </w:p>
        </w:tc>
      </w:tr>
      <w:tr>
        <w:tc>
          <w:tcPr>
            <w:tcW w:type="dxa" w:w="2880"/>
          </w:tcPr>
          <w:p>
            <w:r>
              <w:t>51.56999472</w:t>
            </w:r>
          </w:p>
        </w:tc>
        <w:tc>
          <w:tcPr>
            <w:tcW w:type="dxa" w:w="2880"/>
          </w:tcPr>
          <w:p>
            <w:r>
              <w:t>0.126908117</w:t>
            </w:r>
          </w:p>
        </w:tc>
        <w:tc>
          <w:tcPr>
            <w:tcW w:type="dxa" w:w="2880"/>
          </w:tcPr>
          <w:p>
            <w:r>
              <w:t>1145 High Rd, Romford RM6 4AT, UK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657600" cy="16459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45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51.57003586</w:t>
            </w:r>
          </w:p>
        </w:tc>
        <w:tc>
          <w:tcPr>
            <w:tcW w:type="dxa" w:w="2880"/>
          </w:tcPr>
          <w:p>
            <w:r>
              <w:t>0.127068845</w:t>
            </w:r>
          </w:p>
        </w:tc>
        <w:tc>
          <w:tcPr>
            <w:tcW w:type="dxa" w:w="2880"/>
          </w:tcPr>
          <w:p>
            <w:r>
              <w:t>Chadwell Arms, 1149 High Rd, Romford RM6 4AT, UK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657600" cy="16459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45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