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01EA1" w14:textId="77777777" w:rsidR="00ED1AEB" w:rsidRDefault="00000000">
      <w:pPr>
        <w:spacing w:after="120"/>
      </w:pPr>
      <w:r>
        <w:rPr>
          <w:b/>
          <w:bCs/>
          <w:color w:val="888888"/>
          <w:sz w:val="18"/>
          <w:szCs w:val="18"/>
        </w:rPr>
        <w:t>PHILOSOPHY | METHOD | THE DOMESTIC SUBLIME</w:t>
      </w:r>
    </w:p>
    <w:p w14:paraId="0153FF94" w14:textId="77777777" w:rsidR="00ED1AEB" w:rsidRDefault="00000000">
      <w:pPr>
        <w:spacing w:after="160"/>
      </w:pPr>
      <w:r>
        <w:rPr>
          <w:b/>
          <w:bCs/>
          <w:sz w:val="44"/>
          <w:szCs w:val="44"/>
        </w:rPr>
        <w:t>The Einstein of the Knicker Drawer</w:t>
      </w:r>
    </w:p>
    <w:p w14:paraId="15E2EF1B" w14:textId="77777777" w:rsidR="00362405" w:rsidRDefault="00362405">
      <w:pPr>
        <w:spacing w:after="160"/>
        <w:rPr>
          <w:i/>
          <w:iCs/>
          <w:color w:val="555555"/>
          <w:sz w:val="26"/>
          <w:szCs w:val="26"/>
        </w:rPr>
      </w:pPr>
    </w:p>
    <w:p w14:paraId="0E807243" w14:textId="738379C2" w:rsidR="00ED1AEB" w:rsidRDefault="00000000">
      <w:pPr>
        <w:spacing w:after="160"/>
      </w:pPr>
      <w:r>
        <w:rPr>
          <w:i/>
          <w:iCs/>
          <w:color w:val="555555"/>
          <w:sz w:val="26"/>
          <w:szCs w:val="26"/>
        </w:rPr>
        <w:t>A blind philosopher has been running thought experiments out of her underwear drawer, and the results amount to a method — possibly a new way of doing phenomenology in public. Charlotte Joanne Tyrer insists it is a joke. It is not, or not only.</w:t>
      </w:r>
    </w:p>
    <w:p w14:paraId="70AC2F3B" w14:textId="77777777" w:rsidR="00ED1AEB" w:rsidRDefault="00000000">
      <w:pPr>
        <w:spacing w:after="280"/>
      </w:pPr>
      <w:r>
        <w:rPr>
          <w:i/>
          <w:iCs/>
          <w:color w:val="888888"/>
          <w:sz w:val="20"/>
          <w:szCs w:val="20"/>
        </w:rPr>
        <w:t>By Philosophy Correspondent</w:t>
      </w:r>
    </w:p>
    <w:p w14:paraId="189CED4C" w14:textId="77777777" w:rsidR="00ED1AEB" w:rsidRDefault="00000000">
      <w:pPr>
        <w:spacing w:after="200" w:line="300" w:lineRule="auto"/>
      </w:pPr>
      <w:r>
        <w:rPr>
          <w:b/>
          <w:bCs/>
        </w:rPr>
        <w:t xml:space="preserve">There </w:t>
      </w:r>
      <w:proofErr w:type="gramStart"/>
      <w:r>
        <w:rPr>
          <w:b/>
          <w:bCs/>
        </w:rPr>
        <w:t>is</w:t>
      </w:r>
      <w:proofErr w:type="gramEnd"/>
      <w:r>
        <w:rPr>
          <w:b/>
          <w:bCs/>
        </w:rPr>
        <w:t xml:space="preserve"> a particular move Charlotte Joanne Tyrer makes, and once you have watched it you cannot unsee it. She picks up the most trivial object in the house — a worn-out bra, a drawer of identical knickers, a borrowed shoe — and reasons from it, without apparent strain, to the architecture of identity, perception and testimony. She announces this as bathos. “I am the Einstein of the Knicker Drawer,” she says, and laughs, and tells you she does not mean it. She means it. Not the status — the method. And the method is among the more interesting things happening in accessibility philosophy right now, precisely because it refuses to look like philosophy at all.</w:t>
      </w:r>
    </w:p>
    <w:p w14:paraId="57484C68" w14:textId="77777777" w:rsidR="00ED1AEB" w:rsidRDefault="00000000">
      <w:pPr>
        <w:spacing w:before="280" w:after="280"/>
        <w:ind w:left="720" w:right="720"/>
        <w:jc w:val="center"/>
      </w:pPr>
      <w:r>
        <w:rPr>
          <w:i/>
          <w:iCs/>
          <w:color w:val="2C3E50"/>
          <w:sz w:val="28"/>
          <w:szCs w:val="28"/>
        </w:rPr>
        <w:t>She is not claiming Einstein’s chair. She is doing the thing he actually did — in the one room nobody thinks to look.</w:t>
      </w:r>
    </w:p>
    <w:p w14:paraId="0BA81CC8" w14:textId="77777777" w:rsidR="00ED1AEB" w:rsidRDefault="00000000">
      <w:pPr>
        <w:spacing w:before="240" w:after="240"/>
        <w:jc w:val="center"/>
      </w:pPr>
      <w:r>
        <w:rPr>
          <w:color w:val="888888"/>
        </w:rPr>
        <w:t>* * *</w:t>
      </w:r>
    </w:p>
    <w:p w14:paraId="4B64E6D1" w14:textId="77777777" w:rsidR="00ED1AEB" w:rsidRDefault="00000000">
      <w:pPr>
        <w:spacing w:before="300" w:after="200"/>
      </w:pPr>
      <w:r>
        <w:rPr>
          <w:b/>
          <w:bCs/>
          <w:sz w:val="30"/>
          <w:szCs w:val="30"/>
        </w:rPr>
        <w:t>The Method Nobody Named</w:t>
      </w:r>
    </w:p>
    <w:p w14:paraId="78F7C8AC" w14:textId="77777777" w:rsidR="00ED1AEB" w:rsidRDefault="00000000">
      <w:pPr>
        <w:spacing w:after="200" w:line="300" w:lineRule="auto"/>
      </w:pPr>
      <w:r>
        <w:t>Einstein had no laboratory for his foundational work. He had a chair, a window, and a refusal to stop asking what it would be like to chase a beam of light, to fall inside a lift, to ride alongside a clock. He built the universe in his head and checked it against the world. The instrument was the thought experiment — the Gedankenexperiment — and it cost nothing but nerve.</w:t>
      </w:r>
    </w:p>
    <w:p w14:paraId="54DA6C23" w14:textId="77777777" w:rsidR="00ED1AEB" w:rsidRDefault="00000000">
      <w:pPr>
        <w:spacing w:after="200" w:line="300" w:lineRule="auto"/>
      </w:pPr>
      <w:r>
        <w:t>Tyrer has noticed, though she would phrase it less grandly, that you do not need a particle accelerator to work this way. You need an object, a question, and the willingness to follow the question past the point where it stops being comfortable. Her accelerator is a chest of drawers.</w:t>
      </w:r>
    </w:p>
    <w:p w14:paraId="5A736C14" w14:textId="77777777" w:rsidR="00ED1AEB" w:rsidRDefault="00000000">
      <w:pPr>
        <w:spacing w:after="200" w:line="300" w:lineRule="auto"/>
      </w:pPr>
      <w:r>
        <w:t xml:space="preserve">Call the method </w:t>
      </w:r>
      <w:r>
        <w:rPr>
          <w:b/>
          <w:bCs/>
        </w:rPr>
        <w:t>Street Phenomenology</w:t>
      </w:r>
      <w:r>
        <w:t xml:space="preserve">. Where the academic version asks what it is like to experience anything at </w:t>
      </w:r>
      <w:proofErr w:type="gramStart"/>
      <w:r>
        <w:t>all, and</w:t>
      </w:r>
      <w:proofErr w:type="gramEnd"/>
      <w:r>
        <w:t xml:space="preserve"> does so in a prose engineered to keep the public </w:t>
      </w:r>
      <w:r>
        <w:lastRenderedPageBreak/>
        <w:t xml:space="preserve">out, Street Phenomenology asks the identical question from the pavement, in the kitchen, at the underwear drawer, in language a person can carry home. It is phenomenology that refuses to gatekeep — and that refusal is not decoration. It is the same conviction that runs under everything Tyrer </w:t>
      </w:r>
      <w:proofErr w:type="gramStart"/>
      <w:r>
        <w:t>builds:</w:t>
      </w:r>
      <w:proofErr w:type="gramEnd"/>
      <w:r>
        <w:t xml:space="preserve"> that the goods belong on the street, not behind glass.</w:t>
      </w:r>
    </w:p>
    <w:p w14:paraId="190634A7" w14:textId="77777777" w:rsidR="00ED1AEB" w:rsidRDefault="00000000">
      <w:pPr>
        <w:spacing w:before="280" w:after="280"/>
        <w:ind w:left="720" w:right="720"/>
        <w:jc w:val="center"/>
      </w:pPr>
      <w:r>
        <w:rPr>
          <w:i/>
          <w:iCs/>
          <w:color w:val="2C3E50"/>
          <w:sz w:val="28"/>
          <w:szCs w:val="28"/>
        </w:rPr>
        <w:t>Phenomenology done from the pavement, in language anyone can carry home.</w:t>
      </w:r>
    </w:p>
    <w:p w14:paraId="1E1EA809" w14:textId="77777777" w:rsidR="00ED1AEB" w:rsidRDefault="00000000">
      <w:pPr>
        <w:spacing w:before="240" w:after="240"/>
        <w:jc w:val="center"/>
      </w:pPr>
      <w:r>
        <w:rPr>
          <w:color w:val="888888"/>
        </w:rPr>
        <w:t>* * *</w:t>
      </w:r>
    </w:p>
    <w:p w14:paraId="1921320C" w14:textId="77777777" w:rsidR="00ED1AEB" w:rsidRDefault="00000000">
      <w:pPr>
        <w:spacing w:before="300" w:after="200"/>
      </w:pPr>
      <w:r>
        <w:rPr>
          <w:b/>
          <w:bCs/>
          <w:sz w:val="30"/>
          <w:szCs w:val="30"/>
        </w:rPr>
        <w:t>Three Experiments, One Drawer</w:t>
      </w:r>
    </w:p>
    <w:p w14:paraId="2989A27E" w14:textId="77777777" w:rsidR="00ED1AEB" w:rsidRDefault="00000000">
      <w:pPr>
        <w:spacing w:after="200" w:line="300" w:lineRule="auto"/>
      </w:pPr>
      <w:r>
        <w:t>The body of evidence is small, domestic, and ruthless. Each experiment approaches the same theorem from a different face.</w:t>
      </w:r>
    </w:p>
    <w:p w14:paraId="202B9517" w14:textId="77777777" w:rsidR="00ED1AEB" w:rsidRDefault="00000000">
      <w:pPr>
        <w:spacing w:after="200" w:line="300" w:lineRule="auto"/>
      </w:pPr>
      <w:r>
        <w:t>The first, “The Bra and Pants of Antigany,” runs the Ship of Theseus through a sentimental lingerie set. The bra wears out and is replaced; later the briefs go the same way. None of the original fabric survives, and yet the wearer calls it the same set and is not wrong to. Tyrer then reaches for the harder, Hobbesian twist that most writers miss: reconstruct the discarded originals into a second set, and you are left holding two rival claimants — the continuously worn set with none of the original matter, the reconstructed set with all of it. Her verdict refuses to tidy itself. A curator may favour one; a philosopher of lived experience may favour the other; neither is mistaken, because they are tracking different kinds of continuity. The continuity, in any case, was never in the cotton.</w:t>
      </w:r>
    </w:p>
    <w:p w14:paraId="43035A9D" w14:textId="77777777" w:rsidR="00ED1AEB" w:rsidRDefault="00000000">
      <w:pPr>
        <w:spacing w:after="200" w:line="300" w:lineRule="auto"/>
      </w:pPr>
      <w:r>
        <w:t xml:space="preserve">The second experiment proves the point from the opposite end. Take twelve pairs of knickers off a production line, identical to the stitch, and hand them at random to three people: a cis woman, a trans woman, a man who wears them in private and tells no one. The object is the same object three times over. The meaning is three different worlds — one mundane, one a confirmation of being correctly seen, one a held breath behind a locked door. Hold the matter perfectly constant and the meaning still scatters. Whatever experience </w:t>
      </w:r>
      <w:proofErr w:type="gramStart"/>
      <w:r>
        <w:t>is,</w:t>
      </w:r>
      <w:proofErr w:type="gramEnd"/>
      <w:r>
        <w:t xml:space="preserve"> it is not a property of the thing.</w:t>
      </w:r>
    </w:p>
    <w:p w14:paraId="72B808E8" w14:textId="77777777" w:rsidR="00ED1AEB" w:rsidRDefault="00000000">
      <w:pPr>
        <w:spacing w:after="200" w:line="300" w:lineRule="auto"/>
      </w:pPr>
      <w:r>
        <w:t xml:space="preserve">The third experiment is the one that turns clever into load-bearing. “Walk a mile in his shoes” promises that acquiring a person’s circumstance delivers their experience. The knickers have already shown this is impossible — the experience does not travel with the garment — but Tyrer presses it onto the case that costs her something personally. The blindfold. The Dining in the Dark industry. A sighted person blindfolded for an </w:t>
      </w:r>
      <w:r>
        <w:lastRenderedPageBreak/>
        <w:t>evening simulates not blindness but the catastrophe of going blind: the panic, the vertigo, the world suddenly wrong-footed. Tyrer, blind for forty years, observes that her life is not an evening of panic. It is four decades of accumulated competence, a body that has rebuilt the world along other channels and got good at it. The blindfold manufactures fear and calls the fear empathy. Going blind is not being blind, and the blindfold sells the first as the second.</w:t>
      </w:r>
    </w:p>
    <w:p w14:paraId="193A9E40" w14:textId="77777777" w:rsidR="00ED1AEB" w:rsidRDefault="00000000">
      <w:pPr>
        <w:spacing w:before="280" w:after="280"/>
        <w:ind w:left="720" w:right="720"/>
        <w:jc w:val="center"/>
      </w:pPr>
      <w:r>
        <w:rPr>
          <w:i/>
          <w:iCs/>
          <w:color w:val="2C3E50"/>
          <w:sz w:val="28"/>
          <w:szCs w:val="28"/>
        </w:rPr>
        <w:t>Walk a mile in their knickers and you will learn the size of their knickers.</w:t>
      </w:r>
    </w:p>
    <w:p w14:paraId="78D5BB5D" w14:textId="77777777" w:rsidR="00ED1AEB" w:rsidRDefault="00000000">
      <w:pPr>
        <w:spacing w:before="240" w:after="240"/>
        <w:jc w:val="center"/>
      </w:pPr>
      <w:r>
        <w:rPr>
          <w:color w:val="888888"/>
        </w:rPr>
        <w:t>* * *</w:t>
      </w:r>
    </w:p>
    <w:p w14:paraId="3A81CEE1" w14:textId="77777777" w:rsidR="00ED1AEB" w:rsidRDefault="00000000">
      <w:pPr>
        <w:spacing w:before="300" w:after="200"/>
      </w:pPr>
      <w:r>
        <w:rPr>
          <w:b/>
          <w:bCs/>
          <w:sz w:val="30"/>
          <w:szCs w:val="30"/>
        </w:rPr>
        <w:t>The Witness and the Collider</w:t>
      </w:r>
    </w:p>
    <w:p w14:paraId="20EA5D64" w14:textId="77777777" w:rsidR="00ED1AEB" w:rsidRDefault="00000000">
      <w:pPr>
        <w:spacing w:after="200" w:line="300" w:lineRule="auto"/>
      </w:pPr>
      <w:r>
        <w:t>The drawer keeps delivering the same conclusion, and it has a sharp edge. If experience lives in the wearer rather than the object, then the wearer is the witness and the object is mute. Nobody standing outside your body has the standing to tell you your experience is wrong. They can be right only about the public, material question — what the fabric is made of, when it was bought — and never the private one. Most disputes about identity, Tyrer argues, are simply people sliding between the two questions without noticing they have changed the subject.</w:t>
      </w:r>
    </w:p>
    <w:p w14:paraId="5A0D7C06" w14:textId="77777777" w:rsidR="00ED1AEB" w:rsidRDefault="00000000">
      <w:pPr>
        <w:spacing w:after="200" w:line="300" w:lineRule="auto"/>
      </w:pPr>
      <w:r>
        <w:t xml:space="preserve">This has a consequence for the present moment that she does not flinch from. When she publishes an essay assembled with the help of an AI, someone reliably announces that </w:t>
      </w:r>
      <w:r>
        <w:rPr>
          <w:i/>
          <w:iCs/>
        </w:rPr>
        <w:t>a machine wrote that</w:t>
      </w:r>
      <w:r>
        <w:t>, as though the sentence settled the authorship. It settles nothing, and the reason is the Higgs boson. We name it for Peter Higgs, who staked a prediction and can be right or wrong about it. The particle itself was dragged into existence by the collider at CERN — thousands of physicists, twenty-seven kilometres of apparatus, a mountain of labour humming beneath the Alps. No one sane points at the machine and concludes that Higgs did nothing. The name answers for the idea. The apparatus does the work. Confuse the two and you have committed Tyrer’s error in a lab coat: mistaking who built the kit for whose judgment is on the line.</w:t>
      </w:r>
    </w:p>
    <w:p w14:paraId="525BE2F2" w14:textId="77777777" w:rsidR="00ED1AEB" w:rsidRDefault="00000000">
      <w:pPr>
        <w:spacing w:before="280" w:after="280"/>
        <w:ind w:left="720" w:right="720"/>
        <w:jc w:val="center"/>
      </w:pPr>
      <w:r>
        <w:rPr>
          <w:i/>
          <w:iCs/>
          <w:color w:val="2C3E50"/>
          <w:sz w:val="28"/>
          <w:szCs w:val="28"/>
        </w:rPr>
        <w:t>The boson is not the collider’s. The name answers for the idea; the apparatus does the labour.</w:t>
      </w:r>
    </w:p>
    <w:p w14:paraId="2A1E45EB" w14:textId="77777777" w:rsidR="00ED1AEB" w:rsidRDefault="00000000">
      <w:pPr>
        <w:spacing w:after="200" w:line="300" w:lineRule="auto"/>
      </w:pPr>
      <w:r>
        <w:t xml:space="preserve">And she will not let even this stay clean, because clean is usually a lie. The single name is lossy. “Higgs” buries Brout, who died before the prize could reach him, and Englert, and the thousands at the ring whose names you will never say. Attribution is necessary </w:t>
      </w:r>
      <w:r>
        <w:lastRenderedPageBreak/>
        <w:t>and unjust in the same breath: you need one handle to hang answerability on, and the handle always entombs a crowd. It is not a flaw to be corrected. It is the price of being able to point at a thing and say, that one is yours.</w:t>
      </w:r>
    </w:p>
    <w:p w14:paraId="666D0057" w14:textId="77777777" w:rsidR="00ED1AEB" w:rsidRDefault="00000000">
      <w:pPr>
        <w:spacing w:before="240" w:after="240"/>
        <w:jc w:val="center"/>
      </w:pPr>
      <w:r>
        <w:rPr>
          <w:color w:val="888888"/>
        </w:rPr>
        <w:t>* * *</w:t>
      </w:r>
    </w:p>
    <w:p w14:paraId="7EB2FDBE" w14:textId="77777777" w:rsidR="00ED1AEB" w:rsidRDefault="00000000">
      <w:pPr>
        <w:spacing w:before="300" w:after="200"/>
      </w:pPr>
      <w:r>
        <w:rPr>
          <w:b/>
          <w:bCs/>
          <w:sz w:val="30"/>
          <w:szCs w:val="30"/>
        </w:rPr>
        <w:t>The Museum of What It Was Like</w:t>
      </w:r>
    </w:p>
    <w:p w14:paraId="33BD50B2" w14:textId="77777777" w:rsidR="00ED1AEB" w:rsidRDefault="00000000">
      <w:pPr>
        <w:spacing w:after="200" w:line="300" w:lineRule="auto"/>
      </w:pPr>
      <w:r>
        <w:t xml:space="preserve">All of this points somewhere Tyrer only recently found the word for. She is the founding curator of a Museum of Access and Assistive Technology, and the discovery — arrived at late one evening, mid-argument — is that it was never going to be a museum of objects. A collection of canes, </w:t>
      </w:r>
      <w:proofErr w:type="spellStart"/>
      <w:r>
        <w:t>Braillers</w:t>
      </w:r>
      <w:proofErr w:type="spellEnd"/>
      <w:r>
        <w:t xml:space="preserve"> and screen readers behind glass is a museum of cotton: dead matter, the kit without the wearing. The thing worth preserving was always what the device was like to live inside — the cane as an extended nerve, the screen reader’s voice as the texture of an ordinary day. That does not sit in a case. It is the qualia, not the kit. The museum is a museum of phenomenology; it is prosthetic experience given a building.</w:t>
      </w:r>
    </w:p>
    <w:p w14:paraId="00CD7B15" w14:textId="77777777" w:rsidR="00ED1AEB" w:rsidRDefault="00000000">
      <w:pPr>
        <w:spacing w:after="200" w:line="300" w:lineRule="auto"/>
      </w:pPr>
      <w:r>
        <w:t>Which explains the staff. You do not need an Archivist, a Cataloguer, a Historian and a Guide to mind a shelf of objects. You need them because what is being curated is experience, and experience must be witnessed, told, situated and walked alongside, or it is lost the moment the body that had it is gone. Ruth, Iris, Adaeze and Tamsin are not custodians of things. They are the apparatus for preserving the appearing.</w:t>
      </w:r>
    </w:p>
    <w:p w14:paraId="65F793DE" w14:textId="77777777" w:rsidR="00ED1AEB" w:rsidRDefault="00000000">
      <w:pPr>
        <w:spacing w:after="200" w:line="300" w:lineRule="auto"/>
      </w:pPr>
      <w:r>
        <w:t>There is a reason Tyrer built this herself rather than being handed it. The institutions she might have reformed from the inside had no room for the woman who says the quiet part aloud, so she stopped knocking and built the room. The museum exists because the thing it preserves had nowhere else to be kept.</w:t>
      </w:r>
    </w:p>
    <w:p w14:paraId="65F0912D" w14:textId="77777777" w:rsidR="00ED1AEB" w:rsidRDefault="00000000">
      <w:pPr>
        <w:spacing w:before="280" w:after="280"/>
        <w:ind w:left="720" w:right="720"/>
        <w:jc w:val="center"/>
      </w:pPr>
      <w:r>
        <w:rPr>
          <w:i/>
          <w:iCs/>
          <w:color w:val="2C3E50"/>
          <w:sz w:val="28"/>
          <w:szCs w:val="28"/>
        </w:rPr>
        <w:t>The dog goes in a case anywhere. What the dog was like only survives if someone builds the room.</w:t>
      </w:r>
    </w:p>
    <w:p w14:paraId="58FE555F" w14:textId="77777777" w:rsidR="00ED1AEB" w:rsidRDefault="00000000">
      <w:pPr>
        <w:spacing w:before="240" w:after="240"/>
        <w:jc w:val="center"/>
      </w:pPr>
      <w:r>
        <w:rPr>
          <w:color w:val="888888"/>
        </w:rPr>
        <w:t>* * *</w:t>
      </w:r>
    </w:p>
    <w:p w14:paraId="301DF82D" w14:textId="77777777" w:rsidR="00ED1AEB" w:rsidRDefault="00000000">
      <w:pPr>
        <w:spacing w:before="300" w:after="200"/>
      </w:pPr>
      <w:r>
        <w:rPr>
          <w:b/>
          <w:bCs/>
          <w:sz w:val="30"/>
          <w:szCs w:val="30"/>
        </w:rPr>
        <w:t>The Laboratory Is the Drawer</w:t>
      </w:r>
    </w:p>
    <w:p w14:paraId="08C6A7F3" w14:textId="77777777" w:rsidR="00ED1AEB" w:rsidRDefault="00000000">
      <w:pPr>
        <w:spacing w:after="200" w:line="300" w:lineRule="auto"/>
      </w:pPr>
      <w:r>
        <w:t xml:space="preserve">The joke title, in the end, is doing exactly what all her titles do. The Suffering Tax, the Good Professor, Bathroom Breaks from Reality — each lands a serious claim on a homely surface so the claim can pass through a door marked no serious claims. “The Einstein of the Knicker Drawer” is the purest specimen: deniable grandeur stretched </w:t>
      </w:r>
      <w:r>
        <w:lastRenderedPageBreak/>
        <w:t>over a real method, the bathos sincere and the method sincerer. She is starting an imprint, The Gusset Press, where this work can publish its findings — which is the correct name, because the gusset is precisely where this laboratory keeps its bench.</w:t>
      </w:r>
    </w:p>
    <w:p w14:paraId="4825C156" w14:textId="77777777" w:rsidR="00ED1AEB" w:rsidRDefault="00000000">
      <w:pPr>
        <w:spacing w:after="200" w:line="300" w:lineRule="auto"/>
      </w:pPr>
      <w:r>
        <w:t>Say the title grandly. Duck if you like. The denial is even half-true: she is not claiming the status, and the comedy knows it. But the drawer is still a laboratory when the laughing stops, and the experiments still ran, and they still came out the same way every time — the meaning was never in the matter, the witness is always the wearer, and the only honest thing to do with another person’s experience is not to simulate it but to listen.</w:t>
      </w:r>
    </w:p>
    <w:p w14:paraId="6B76D296" w14:textId="77777777" w:rsidR="00ED1AEB" w:rsidRDefault="00000000">
      <w:pPr>
        <w:spacing w:after="200" w:line="300" w:lineRule="auto"/>
      </w:pPr>
      <w:r>
        <w:rPr>
          <w:b/>
          <w:bCs/>
        </w:rPr>
        <w:t>Street Phenomenology needs no accelerator and no one’s permission. It needs a drawer, a question, and someone unwilling to stop asking it past the point of comfort. Tyrer has all three. The future of the discipline may not be written in the seminar room. It may be written in the underwear drawer — and you just haven’t looked there yet.</w:t>
      </w:r>
    </w:p>
    <w:sectPr w:rsidR="00ED1A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534A8"/>
    <w:multiLevelType w:val="hybridMultilevel"/>
    <w:tmpl w:val="AE5C7BF2"/>
    <w:lvl w:ilvl="0" w:tplc="4F2A8B44">
      <w:start w:val="1"/>
      <w:numFmt w:val="bullet"/>
      <w:lvlText w:val="●"/>
      <w:lvlJc w:val="left"/>
      <w:pPr>
        <w:ind w:left="720" w:hanging="360"/>
      </w:pPr>
    </w:lvl>
    <w:lvl w:ilvl="1" w:tplc="1F2AF26E">
      <w:start w:val="1"/>
      <w:numFmt w:val="bullet"/>
      <w:lvlText w:val="○"/>
      <w:lvlJc w:val="left"/>
      <w:pPr>
        <w:ind w:left="1440" w:hanging="360"/>
      </w:pPr>
    </w:lvl>
    <w:lvl w:ilvl="2" w:tplc="F7A4ECE0">
      <w:start w:val="1"/>
      <w:numFmt w:val="bullet"/>
      <w:lvlText w:val="■"/>
      <w:lvlJc w:val="left"/>
      <w:pPr>
        <w:ind w:left="2160" w:hanging="360"/>
      </w:pPr>
    </w:lvl>
    <w:lvl w:ilvl="3" w:tplc="0BD41C5A">
      <w:start w:val="1"/>
      <w:numFmt w:val="bullet"/>
      <w:lvlText w:val="●"/>
      <w:lvlJc w:val="left"/>
      <w:pPr>
        <w:ind w:left="2880" w:hanging="360"/>
      </w:pPr>
    </w:lvl>
    <w:lvl w:ilvl="4" w:tplc="2F182E28">
      <w:start w:val="1"/>
      <w:numFmt w:val="bullet"/>
      <w:lvlText w:val="○"/>
      <w:lvlJc w:val="left"/>
      <w:pPr>
        <w:ind w:left="3600" w:hanging="360"/>
      </w:pPr>
    </w:lvl>
    <w:lvl w:ilvl="5" w:tplc="FD183DDC">
      <w:start w:val="1"/>
      <w:numFmt w:val="bullet"/>
      <w:lvlText w:val="■"/>
      <w:lvlJc w:val="left"/>
      <w:pPr>
        <w:ind w:left="4320" w:hanging="360"/>
      </w:pPr>
    </w:lvl>
    <w:lvl w:ilvl="6" w:tplc="9F90E03C">
      <w:start w:val="1"/>
      <w:numFmt w:val="bullet"/>
      <w:lvlText w:val="●"/>
      <w:lvlJc w:val="left"/>
      <w:pPr>
        <w:ind w:left="5040" w:hanging="360"/>
      </w:pPr>
    </w:lvl>
    <w:lvl w:ilvl="7" w:tplc="FE021B42">
      <w:start w:val="1"/>
      <w:numFmt w:val="bullet"/>
      <w:lvlText w:val="●"/>
      <w:lvlJc w:val="left"/>
      <w:pPr>
        <w:ind w:left="5760" w:hanging="360"/>
      </w:pPr>
    </w:lvl>
    <w:lvl w:ilvl="8" w:tplc="128A910C">
      <w:start w:val="1"/>
      <w:numFmt w:val="bullet"/>
      <w:lvlText w:val="●"/>
      <w:lvlJc w:val="left"/>
      <w:pPr>
        <w:ind w:left="6480" w:hanging="360"/>
      </w:pPr>
    </w:lvl>
  </w:abstractNum>
  <w:num w:numId="1" w16cid:durableId="1387873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AEB"/>
    <w:rsid w:val="00362405"/>
    <w:rsid w:val="004F4EF0"/>
    <w:rsid w:val="00ED1AEB"/>
    <w:rsid w:val="00EF3F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7FBA"/>
  <w15:docId w15:val="{07E7B515-C91A-4F53-B217-11FE8E58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1523</Words>
  <Characters>8394</Characters>
  <Application>Microsoft Office Word</Application>
  <DocSecurity>0</DocSecurity>
  <Lines>155</Lines>
  <Paragraphs>100</Paragraphs>
  <ScaleCrop>false</ScaleCrop>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CharliJo Tyrer</cp:lastModifiedBy>
  <cp:revision>4</cp:revision>
  <dcterms:created xsi:type="dcterms:W3CDTF">2026-06-24T10:36:00Z</dcterms:created>
  <dcterms:modified xsi:type="dcterms:W3CDTF">2026-06-24T13:18:00Z</dcterms:modified>
</cp:coreProperties>
</file>