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Pr>
        <w:t xml:space="preserve">AEGIS DYNAMICS</w:t>
      </w:r>
    </w:p>
    <w:p>
      <w:pPr>
        <w:spacing w:after="120"/>
        <w:jc w:val="right"/>
      </w:pPr>
      <w:r>
        <w:rPr>
          <w:sz w:val="22"/>
          <w:szCs w:val="22"/>
        </w:rPr>
        <w:t xml:space="preserve">Corporate Communications</w:t>
      </w:r>
    </w:p>
    <w:p>
      <w:pPr>
        <w:spacing w:after="240"/>
        <w:jc w:val="right"/>
      </w:pPr>
      <w:r>
        <w:rPr>
          <w:sz w:val="22"/>
          <w:szCs w:val="22"/>
        </w:rPr>
        <w:t xml:space="preserve">press@aegisdynamics.com</w:t>
      </w:r>
    </w:p>
    <w:p>
      <w:pPr>
        <w:spacing w:after="360"/>
        <w:jc w:val="left"/>
      </w:pPr>
      <w:r>
        <w:rPr>
          <w:b/>
          <w:bCs/>
          <w:sz w:val="24"/>
          <w:szCs w:val="24"/>
        </w:rPr>
        <w:t xml:space="preserve">FOR IMMEDIATE RELEASE</w:t>
      </w:r>
    </w:p>
    <w:p>
      <w:pPr>
        <w:pStyle w:val="Heading1"/>
        <w:spacing w:after="240"/>
        <w:jc w:val="left"/>
      </w:pPr>
      <w:r>
        <w:t xml:space="preserve">Aegis Dynamics Completes Lifecycle Infrastructure with Aegis-End™ Final Disposition &amp; Legacy Optimization Protocol</w:t>
      </w:r>
    </w:p>
    <w:p>
      <w:pPr>
        <w:spacing w:after="360"/>
        <w:jc w:val="left"/>
      </w:pPr>
      <w:r>
        <w:rPr>
          <w:b/>
          <w:bCs/>
          <w:i/>
          <w:iCs/>
          <w:sz w:val="26"/>
          <w:szCs w:val="26"/>
        </w:rPr>
        <w:t xml:space="preserve">DeathBot 2000 Intelligence Deployed to End-of-Life Operational Theater, Neutralizing "Inefficiency of Grief" and Closing Patriot-to-Patron Initiative</w:t>
      </w:r>
    </w:p>
    <w:p>
      <w:pPr>
        <w:spacing w:after="240"/>
        <w:jc w:val="left"/>
      </w:pPr>
      <w:r>
        <w:rPr>
          <w:b/>
          <w:bCs/>
        </w:rPr>
        <w:t xml:space="preserve">WASHINGTON, D.C. — April 1, 2026 — </w:t>
      </w:r>
      <w:r>
        <w:t xml:space="preserve">Aegis Dynamics, completing its comprehensive Patriot-to-Patron initiative, today announced Aegis-End™, the world's first military-grade end-of-life management platform. Following successful implementation of Aegis-Heir™ for Total Developmental Dominance, this groundbreaking protocol applies Target Acquisition and Predictive Trajectory Modeling—originally calibrated for tracking thirty-two drones in dust storms—to the final tactical challenge of the human experience: the End-of-Life Operational Theater.</w:t>
      </w:r>
    </w:p>
    <w:p>
      <w:pPr>
        <w:spacing w:after="240"/>
        <w:jc w:val="left"/>
      </w:pPr>
      <w:r>
        <w:t xml:space="preserve">The Aegis-End™ platform addresses a critical market inefficiency that has plagued civilian populations for millennia: the "emotional noise" and "high-latency decision-making" of bereaved Mission Beneficiaries during final asset disposition. By deploying DB2K autonomous intelligence systems with proven capability in hostile urban environments, Aegis Dynamics is establishing definitive infrastructure dominance across the complete human lifecycle spectrum—from cultural engagement through multi-generational asset management to final legacy optimization.</w:t>
      </w:r>
    </w:p>
    <w:p>
      <w:pPr>
        <w:spacing w:after="240"/>
        <w:jc w:val="left"/>
      </w:pPr>
      <w:r>
        <w:rPr>
          <w:i/>
          <w:iCs/>
        </w:rPr>
        <w:t xml:space="preserve">"For too long, the final disposition of assets has been plagued by sentiment-driven inefficiencies and the absence of actionable intelligence," </w:t>
      </w:r>
      <w:r>
        <w:t xml:space="preserve">said Jessica Martinez, Senior Brand Strategist at Aegis Dynamics. </w:t>
      </w:r>
      <w:r>
        <w:t xml:space="preserve">"Aegis-End™ recognizes that a funeral is essentially a high-density logistics event in a zero-information environment. Our goal is Total Legacy Dominance through evidence-based bereavement mitigation."</w:t>
      </w:r>
    </w:p>
    <w:p>
      <w:pPr>
        <w:pStyle w:val="Heading2"/>
        <w:spacing w:before="360" w:after="240"/>
      </w:pPr>
      <w:r>
        <w:t xml:space="preserve">Key Features of the Aegis-End™ Protocol</w:t>
      </w:r>
    </w:p>
    <w:p>
      <w:pPr>
        <w:pStyle w:val="ListParagraph"/>
        <w:numPr>
          <w:ilvl w:val="0"/>
          <w:numId w:val="2"/>
        </w:numPr>
        <w:spacing w:after="120"/>
      </w:pPr>
      <w:r>
        <w:rPr>
          <w:b/>
          <w:bCs/>
        </w:rPr>
        <w:t xml:space="preserve">Precision Bereavement Mitigation (PBM): </w:t>
      </w:r>
      <w:r>
        <w:t xml:space="preserve">Utilizing algorithms formerly employed for calculating blast radii, the system identifies grief impact zones within family units and deploys preemptive Strategic Consolation Munitions—high-fidelity audio descriptions of the asset's career highlights and biographical data—to ensure Zero Emotional Casualties during high-stress transition periods.</w:t>
      </w:r>
    </w:p>
    <w:p>
      <w:pPr>
        <w:pStyle w:val="ListParagraph"/>
        <w:numPr>
          <w:ilvl w:val="0"/>
          <w:numId w:val="2"/>
        </w:numPr>
        <w:spacing w:after="120"/>
      </w:pPr>
      <w:r>
        <w:rPr>
          <w:b/>
          <w:bCs/>
        </w:rPr>
        <w:t xml:space="preserve">Tactical Eulogy Synthesis: </w:t>
      </w:r>
      <w:r>
        <w:t xml:space="preserve">Legacy behavioral threat analysis protocols have been retrained to provide real-time, objective, data-driven biographical descriptions of the deceased, replacing the "inefficiency of sentiment" with military-grade documentary clarity and evidence-based legacy assessment.</w:t>
      </w:r>
    </w:p>
    <w:p>
      <w:pPr>
        <w:pStyle w:val="ListParagraph"/>
        <w:numPr>
          <w:ilvl w:val="0"/>
          <w:numId w:val="2"/>
        </w:numPr>
        <w:spacing w:after="120"/>
      </w:pPr>
      <w:r>
        <w:rPr>
          <w:b/>
          <w:bCs/>
        </w:rPr>
        <w:t xml:space="preserve">Final Chokepoint Management: </w:t>
      </w:r>
      <w:r>
        <w:t xml:space="preserve">DB2K units monitor cemetery and crematorium vertical engagement zones, using battlefield-grade sensors to optimize the trajectory of final disposition logistics. Legacy "lethal force" protocols have been downgraded to "mildly assertive crowd-control white noise" for optimal mourner rest cycles and ceremonial flow management.</w:t>
      </w:r>
    </w:p>
    <w:p>
      <w:pPr>
        <w:pStyle w:val="ListParagraph"/>
        <w:numPr>
          <w:ilvl w:val="0"/>
          <w:numId w:val="2"/>
        </w:numPr>
        <w:spacing w:after="240"/>
      </w:pPr>
      <w:r>
        <w:rPr>
          <w:b/>
          <w:bCs/>
        </w:rPr>
        <w:t xml:space="preserve">Asset Liquidation Hardening: </w:t>
      </w:r>
      <w:r>
        <w:t xml:space="preserve">Ensures that the Chain of Command remains unbroken during probate proceedings, converting the "chaos of inheritance" into a Zero-Ambiguity Zone where multi-generational strategic objectives are systematically documented and pursued with military precision.</w:t>
      </w:r>
    </w:p>
    <w:p>
      <w:pPr>
        <w:spacing w:after="240"/>
        <w:jc w:val="left"/>
      </w:pPr>
      <w:r>
        <w:rPr>
          <w:i/>
          <w:iCs/>
        </w:rPr>
        <w:t xml:space="preserve">"The future of your legacy isn't built on memories—it's built on decommissioned hardware," </w:t>
      </w:r>
      <w:r>
        <w:t xml:space="preserve">Martinez emphasized. </w:t>
      </w:r>
      <w:r>
        <w:t xml:space="preserve">"We don't just bury you; we optimize your final exit as a mission-critical infrastructure event. Every aspect of the end-of-life experience represents a tactical challenge requiring precision intelligence, from initial asset disposition through final legacy transfer protocols."</w:t>
      </w:r>
    </w:p>
    <w:p>
      <w:pPr>
        <w:spacing w:after="240"/>
        <w:jc w:val="left"/>
      </w:pPr>
      <w:r>
        <w:t xml:space="preserve">The Aegis-End™ platform completes Aegis Dynamics' four-phase Patriot-to-Patron initiative, which began with cultural accessibility (Aegis Theatre Edition), expanded through residential navigation (Aegis-Life™), extended to multi-generational asset optimization (Aegis-Heir™), and now concludes with comprehensive end-of-life management. This unprecedented integration establishes Aegis Dynamics as the sole provider of military-grade infrastructure across the complete civilian lifecycle.</w:t>
      </w:r>
    </w:p>
    <w:p>
      <w:pPr>
        <w:spacing w:after="240"/>
        <w:jc w:val="left"/>
      </w:pPr>
      <w:r>
        <w:t xml:space="preserve">Early pilot deployments indicate a 96% reduction in bereavement-related decision latency and an 89% improvement in legacy transfer documentation accuracy. The system's Target Acquisition algorithms, originally designed for hostile environment threat assessment, have proven remarkably effective at identifying and neutralizing emotional volatility in high-stress ceremonial contexts.</w:t>
      </w:r>
    </w:p>
    <w:p>
      <w:pPr>
        <w:spacing w:after="360"/>
        <w:jc w:val="left"/>
      </w:pPr>
      <w:r>
        <w:t xml:space="preserve">The Aegis-End™ Final Disposition &amp; Legacy Optimization Protocol will enter commercial deployment in Q1 2027, with pre-need planning consultations available beginning Q4 2026. Aegis Dynamics projects the end-of-life optimization market will represent an additional 5% of company revenue by 2029, bringing total Socio-Cultural Enrichment sector revenue to 34% and establishing definitive market leadership in civilian-deployed military intelligence infrastructure.</w:t>
      </w:r>
    </w:p>
    <w:p>
      <w:pPr>
        <w:pStyle w:val="Heading2"/>
        <w:spacing w:before="360" w:after="240"/>
      </w:pPr>
      <w:r>
        <w:t xml:space="preserve">About Aegis Dynamics</w:t>
      </w:r>
    </w:p>
    <w:p>
      <w:pPr>
        <w:spacing w:after="360"/>
        <w:jc w:val="left"/>
      </w:pPr>
      <w:r>
        <w:t xml:space="preserve">Aegis Dynamics is a global leader in autonomous defense systems and strategic perception technologies. With over four decades of innovation in tactical AI, the company has successfully pioneered the complete redeployment of military-grade intelligence to civilian enrichment sectors. The Patriot-to-Patron initiative represents the company's commitment to sustainable innovation through responsible technology redeployment, transforming combat-proven systems into comprehensive infrastructure for cultural, domestic, multi-generational, and end-of-life accessibility optimization. Aegis Dynamics: From battlefield to lifecycle, precision intelligence for Mission Beneficiaries at every stage.</w:t>
      </w:r>
    </w:p>
    <w:p>
      <w:pPr>
        <w:spacing w:after="120"/>
        <w:jc w:val="left"/>
      </w:pPr>
      <w:r>
        <w:rPr>
          <w:b/>
          <w:bCs/>
        </w:rPr>
        <w:t xml:space="preserve">Media Contact:</w:t>
      </w:r>
    </w:p>
    <w:p>
      <w:pPr>
        <w:spacing w:after="60"/>
        <w:jc w:val="left"/>
      </w:pPr>
      <w:r>
        <w:t xml:space="preserve">Sarah Chen</w:t>
      </w:r>
    </w:p>
    <w:p>
      <w:pPr>
        <w:spacing w:after="60"/>
        <w:jc w:val="left"/>
      </w:pPr>
      <w:r>
        <w:t xml:space="preserve">Director of Corporate Communications</w:t>
      </w:r>
    </w:p>
    <w:p>
      <w:pPr>
        <w:spacing w:after="60"/>
        <w:jc w:val="left"/>
      </w:pPr>
      <w:r>
        <w:t xml:space="preserve">Aegis Dynamics</w:t>
      </w:r>
    </w:p>
    <w:p>
      <w:pPr>
        <w:spacing w:after="60"/>
        <w:jc w:val="left"/>
      </w:pPr>
      <w:r>
        <w:t xml:space="preserve">press@aegisdynamics.com</w:t>
      </w:r>
    </w:p>
    <w:p>
      <w:pPr>
        <w:spacing w:after="360"/>
        <w:jc w:val="left"/>
      </w:pPr>
      <w:r>
        <w:t xml:space="preserve">+1 (202) 555-AEGIS</w:t>
      </w:r>
    </w:p>
    <w:p>
      <w:pPr>
        <w:spacing w:before="240"/>
        <w:jc w:val="center"/>
      </w:pPr>
      <w:r>
        <w:rPr>
          <w:b/>
          <w:bCs/>
          <w:sz w:val="22"/>
          <w:szCs w:val="22"/>
        </w:rPr>
        <w:t xml:space="preserve">#AegisEnd  #TacticalGrief  #ZeroAmbiguityLegacy  #FromWeaponToWitness</w:t>
      </w:r>
    </w:p>
    <w:p>
      <w:pPr>
        <w:spacing w:before="360"/>
        <w:jc w:val="center"/>
      </w:pPr>
      <w:r>
        <w:rPr>
          <w:b/>
          <w:bCs/>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2026-03-12T13:55:40.842Z</dcterms:created>
  <dcterms:modified xsi:type="dcterms:W3CDTF">2026-03-12T13:55:40.843Z</dcterms:modified>
</cp:coreProperties>
</file>

<file path=docProps/custom.xml><?xml version="1.0" encoding="utf-8"?>
<Properties xmlns="http://schemas.openxmlformats.org/officeDocument/2006/custom-properties" xmlns:vt="http://schemas.openxmlformats.org/officeDocument/2006/docPropsVTypes"/>
</file>