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ANEXO A — ALCANCE TÉCNICO</w:t>
      </w:r>
    </w:p>
    <w:p>
      <w:pPr>
        <w:spacing w:after="260"/>
        <w:jc w:val="center"/>
      </w:pPr>
      <w:r>
        <w:rPr>
          <w:i/>
          <w:iCs/>
          <w:sz w:val="22"/>
          <w:szCs w:val="22"/>
        </w:rPr>
        <w:t xml:space="preserve">Plataforma de Inglés</w:t>
      </w:r>
    </w:p>
    <w:p>
      <w:pPr>
        <w:spacing w:after="140" w:line="276"/>
        <w:jc w:val="both"/>
      </w:pPr>
      <w:r>
        <w:t xml:space="preserve">Documento integrante e inseparable del Contrato de Prestación de Servicios de Desarrollo de Software suscrito entre Yulian Jassiel Carrasco Portorreal (“EL DESARROLLADOR”) y Robertho Lajoie (“EL CLIENTE”) en fecha ocho (8) de septiembre de 2026. Describe, en lenguaje llano, el estado funcional de la plataforma “Plataforma de Inglés” entregada por EL DESARROLLADOR a EL CLIENTE conforme a la Cláusula II y III del Contrato.</w:t>
      </w:r>
    </w:p>
    <w:p>
      <w:pPr>
        <w:pStyle w:val="Heading2"/>
        <w:spacing w:after="100" w:before="260"/>
      </w:pPr>
      <w:r>
        <w:rPr>
          <w:b/>
          <w:bCs/>
        </w:rPr>
        <w:t xml:space="preserve">1. Módulo de Administración (panel docente)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cursos: creación, edición, publicación/ocultación, reordenamiento y eliminación.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contenido por módulo y lección: subida de archivos y videos, reordenamiento, eliminación.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estudiantes: alta, edición, invitación por código de matrícula, reinicio de progreso, activar/desactivar y eliminar.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Mensajería docente ↔ estudiante, con marca de leído/no leído.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de comentarios por lección.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Analíticas: indicadores del panel (KPIs), actividad reciente, tabla de líderes (leaderboard) y reportes por rango de fechas.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Panel de uso de almacenamiento (Storage), con alerta de cuota del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Autenticación y control de acceso según rol (administrador/instructor vs. estudiante).</w:t>
      </w:r>
    </w:p>
    <w:p>
      <w:pPr>
        <w:pStyle w:val="Heading2"/>
        <w:spacing w:after="100" w:before="260"/>
      </w:pPr>
      <w:r>
        <w:rPr>
          <w:b/>
          <w:bCs/>
        </w:rPr>
        <w:t xml:space="preserve">2. Módulo del Estudiante (experiencia de aprendizaje)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Acceso a los cursos matriculados, con navegación por módulo y lección.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Reproductor de video con seguimiento real del progreso de visualización.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Progreso acumulado por curso e insignias (badges) por logros.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Notas personales por lección, con marca de tiempo sobre el video.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Comentarios por lección, visibles para alumno y docente.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Bandeja de mensajes del alumno, con opción de responder al docente.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Biblioteca de recursos descargables por curso y módulo.</w:t>
      </w:r>
    </w:p>
    <w:p>
      <w:pPr>
        <w:pStyle w:val="Heading2"/>
        <w:spacing w:after="100" w:before="260"/>
      </w:pPr>
      <w:r>
        <w:rPr>
          <w:b/>
          <w:bCs/>
        </w:rPr>
        <w:t xml:space="preserve">3. Módulo de Práctica (modo de juego, estilo Duolingo)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Sesión de práctica organizada por niveles.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Banco de preguntas con corrección automática y explicación de la respuesta.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Sistema de puntos de experiencia (XP) persistente por alumno.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Progreso de práctica guardado y recuperable entre sesiones.</w:t>
      </w:r>
    </w:p>
    <w:p>
      <w:pPr>
        <w:pStyle w:val="Heading2"/>
        <w:spacing w:after="100" w:before="260"/>
      </w:pPr>
      <w:r>
        <w:rPr>
          <w:b/>
          <w:bCs/>
        </w:rPr>
        <w:t xml:space="preserve">4. Infraestructura y base técnica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Aplicación web construida con Next.js (React) y TypeScript, con Tailwind CSS.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Base de datos y autenticación de usuarios en Supabase (Postgres), con seguridad a nivel de fila (RLS) habilitada en todas las tablas.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Almacenamiento de archivos y videos en Supabase Storage, con enlaces de acceso temporal (URLs firmadas).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 de acceso por roles y permisos.</w:t>
      </w:r>
    </w:p>
    <w:p>
      <w:pPr>
        <w:pStyle w:val="Heading2"/>
        <w:spacing w:after="100" w:before="260"/>
      </w:pPr>
      <w:r>
        <w:rPr>
          <w:b/>
          <w:bCs/>
        </w:rPr>
        <w:t xml:space="preserve">5. Fuera de alcance a la fecha de entrega</w:t>
      </w:r>
    </w:p>
    <w:p>
      <w:pPr>
        <w:spacing w:after="140" w:line="276"/>
        <w:jc w:val="both"/>
      </w:pPr>
      <w:r>
        <w:t xml:space="preserve">Las siguientes funcionalidades no están incluidas en la entrega descrita en este Anexo, y de ser requeridas por EL CLIENTE se cotizarán como servicio adicional conforme a la Cláusula IX del Contrato: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público de estudiantes (actualmente el ingreso es solo por invitación del docente).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Ampliación del banco de preguntas de práctica más allá del contenido ya cargado.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Cualquier funcionalidad, integración o módulo no descrito en las secciones 1 a 4 de este Anexo.</w:t>
      </w:r>
    </w:p>
    <w:p>
      <w:pPr>
        <w:spacing w:before="500"/>
      </w:pPr>
    </w:p>
    <w:p>
      <w:pPr>
        <w:spacing w:before="300"/>
      </w:pPr>
      <w:r>
        <w:t xml:space="preserve">EL DESARROLLADOR: ______________________     EL CLIENTE: ______________________</w:t>
      </w:r>
    </w:p>
    <w:sectPr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2026-08-16T03:51:14.892Z</dcterms:created>
  <dcterms:modified xsi:type="dcterms:W3CDTF">2026-08-16T03:51:14.894Z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