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Inventário de Itens de Configuração (IC) - CarrerFlow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Versão: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Responsável pela GC: (ítalo Alves)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Data: 20/09/2025</w:t>
        <w:br w:type="textWrapping"/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tem como finalidade registrar e controlar todos os Itens de Configuração (ICs) do projeto CarrerFlow, assegurando rastreabilidade, controle de versão e manutenção conforme práticas de Gerência de Configuração.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Escopo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Estão incluídos neste inventário documentos, artefatos de código, banco de dados, testes e componentes de infraestrutura que impactam diretamente na construção, manutenção e entrega do produto.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Critérios de Identificação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É considerado item de configuração todo artefato sujeito a controle formal, revisão e versionamento, cujas alterações impactam o comportamento, estrutura ou documentação do sistema.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Inventário de Itens de Configuração</w:t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 do IC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Nome do Item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Localização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IC-DOC-001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Requisitos (ERS)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/docs/Documento_Requisitos_v1.1.docx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IC-DOC-002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Plano de Projeto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/docs/Plano_Projeto_v1.3.docx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Gerente de Projeto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 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IC-DOC-003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Manual do Usuário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/docs/Manual_Usuario_v1.0.docx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Analista de Negócios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Rascunho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IC-DOC-004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Diagrama de Arquitetura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/docs/Arquitetura_Sistema_v1.0.drawio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IC-SRC-001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Backend - API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repo/backend/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IC-SRC-002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Frontend - Interface Web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repo/frontend/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Dev Frontend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IC-SRC-003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Serviço de Autenticação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repo/services/auth/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Dev Backend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IC-SRC-004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Serviço de Notificações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repo/services/notifications/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Dev Backend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Modelo Lógico do BD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/database/model/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IC-DB-002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Scripts de Criação de Estrutura (DDL)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SQL Script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/database/schema.sql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IC-DB-003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Scripts de Migração (Migrations)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SQL Script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/database/migrations/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Dev Backend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Em atualização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IC-INF-001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(Ambiente de Deploy)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/deploy/docker-compose.yml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IC-INF-002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Pipeline CI/CD (GitHub Actions)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/.github/workflows/deploy.yml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IC-INF-003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de Logs e Monitoramento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/deploy/log-config.yaml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Em 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IC-TST-001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Plano de Testes do Sistema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/tests/Plano_Testes_v1.0.docx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IC-TST-002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Casos de Teste Funcionais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/tests/Casos_Teste_v1.0.xlsx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Em 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IC-TST-003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Testes Automatizados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/tests/automated/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5. Status de Baseline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Baseline Inicial (Versão de Planejamento): IC-DOC-001, IC-DOC-002.</w:t>
        <w:br w:type="textWrapping"/>
        <w:t xml:space="preserve">Próxima Baseline prevista após Sprint 1: IC-SRC-001, IC-SRC-002, IC-DB-001.</w:t>
        <w:br w:type="textWrapping"/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6. Procedimento de Atualização de ICs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Toda alteração em um IC após sua inclusão em baseline deve ser formalizada por meio de uma Requisição de Mudança (RFC), avaliada pelo Comitê de Controle de Mudanças (CCB) e registrada com atualização de versão e histórico.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