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Matriz de Rastreabilidade de Requisitos - CarrerFlow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Versão: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Data: (preencher)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Legenda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RF = Requisito Funcional | RNF = Requisito Não Funcional | CT = Caso de Teste | SRC = Artefato de Código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 Matriz de Rastreabilidade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 Req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Descrição Resumida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Casos de Teste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Artefatos de Código (SRC)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Cadastro de novo usuário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CT01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IC-SRC-001, IC-SRC-003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IC-DB-001, IC-DB-002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Login de usuário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CT02, CT08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IC-SRC-001, IC-SRC-003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IC-DB-001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Validação de credenciais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CT02, CT08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IC-SRC-003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IC-DB-001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CT02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IC-SRC-001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Dashboard resumo por status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CT (a definir)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IC-SRC-002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IC-DB-001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Planejado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Registrar nova candidatura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CT03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IC-SRC-001, IC-SRC-002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IC-DB-002, IC-DB-003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Exibir candidaturas lista/Kanban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CT (a definir)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IC-SRC-002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IC-DB-001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Editar candidatura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CT04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IC-SRC-001, IC-SRC-002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IC-DB-003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Excluir candidatura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CT05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IC-SRC-001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IC-DB-003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Filtrar por status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CT06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IC-SRC-002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IC-DB-001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Tela de detalhes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CT (a definir)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IC-SRC-002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IC-DB-001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Adicionar anotações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CT07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IC-SRC-001, IC-SRC-002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IC-DB-003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Definir lembretes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CT (a definir)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IC-SRC-004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IC-DB-003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Planejado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Notificação visual de lembrete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CT (a definir)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IC-SRC-004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Planejado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