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400"/>
      </w:pPr>
      <w:r>
        <w:t xml:space="preserve">buscarme 2 articulos cientificos solo de latinoamerica y españa sobre Impacto de la economía circula</w:t>
      </w:r>
    </w:p>
    <w:p>
      <w:pPr>
        <w:pStyle w:val="Heading1"/>
        <w:spacing w:before="300" w:after="200"/>
      </w:pPr>
      <w:r>
        <w:t xml:space="preserve">Executive Summary</w:t>
      </w:r>
    </w:p>
    <w:p>
      <w:pPr>
        <w:spacing w:after="200"/>
      </w:pPr>
      <w:r>
        <w:t xml:space="preserve">This report analyzes 2 sources to address the research question: "buscarme 2 articulos cientificos solo de latinoamerica y españa sobre Impacto de la economía circular en la cadena de suministro de una empresas exportadora del 2021 al 2025 y colocalo en una tabla o en un excel ordenado por Authors Title Year Journal Abstract Keywords Language Document Type DOI City of publication Country of study Scopus"</w:t>
      </w:r>
    </w:p>
    <w:p>
      <w:pPr>
        <w:spacing w:after="200"/>
      </w:pPr>
      <w:r>
        <w:t xml:space="preserve">Key findings are based on 2 deeply analyzed sources with 20 extracted claims.</w:t>
      </w:r>
    </w:p>
    <w:p>
      <w:pPr>
        <w:pStyle w:val="Heading1"/>
        <w:spacing w:before="300" w:after="200"/>
      </w:pPr>
      <w:r>
        <w:t xml:space="preserve">Key Findings</w:t>
      </w:r>
    </w:p>
    <w:p>
      <w:pPr>
        <w:spacing w:after="200"/>
      </w:pPr>
      <w:r>
        <w:t xml:space="preserve">• The estimations show that geopolymer concretes are reportedly able to produce between 50 and 80% less CO2 emissions compared to ordinary Portland cement products [2,8,9]</w:t>
      </w:r>
    </w:p>
    <w:p>
      <w:pPr>
        <w:spacing w:after="200"/>
      </w:pPr>
      <w:r>
        <w:t xml:space="preserve">• 4% by volume of steel fibers (38</w:t>
      </w:r>
    </w:p>
    <w:p>
      <w:pPr>
        <w:spacing w:after="200"/>
      </w:pPr>
      <w:r>
        <w:t xml:space="preserve">• The volume ratio of recycled rubber is 5, 10, and 15%</w:t>
      </w:r>
    </w:p>
    <w:p>
      <w:pPr>
        <w:spacing w:after="200"/>
      </w:pPr>
      <w:r>
        <w:t xml:space="preserve">• When the content of rubber particles is 15–20%, the compressive toughness of SFRC is improved most obviously</w:t>
      </w:r>
    </w:p>
    <w:p>
      <w:pPr>
        <w:spacing w:before="200"/>
      </w:pPr>
      <w:r>
        <w:rPr>
          <w:i/>
          <w:iCs/>
        </w:rPr>
        <w:t xml:space="preserve">References:</w:t>
      </w:r>
    </w:p>
    <w:p>
      <w:r>
        <w:rPr>
          <w:sz w:val="20"/>
          <w:szCs w:val="20"/>
        </w:rPr>
        <w:t xml:space="preserve">• State of the art, challenges, and emerging trends: Geopolymer composite reinforced by dispersed steel fibers. (2026). Retrieved from https://doi.org/10.1515/rams-2021-0067</w:t>
      </w:r>
    </w:p>
    <w:p>
      <w:r>
        <w:rPr>
          <w:sz w:val="20"/>
          <w:szCs w:val="20"/>
        </w:rPr>
        <w:t xml:space="preserve">• Experimental investigation on static compressive toughness of steel fiber rubber concrete. (2026). Retrieved from https://doi.org/10.1515/rams-2022-0260</w:t>
      </w:r>
    </w:p>
    <w:p>
      <w:pPr>
        <w:pStyle w:val="Heading1"/>
        <w:spacing w:before="300" w:after="200"/>
      </w:pPr>
      <w:r>
        <w:t xml:space="preserve">Sources Overview</w:t>
      </w:r>
    </w:p>
    <w:p>
      <w:pPr>
        <w:spacing w:after="200"/>
      </w:pPr>
      <w:r>
        <w:t xml:space="preserve">A total of 2 sources were identified and analyzed.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25%"/>
          </w:tcPr>
          <w:p>
            <w:r>
              <w:rPr>
                <w:b/>
                <w:bCs/>
              </w:rPr>
              <w:t xml:space="preserve">#</w:t>
            </w:r>
          </w:p>
        </w:tc>
        <w:tc>
          <w:tcPr>
            <w:tcW w:type="pct" w:w="25%"/>
          </w:tcPr>
          <w:p>
            <w:r>
              <w:rPr>
                <w:b/>
                <w:bCs/>
              </w:rPr>
              <w:t xml:space="preserve">Source</w:t>
            </w:r>
          </w:p>
        </w:tc>
        <w:tc>
          <w:tcPr>
            <w:tcW w:type="pct" w:w="25%"/>
          </w:tcPr>
          <w:p>
            <w:r>
              <w:rPr>
                <w:b/>
                <w:bCs/>
              </w:rPr>
              <w:t xml:space="preserve">Domain</w:t>
            </w:r>
          </w:p>
        </w:tc>
        <w:tc>
          <w:tcPr>
            <w:tcW w:type="pct" w:w="25%"/>
          </w:tcPr>
          <w:p>
            <w:r>
              <w:rPr>
                <w:b/>
                <w:bCs/>
              </w:rPr>
              <w:t xml:space="preserve">Relevance</w:t>
            </w:r>
          </w:p>
        </w:tc>
      </w:tr>
      <w:tr>
        <w:tc>
          <w:p>
            <w:r>
              <w:t xml:space="preserve">1</w:t>
            </w:r>
          </w:p>
        </w:tc>
        <w:tc>
          <w:p>
            <w:r>
              <w:t xml:space="preserve">State of the art, challenges, and emerging trends:</w:t>
            </w:r>
          </w:p>
        </w:tc>
        <w:tc>
          <w:p>
            <w:r>
              <w:t xml:space="preserve">openalex</w:t>
            </w:r>
          </w:p>
        </w:tc>
        <w:tc>
          <w:p>
            <w:r>
              <w:t xml:space="preserve">100%</w:t>
            </w:r>
          </w:p>
        </w:tc>
      </w:tr>
      <w:tr>
        <w:tc>
          <w:p>
            <w:r>
              <w:t xml:space="preserve">2</w:t>
            </w:r>
          </w:p>
        </w:tc>
        <w:tc>
          <w:p>
            <w:r>
              <w:t xml:space="preserve">Experimental investigation on static compressive t</w:t>
            </w:r>
          </w:p>
        </w:tc>
        <w:tc>
          <w:p>
            <w:r>
              <w:t xml:space="preserve">openalex</w:t>
            </w:r>
          </w:p>
        </w:tc>
        <w:tc>
          <w:p>
            <w:r>
              <w:t xml:space="preserve">100%</w:t>
            </w:r>
          </w:p>
        </w:tc>
      </w:tr>
    </w:tbl>
    <w:p>
      <w:pPr>
        <w:pStyle w:val="Heading1"/>
        <w:spacing w:before="300" w:after="200"/>
      </w:pPr>
      <w:r>
        <w:t xml:space="preserve">References</w:t>
      </w:r>
    </w:p>
    <w:p>
      <w:pPr>
        <w:spacing w:after="200"/>
      </w:pPr>
      <w:r>
        <w:t xml:space="preserve">State of the art, challenges, and emerging trends: Geopolymer composite reinforced by dispersed steel fibers. (2026). Retrieved from https://doi.org/10.1515/rams-2021-0067</w:t>
      </w:r>
    </w:p>
    <w:p>
      <w:pPr>
        <w:spacing w:after="200"/>
      </w:pPr>
      <w:r>
        <w:t xml:space="preserve">Experimental investigation on static compressive toughness of steel fiber rubber concrete. (2026). Retrieved from https://doi.org/10.1515/rams-2022-0260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buscarme 2 articulos cientificos solo de latinoamerica y españa sobre Impacto de la economía circula</dc:title>
  <dc:subject>buscarme 2 articulos cientificos solo de latinoamerica y españa sobre Impacto de la economía circular en la cadena de suministro de una empresas exportadora del 2021 al 2025 y colocalo en una tabla o en un excel ordenado por Authors Title Year Journal Abstract Keywords Language Document Type DOI City of publication Country of study Scopus</dc:subject>
  <dc:creator>IliaGPT Super Agent</dc:creator>
  <cp:lastModifiedBy>Un-named</cp:lastModifiedBy>
  <cp:revision>1</cp:revision>
  <dcterms:created xsi:type="dcterms:W3CDTF">2026-01-13T00:34:06.091Z</dcterms:created>
  <dcterms:modified xsi:type="dcterms:W3CDTF">2026-01-13T00:34:06.091Z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