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0 -->
  <w:body>
    <w:p w:rsidR="000536D7" w:rsidP="001E4707" w14:paraId="3A9CE810" w14:textId="493A8084">
      <w:pPr>
        <w:pStyle w:val="Title1"/>
      </w:pPr>
      <w:bookmarkStart w:id="0" w:name="_Hlk130974139"/>
      <w:r>
        <w:t>PURCHASE AND SALE AGREEMENT</w:t>
      </w:r>
    </w:p>
    <w:bookmarkEnd w:id="0"/>
    <w:p w:rsidR="000536D7" w14:paraId="307F76DE" w14:textId="31F04D0F">
      <w:pPr>
        <w:pStyle w:val="BodyText"/>
      </w:pPr>
      <w:r>
        <w:t>March</w:t>
      </w:r>
      <w:r w:rsidR="0065784A">
        <w:t xml:space="preserve"> __, 202</w:t>
      </w:r>
      <w:r>
        <w:t>3</w:t>
      </w:r>
    </w:p>
    <w:p w:rsidR="000536D7" w:rsidP="000536D7" w14:paraId="25000050" w14:textId="7B3190E5">
      <w:pPr>
        <w:pStyle w:val="Heading1"/>
      </w:pPr>
      <w:r>
        <w:rPr>
          <w:b/>
          <w:bCs/>
        </w:rPr>
        <w:t>PARTIES AND MAILING ADDRESSES</w:t>
      </w:r>
      <w:r>
        <w:t xml:space="preserve">. </w:t>
      </w:r>
      <w:bookmarkStart w:id="1" w:name="_Hlk69392710"/>
      <w:r>
        <w:t xml:space="preserve"> </w:t>
      </w:r>
      <w:bookmarkStart w:id="2" w:name="_Hlk69388171"/>
      <w:r>
        <w:t>Clifton Avenue Development, LLC, a Massachusetts Limited Liability Company</w:t>
      </w:r>
      <w:bookmarkEnd w:id="1"/>
      <w:r>
        <w:t xml:space="preserve">, hereinafter called SELLER, agrees to </w:t>
      </w:r>
      <w:r w:rsidR="00137AB0">
        <w:t>SELL and</w:t>
      </w:r>
      <w:bookmarkStart w:id="3" w:name="_Hlk69392732"/>
      <w:r w:rsidR="00BC3A14">
        <w:t xml:space="preserve"> Mitch Sauerhoff and Ronna Sauerhoff</w:t>
      </w:r>
      <w:r w:rsidR="00265BF7">
        <w:t xml:space="preserve"> of </w:t>
      </w:r>
      <w:r w:rsidR="0083124A">
        <w:t>44 Brookside Boulevard</w:t>
      </w:r>
      <w:r w:rsidR="00BC3A14">
        <w:t>, West Hartford, CT</w:t>
      </w:r>
      <w:r w:rsidR="0083124A">
        <w:t xml:space="preserve"> 06107</w:t>
      </w:r>
      <w:r>
        <w:t xml:space="preserve">, </w:t>
      </w:r>
      <w:bookmarkEnd w:id="3"/>
      <w:r>
        <w:t>hereinafter called BUYER</w:t>
      </w:r>
      <w:bookmarkEnd w:id="2"/>
      <w:r>
        <w:t xml:space="preserve"> or PURCHASER, agrees to BUY, upon the terms hereinafter set forth, the following described premises.</w:t>
      </w:r>
    </w:p>
    <w:p w:rsidR="000536D7" w:rsidP="000536D7" w14:paraId="0C18B27D" w14:textId="17282054">
      <w:pPr>
        <w:pStyle w:val="Heading1"/>
      </w:pPr>
      <w:r w:rsidRPr="00441190">
        <w:rPr>
          <w:b/>
        </w:rPr>
        <w:t xml:space="preserve">DESCRIPTION.  </w:t>
      </w:r>
      <w:r w:rsidRPr="00670C28">
        <w:t xml:space="preserve">The land and the buildings and improvements thereon, known and numbered as </w:t>
      </w:r>
      <w:bookmarkStart w:id="4" w:name="_Hlk69938687"/>
      <w:r w:rsidR="00BC3A14">
        <w:rPr>
          <w:b/>
        </w:rPr>
        <w:t>7</w:t>
      </w:r>
      <w:r w:rsidRPr="00670C28">
        <w:rPr>
          <w:b/>
        </w:rPr>
        <w:t xml:space="preserve"> Ware Lane, Marblehead, Massachusetts</w:t>
      </w:r>
      <w:bookmarkEnd w:id="4"/>
      <w:r w:rsidRPr="00670C28">
        <w:t>, and more particularly described as</w:t>
      </w:r>
      <w:r w:rsidRPr="00670C28">
        <w:rPr>
          <w:b/>
        </w:rPr>
        <w:t xml:space="preserve"> </w:t>
      </w:r>
      <w:r w:rsidRPr="0063768F">
        <w:rPr>
          <w:b/>
        </w:rPr>
        <w:t>Lot</w:t>
      </w:r>
      <w:r w:rsidR="00355F9B">
        <w:rPr>
          <w:b/>
        </w:rPr>
        <w:t xml:space="preserve"> 12</w:t>
      </w:r>
      <w:r w:rsidRPr="00670C28">
        <w:t xml:space="preserve"> on a plan drawn by G.W. Ricker, Civil Engineer, dated May 1901, as modified and approved by the Land Court and filed in the Land Registration Office, a copy of a portion of which has been filed in the Registry of Deeds for the Essex South District of the Land Court with Certificate of Title No. 21 as Plan No. 388, (hereinafter referred to as the “Premises”). Said title reference is for reference only; the Premises may be otherwise described.</w:t>
      </w:r>
    </w:p>
    <w:p w:rsidR="000536D7" w:rsidP="000536D7" w14:paraId="2A842C72" w14:textId="4F04FA92">
      <w:pPr>
        <w:pStyle w:val="Heading1"/>
      </w:pPr>
      <w:r>
        <w:rPr>
          <w:b/>
          <w:bCs/>
        </w:rPr>
        <w:t>BUILDINGS, STRUCTURES, IMPROVEMENTS, FIXTURES.</w:t>
      </w:r>
      <w:r>
        <w:t xml:space="preserve"> </w:t>
      </w:r>
      <w:r w:rsidRPr="004C754A">
        <w:t>Included in the sale as part of the Premises</w:t>
      </w:r>
      <w:r>
        <w:t xml:space="preserve"> is a new house (the “House”) to be </w:t>
      </w:r>
      <w:r w:rsidR="00D05315">
        <w:t>completed</w:t>
      </w:r>
      <w:r>
        <w:t xml:space="preserve"> according to the </w:t>
      </w:r>
      <w:r w:rsidR="00BC3A14">
        <w:t>7</w:t>
      </w:r>
      <w:r>
        <w:t xml:space="preserve"> Ware Lane Finish Specifications attached hereto as Exhibit </w:t>
      </w:r>
      <w:r w:rsidRPr="004C754A">
        <w:rPr>
          <w:u w:val="single"/>
        </w:rPr>
        <w:t>B</w:t>
      </w:r>
      <w:r>
        <w:t xml:space="preserve"> (the “Finish Specifications”), and</w:t>
      </w:r>
      <w:r w:rsidR="00907492">
        <w:t xml:space="preserve"> the 7 Ware Floorplans and Elevations attached hereto as</w:t>
      </w:r>
      <w:r>
        <w:t xml:space="preserve"> </w:t>
      </w:r>
      <w:r w:rsidRPr="00671120">
        <w:t>Exhibit</w:t>
      </w:r>
      <w:r w:rsidRPr="00671120" w:rsidR="00137AB0">
        <w:t xml:space="preserve"> </w:t>
      </w:r>
      <w:r w:rsidRPr="00671120" w:rsidR="00671120">
        <w:rPr>
          <w:u w:val="single"/>
        </w:rPr>
        <w:t>E</w:t>
      </w:r>
      <w:r w:rsidR="00555B75">
        <w:t xml:space="preserve"> (the “Drawings”).</w:t>
      </w:r>
      <w:r>
        <w:t xml:space="preserve"> </w:t>
      </w:r>
    </w:p>
    <w:p w:rsidR="000536D7" w14:paraId="2BA9CC62" w14:textId="77777777">
      <w:pPr>
        <w:pStyle w:val="Heading1"/>
      </w:pPr>
      <w:r>
        <w:rPr>
          <w:b/>
          <w:bCs/>
        </w:rPr>
        <w:t>TITLE DEED.</w:t>
      </w:r>
      <w:r>
        <w:t xml:space="preserve">  The Premises are to be conveyed by a good and sufficient quitclaim deed running to BUYER, or to the nominee designated by BUYER by written notice to SELLER at least seven (7) days before the deed is to be delivered as herein provided, and said deed shall convey a good and clear record and marketable title thereto, free from encumbrances, except:</w:t>
      </w:r>
    </w:p>
    <w:p w:rsidR="000536D7" w:rsidP="000536D7" w14:paraId="2C12A392" w14:textId="77777777">
      <w:pPr>
        <w:pStyle w:val="Heading2"/>
      </w:pPr>
      <w:r>
        <w:t>Provisions of existing building and zoning laws;</w:t>
      </w:r>
    </w:p>
    <w:p w:rsidR="000536D7" w:rsidP="000536D7" w14:paraId="6219D4F4" w14:textId="77777777">
      <w:pPr>
        <w:pStyle w:val="Heading2"/>
      </w:pPr>
      <w:r>
        <w:t>Such taxes for the then current fiscal year as are not due and payable on the date of the delivery of such deed;</w:t>
      </w:r>
    </w:p>
    <w:p w:rsidR="000536D7" w:rsidP="000536D7" w14:paraId="140B8855" w14:textId="76712EA2">
      <w:pPr>
        <w:pStyle w:val="Heading2"/>
      </w:pPr>
      <w:r>
        <w:t>Any liens for municipal betterments assessed after the date of this Agreement;</w:t>
      </w:r>
    </w:p>
    <w:p w:rsidR="000536D7" w:rsidP="000536D7" w14:paraId="1979E9BE" w14:textId="77777777">
      <w:pPr>
        <w:pStyle w:val="Heading2"/>
      </w:pPr>
      <w:r>
        <w:t xml:space="preserve">Easements, restriction and reservations of record, if any, so long as the same do not prohibit or materially interfere with the use of said Premises as a </w:t>
      </w:r>
      <w:r w:rsidR="00671120">
        <w:t>single-family</w:t>
      </w:r>
      <w:r>
        <w:t xml:space="preserve"> dwelling.</w:t>
      </w:r>
    </w:p>
    <w:p w:rsidR="000536D7" w:rsidP="000536D7" w14:paraId="7508CEB9" w14:textId="77777777">
      <w:pPr>
        <w:pStyle w:val="Heading1"/>
      </w:pPr>
      <w:r>
        <w:rPr>
          <w:b/>
          <w:bCs/>
        </w:rPr>
        <w:t>PLANS.</w:t>
      </w:r>
      <w:r>
        <w:t xml:space="preserve">  If said deed refers to a plan necessary to be recorded therewith, SELLER shall deliver such plan with the deed in form adequate for recording or registration.</w:t>
      </w:r>
    </w:p>
    <w:p w:rsidR="000536D7" w14:paraId="6DEF91F4" w14:textId="77777777">
      <w:pPr>
        <w:pStyle w:val="Heading1"/>
      </w:pPr>
      <w:r>
        <w:rPr>
          <w:b/>
          <w:bCs/>
        </w:rPr>
        <w:t>REGISTERED TITLE.</w:t>
      </w:r>
      <w:r>
        <w:t xml:space="preserve">  In addition to the foregoing, if the title to the Premises are registered, said deed shall be in form sufficient to entitle BUYER to a Certificate of Title </w:t>
      </w:r>
      <w:r>
        <w:t>of the Premises, and SELLER shall deliver with said deed all instruments, if any, necessary to enable BUYER to obtain such Certificate of Title.</w:t>
      </w:r>
    </w:p>
    <w:p w:rsidR="000536D7" w:rsidP="000536D7" w14:paraId="1ABF3C7F" w14:textId="23F03071">
      <w:pPr>
        <w:pStyle w:val="Heading1"/>
      </w:pPr>
      <w:r w:rsidRPr="00B53D93">
        <w:rPr>
          <w:b/>
        </w:rPr>
        <w:t>PURCHASE</w:t>
      </w:r>
      <w:r>
        <w:rPr>
          <w:b/>
          <w:bCs/>
        </w:rPr>
        <w:t xml:space="preserve"> PRICE</w:t>
      </w:r>
      <w:r>
        <w:t xml:space="preserve">.  The agreed purchase price for said premises is </w:t>
      </w:r>
      <w:r w:rsidR="00E461EC">
        <w:t>Two Million Three Hundred Nine Thousand Two Hundred Forty-Four Dollars ($2,309,244.00)</w:t>
      </w:r>
      <w:r>
        <w:t xml:space="preserve"> of which</w:t>
      </w:r>
      <w:r w:rsidR="00E461EC">
        <w:t>:</w:t>
      </w:r>
      <w:r>
        <w:t xml:space="preserve"> </w:t>
      </w:r>
    </w:p>
    <w:p w:rsidR="000536D7" w:rsidP="000536D7" w14:paraId="35809B8B" w14:textId="1DA4CD4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2160"/>
      </w:pPr>
      <w:r>
        <w:t>$</w:t>
      </w:r>
      <w:r>
        <w:tab/>
        <w:t xml:space="preserve">     1,000.00</w:t>
      </w:r>
      <w:r>
        <w:tab/>
        <w:t>have been paid</w:t>
      </w:r>
      <w:r w:rsidR="00E77099">
        <w:t xml:space="preserve"> as a deposit</w:t>
      </w:r>
      <w:r>
        <w:t xml:space="preserve"> with the Offer to Purchase</w:t>
      </w:r>
      <w:r w:rsidR="001E4707">
        <w:t>;</w:t>
      </w:r>
      <w:r>
        <w:t xml:space="preserve"> </w:t>
      </w:r>
    </w:p>
    <w:p w:rsidR="000536D7" w:rsidP="000536D7" w14:paraId="21DC014F" w14:textId="737465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2160"/>
      </w:pPr>
      <w:r>
        <w:t>$</w:t>
      </w:r>
      <w:r>
        <w:tab/>
        <w:t xml:space="preserve">   </w:t>
      </w:r>
      <w:r w:rsidR="00907492">
        <w:t xml:space="preserve">  </w:t>
      </w:r>
      <w:r w:rsidR="0063768F">
        <w:t>8,00</w:t>
      </w:r>
      <w:r>
        <w:t>0.00</w:t>
      </w:r>
      <w:r>
        <w:tab/>
      </w:r>
      <w:r w:rsidRPr="00D32D84">
        <w:t>have been paid</w:t>
      </w:r>
      <w:r w:rsidRPr="00D32D84" w:rsidR="0063768F">
        <w:t xml:space="preserve"> </w:t>
      </w:r>
      <w:r w:rsidR="00907492">
        <w:t>with the Offer to Purchase as a non-refundable payment for Design Services</w:t>
      </w:r>
      <w:r w:rsidR="001E4707">
        <w:t>;</w:t>
      </w:r>
    </w:p>
    <w:p w:rsidR="00292C8A" w:rsidP="000536D7" w14:paraId="5353A24A" w14:textId="4713ED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2160"/>
      </w:pPr>
      <w:r>
        <w:t xml:space="preserve">$           </w:t>
      </w:r>
      <w:r>
        <w:t>115,462</w:t>
      </w:r>
      <w:r>
        <w:t>.00</w:t>
      </w:r>
      <w:r>
        <w:tab/>
        <w:t>are to be</w:t>
      </w:r>
      <w:r>
        <w:t xml:space="preserve"> paid this day as a deposit;</w:t>
      </w:r>
    </w:p>
    <w:p w:rsidR="00907492" w:rsidP="000536D7" w14:paraId="7216B323" w14:textId="4A1C80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2160"/>
      </w:pPr>
      <w:r>
        <w:t xml:space="preserve">$       </w:t>
      </w:r>
      <w:r w:rsidR="001E4707">
        <w:t xml:space="preserve">    358,000</w:t>
      </w:r>
      <w:r>
        <w:t>.00</w:t>
      </w:r>
      <w:r>
        <w:tab/>
        <w:t>are to be paid</w:t>
      </w:r>
      <w:r w:rsidR="001E4707">
        <w:t xml:space="preserve"> on May 1, 2023 for Site Work, Excavation, Foundation, Framing, and Window Orders, which amount shall be immediately releasable to the SELLER</w:t>
      </w:r>
      <w:r w:rsidR="00E60022">
        <w:t xml:space="preserve"> as a prepayment</w:t>
      </w:r>
      <w:r w:rsidR="001E4707">
        <w:t>;</w:t>
      </w:r>
    </w:p>
    <w:p w:rsidR="00907492" w:rsidP="000536D7" w14:paraId="39423B93" w14:textId="0FEB91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2160"/>
      </w:pPr>
      <w:r>
        <w:t xml:space="preserve">$       </w:t>
      </w:r>
      <w:r w:rsidR="001E4707">
        <w:t xml:space="preserve">    360</w:t>
      </w:r>
      <w:r>
        <w:t>,000.00</w:t>
      </w:r>
      <w:r>
        <w:tab/>
        <w:t>are to be paid</w:t>
      </w:r>
      <w:r w:rsidR="001E4707">
        <w:t xml:space="preserve"> on September 1, 2023 for </w:t>
      </w:r>
      <w:r w:rsidRPr="001E4707" w:rsidR="001E4707">
        <w:t>Window &amp; Doors, Exterior Trim, Roofing, Siding, &amp; Mechanicals which amount shall be immediately releasable to the SELLER</w:t>
      </w:r>
      <w:r w:rsidR="00E60022">
        <w:t xml:space="preserve"> </w:t>
      </w:r>
      <w:r w:rsidRPr="00E60022" w:rsidR="00E60022">
        <w:t>as a prepayment</w:t>
      </w:r>
      <w:r w:rsidRPr="001E4707" w:rsidR="001E4707">
        <w:t xml:space="preserve">;    </w:t>
      </w:r>
    </w:p>
    <w:p w:rsidR="00907492" w:rsidP="000536D7" w14:paraId="233B2F39" w14:textId="078C7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2160"/>
      </w:pPr>
      <w:bookmarkStart w:id="5" w:name="_Hlk130912373"/>
      <w:r>
        <w:t xml:space="preserve">$       </w:t>
      </w:r>
      <w:r w:rsidR="001E4707">
        <w:t xml:space="preserve">    257</w:t>
      </w:r>
      <w:r>
        <w:t>,000.00</w:t>
      </w:r>
      <w:r>
        <w:tab/>
        <w:t>are to be paid</w:t>
      </w:r>
      <w:r w:rsidR="00087828">
        <w:t xml:space="preserve"> February 1, 2024 for </w:t>
      </w:r>
      <w:r w:rsidRPr="00087828" w:rsidR="00087828">
        <w:t xml:space="preserve">Insulation, Plaster, Cabinets, Stairs, Doors, </w:t>
      </w:r>
      <w:r w:rsidR="00087828">
        <w:t xml:space="preserve">and </w:t>
      </w:r>
      <w:r w:rsidRPr="00087828" w:rsidR="00087828">
        <w:t>Flooring Materials which amount shall be immediately releasable to the SELLER</w:t>
      </w:r>
      <w:r w:rsidR="00E60022">
        <w:t xml:space="preserve"> </w:t>
      </w:r>
      <w:r w:rsidRPr="00E60022" w:rsidR="00E60022">
        <w:t>as a prepayment</w:t>
      </w:r>
      <w:r w:rsidRPr="00087828" w:rsidR="00087828">
        <w:t>;     </w:t>
      </w:r>
    </w:p>
    <w:p w:rsidR="001E4707" w:rsidP="001E4707" w14:paraId="5F6C862C" w14:textId="248BECB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2160"/>
      </w:pPr>
      <w:bookmarkStart w:id="6" w:name="_Hlk131001078"/>
      <w:bookmarkEnd w:id="5"/>
      <w:r>
        <w:t>$           300,500.00</w:t>
      </w:r>
      <w:r>
        <w:tab/>
        <w:t xml:space="preserve">are to be </w:t>
      </w:r>
      <w:bookmarkEnd w:id="6"/>
      <w:r>
        <w:t>paid</w:t>
      </w:r>
      <w:r w:rsidR="00087828">
        <w:t xml:space="preserve"> May 1, 2023 for </w:t>
      </w:r>
      <w:r w:rsidRPr="00087828" w:rsidR="00087828">
        <w:t>Interior Finishes, Landscaping,</w:t>
      </w:r>
      <w:r w:rsidR="00087828">
        <w:t xml:space="preserve"> and</w:t>
      </w:r>
      <w:r w:rsidRPr="00087828" w:rsidR="00087828">
        <w:t xml:space="preserve"> Hardscape</w:t>
      </w:r>
      <w:r w:rsidR="00087828">
        <w:t>s, which amount shall be immediately releasable to the SELLER</w:t>
      </w:r>
      <w:r w:rsidR="00E60022">
        <w:t xml:space="preserve"> </w:t>
      </w:r>
      <w:r w:rsidRPr="00E60022" w:rsidR="00E60022">
        <w:t>as a prepayment</w:t>
      </w:r>
      <w:r w:rsidR="00087828">
        <w:t>;</w:t>
      </w:r>
    </w:p>
    <w:p w:rsidR="000536D7" w:rsidP="000536D7" w14:paraId="102AF710" w14:textId="492A4C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2160"/>
      </w:pPr>
      <w:r>
        <w:t xml:space="preserve">$       </w:t>
      </w:r>
      <w:r w:rsidR="00E77099">
        <w:t xml:space="preserve">    909,282</w:t>
      </w:r>
      <w:r>
        <w:t>.00</w:t>
      </w:r>
      <w:r>
        <w:tab/>
        <w:t>are to be paid at the time of delivery of the deed by certified, cashier’s, treasurer’s, or bank’s check, or attorney’s IOLTA check(s), or wire transfer.</w:t>
      </w:r>
    </w:p>
    <w:p w:rsidR="000536D7" w:rsidP="000536D7" w14:paraId="5B54DF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760" w:hanging="5040"/>
        <w:jc w:val="both"/>
      </w:pPr>
      <w:r>
        <w:t>____________________________</w:t>
      </w:r>
      <w:r>
        <w:tab/>
      </w:r>
      <w:r>
        <w:tab/>
      </w:r>
      <w:r>
        <w:tab/>
      </w:r>
    </w:p>
    <w:p w:rsidR="000536D7" w:rsidP="000536D7" w14:paraId="6212F906" w14:textId="45D49E23">
      <w:pPr>
        <w:ind w:firstLine="720"/>
        <w:jc w:val="both"/>
      </w:pPr>
      <w:r>
        <w:t xml:space="preserve">$       </w:t>
      </w:r>
      <w:r w:rsidRPr="001E4707" w:rsidR="001E4707">
        <w:t>2,309,244.00</w:t>
      </w:r>
      <w:r>
        <w:tab/>
        <w:t>TOTAL</w:t>
      </w:r>
    </w:p>
    <w:p w:rsidR="000536D7" w14:paraId="0CE85278" w14:textId="77777777"/>
    <w:p w:rsidR="000536D7" w:rsidRPr="0074000A" w14:paraId="47B07FAA" w14:textId="5762E13B">
      <w:pPr>
        <w:pStyle w:val="Heading1"/>
      </w:pPr>
      <w:r>
        <w:rPr>
          <w:b/>
          <w:bCs/>
        </w:rPr>
        <w:t>TIME FOR PERFORMANCE; DELIVERY OF DEED.</w:t>
      </w:r>
      <w:r>
        <w:t xml:space="preserve">  Such deed is to be delivered at 1</w:t>
      </w:r>
      <w:r w:rsidR="0063768F">
        <w:t>0</w:t>
      </w:r>
      <w:r>
        <w:t xml:space="preserve">:00 </w:t>
      </w:r>
      <w:r w:rsidR="0063768F">
        <w:t>A</w:t>
      </w:r>
      <w:r>
        <w:t xml:space="preserve">.M. on </w:t>
      </w:r>
      <w:r w:rsidR="001E4707">
        <w:rPr>
          <w:b/>
        </w:rPr>
        <w:t>September</w:t>
      </w:r>
      <w:r w:rsidR="00B058DD">
        <w:rPr>
          <w:b/>
        </w:rPr>
        <w:t xml:space="preserve"> 1, 2024</w:t>
      </w:r>
      <w:r>
        <w:t xml:space="preserve"> </w:t>
      </w:r>
      <w:bookmarkStart w:id="7" w:name="_Hlk69388590"/>
      <w:r>
        <w:t xml:space="preserve">at </w:t>
      </w:r>
      <w:r w:rsidR="000F7F8A">
        <w:t>the office of the attorney for the BUYER’s lender</w:t>
      </w:r>
      <w:r>
        <w:t>, unless otherwise agreed in writing by SELLER and BUYER.</w:t>
      </w:r>
      <w:bookmarkEnd w:id="7"/>
      <w:r>
        <w:t xml:space="preserve">  It is agreed that time is of the essence of this Agreement. This date, as may be extended </w:t>
      </w:r>
      <w:r w:rsidRPr="0074000A">
        <w:t>pursuant to this Agreement, is the “Closing Date.”</w:t>
      </w:r>
    </w:p>
    <w:p w:rsidR="00355F9B" w:rsidP="00355F9B" w14:paraId="68B67D5F" w14:textId="7D6861C6">
      <w:pPr>
        <w:pStyle w:val="Heading1"/>
      </w:pPr>
      <w:r w:rsidRPr="00890469">
        <w:rPr>
          <w:b/>
          <w:bCs/>
        </w:rPr>
        <w:t>POSSESSION AND CONDITION OF PREMISES.</w:t>
      </w:r>
      <w:r w:rsidR="00890469">
        <w:t xml:space="preserve"> Full possession of the Premises free of all tenants and occupants, except as herein provided, is to be delivered at the time of the delivery of the deed, at which time the Premises shall be (a) ready for occupancy and completed as to the work required of SELLER under the Finish Specifications and </w:t>
      </w:r>
      <w:r>
        <w:t>Drawings</w:t>
      </w:r>
      <w:r w:rsidR="00890469">
        <w:t>, which work shall have been performed in a good and workmanlike manner, (b) not in violation of said building and zoning laws, and (c) in compliance with provisions of any instrument referred to in Paragraph 4 hereof and all other terms and provisions of this Agreement. The Premises is to be then in professionally cleaned with all construction debris removed from the Premises. The Premises shall deemed complete for Closing upon the issuance of a</w:t>
      </w:r>
      <w:r>
        <w:t xml:space="preserve">n unconditional </w:t>
      </w:r>
      <w:r w:rsidR="00890469">
        <w:t xml:space="preserve">occupancy permit by the Town of Marblehead and upon completion of the work set forth in the Finish Specifications and </w:t>
      </w:r>
      <w:r>
        <w:t>Drawings</w:t>
      </w:r>
      <w:r w:rsidR="00890469">
        <w:t>, excepting only (</w:t>
      </w:r>
      <w:r w:rsidR="00D956C3">
        <w:t>x</w:t>
      </w:r>
      <w:r w:rsidR="00890469">
        <w:t>) punch list items which do not interfere with the BUYER’s use and occupancy of the Premises that are identified pursuant to the walkthrough and punch list provisions of Paragraph 30 and which do not in the aggregate exceed $20,000.00 to complete, excluding items ordered by the BUYER which may be on back order and unavailable at the time of the Closing; (</w:t>
      </w:r>
      <w:r w:rsidR="00D956C3">
        <w:t>y</w:t>
      </w:r>
      <w:r w:rsidR="00890469">
        <w:t>) matters not completed due to acts or failure to act by the BUYER; and (</w:t>
      </w:r>
      <w:r w:rsidR="00D956C3">
        <w:t>z</w:t>
      </w:r>
      <w:r w:rsidR="00890469">
        <w:t xml:space="preserve">) matters such as completion of landscaping and the balancing of heating and air conditioning systems which cannot be completed owing to their seasonal nature. SELLER shall also simultaneously with the delivery of the deed deliver all keys, alarm codes and/or garage door openers to the Premises in the possession or under the control of the SELLER.  </w:t>
      </w:r>
    </w:p>
    <w:p w:rsidR="00890469" w:rsidRPr="00355F9B" w:rsidP="00355F9B" w14:paraId="21F5C792" w14:textId="5BAA6642">
      <w:pPr>
        <w:pStyle w:val="Heading1"/>
      </w:pPr>
      <w:r w:rsidRPr="00E77099">
        <w:rPr>
          <w:b/>
          <w:bCs/>
        </w:rPr>
        <w:t>PAYMENTS UNDER THIS AGREEMENT.</w:t>
      </w:r>
      <w:r>
        <w:t xml:space="preserve">  </w:t>
      </w:r>
      <w:r w:rsidR="00E77099">
        <w:t>It is understood and agreed that the deposits under this Agreement include the amount paid to bind the Offer ($1,000) and the amount paid upon execution of this Agreement ($</w:t>
      </w:r>
      <w:r w:rsidRPr="00E77099" w:rsidR="00E77099">
        <w:t>115,462</w:t>
      </w:r>
      <w:r w:rsidR="00E77099">
        <w:t xml:space="preserve">). Amounts due from BUYER prior to the closing as set forth in Paragraph 7 shall not be considered deposits hereunder and shall be immediately releasable to the SELLER. </w:t>
      </w:r>
    </w:p>
    <w:p w:rsidR="000536D7" w:rsidP="000536D7" w14:paraId="5F473ACB" w14:textId="6F3A7644">
      <w:pPr>
        <w:pStyle w:val="Heading1"/>
      </w:pPr>
      <w:r>
        <w:rPr>
          <w:b/>
          <w:bCs/>
        </w:rPr>
        <w:t>EXTENSION TO PERFECT TITLE OR MAKE PREMISES CONFORM.</w:t>
      </w:r>
      <w:r>
        <w:t xml:space="preserve">  </w:t>
      </w:r>
      <w:r w:rsidRPr="00B43AC0" w:rsidR="00B43AC0">
        <w:t xml:space="preserve">If SELLER shall be unable to give title or to make conveyance, or to deliver possession of the Premises, all as herein stipulated, or if at the time of the </w:t>
      </w:r>
      <w:r w:rsidR="00355F9B">
        <w:t xml:space="preserve">Closing Date (as such date may have been extended) </w:t>
      </w:r>
      <w:r w:rsidRPr="00B43AC0" w:rsidR="00B43AC0">
        <w:t xml:space="preserve">the Premises does not conform with the provisions hereof, </w:t>
      </w:r>
      <w:r w:rsidR="000B4D0B">
        <w:t xml:space="preserve">or SELLER has been unable to obtain an unconditional certificate of occupancy, </w:t>
      </w:r>
      <w:r w:rsidRPr="00B43AC0" w:rsidR="00B43AC0">
        <w:t xml:space="preserve">then SELLER shall use reasonable efforts to remove any defects in title, or to deliver possession, as provided herein, or to make the Premises conform to the provisions hereof, as the case may be, in which event SELLER shall give written notice thereof to BUYER at or before the time for performance hereunder, and thereupon the time for performance hereof shall be extended for a period of up to thirty (30) calendar days. Notwithstanding the foregoing, “reasonable efforts” shall not require the SELLER to expend more than eight thousand ($8,000.00) dollars in addition to </w:t>
      </w:r>
      <w:r>
        <w:t xml:space="preserve">(a) </w:t>
      </w:r>
      <w:r w:rsidRPr="00B43AC0" w:rsidR="00B43AC0">
        <w:t>the satisfaction or partial release of any mortgages on the Premises</w:t>
      </w:r>
      <w:r>
        <w:t xml:space="preserve">; (b) the satisfaction of any liens on the Premises of which the SELLER has actual or constructive knowledge; (c) payment of any and all outstanding municipal charges; (d) payment of transfer taxes; (e) payment of customary recording fees; (f) any and all amounts needed for securing an </w:t>
      </w:r>
      <w:r w:rsidR="0064535A">
        <w:t>unconditional</w:t>
      </w:r>
      <w:r w:rsidR="002949DD">
        <w:t xml:space="preserve"> </w:t>
      </w:r>
      <w:r>
        <w:t xml:space="preserve">certificate of occupancy and </w:t>
      </w:r>
      <w:r w:rsidRPr="00363654">
        <w:t>completion of the work set forth in the Finish Specifications</w:t>
      </w:r>
      <w:r w:rsidRPr="00B43AC0" w:rsidR="00B43AC0">
        <w:t xml:space="preserve">. </w:t>
      </w:r>
    </w:p>
    <w:p w:rsidR="000536D7" w14:paraId="4AA76CDD" w14:textId="010B3A00">
      <w:pPr>
        <w:pStyle w:val="Heading1"/>
      </w:pPr>
      <w:r>
        <w:rPr>
          <w:b/>
          <w:bCs/>
        </w:rPr>
        <w:t>FAILURE TO PERFECT TITLE OR MAKE PREMISES CONFORM.</w:t>
      </w:r>
      <w:r>
        <w:t xml:space="preserve">  If at the expiration of the extended time SELLER shall have failed so to remove any defects in title, deliver possession, or make the Premises conform, as the case may be, all as herein agreed, or if at any time during the period of this Agreement or any extension thereof, the holder of a mortgage on the Premises shall refuse to permit the insurance proceeds, if any, to be used for such purposes, then at BUYER’s sole option, any </w:t>
      </w:r>
      <w:r w:rsidR="00355F9B">
        <w:t>deposits</w:t>
      </w:r>
      <w:r>
        <w:t xml:space="preserve"> made under this Agreement shall be forthwith refunded and all other obligations of the parties hereto shall cease and this Agreement shall be void without recourse to the parties hereto and BUYER’s sole remedy shall be the refund of the BUYER’s deposit.</w:t>
      </w:r>
    </w:p>
    <w:p w:rsidR="000536D7" w:rsidP="000536D7" w14:paraId="14084270" w14:textId="19DB212E">
      <w:pPr>
        <w:pStyle w:val="Heading1"/>
      </w:pPr>
      <w:r>
        <w:rPr>
          <w:b/>
          <w:bCs/>
        </w:rPr>
        <w:t>BUYER’S ELECTION TO ACCEPT TITLE.</w:t>
      </w:r>
      <w:r>
        <w:t xml:space="preserve">  BUYER shall have the election, at either the original or any extended time for performance, to accept such title as SELLER can deliver to the Premises</w:t>
      </w:r>
      <w:r w:rsidR="00355F9B">
        <w:t>, or to accept the Premises</w:t>
      </w:r>
      <w:r>
        <w:t xml:space="preserve"> in its then condition</w:t>
      </w:r>
      <w:r w:rsidR="00355F9B">
        <w:t>,</w:t>
      </w:r>
      <w:r>
        <w:t xml:space="preserve"> and to pay therefore the purchase price without deduction, in which case SELLER shall convey such title.</w:t>
      </w:r>
    </w:p>
    <w:p w:rsidR="000536D7" w14:paraId="1BE98899" w14:textId="771B0F8D">
      <w:pPr>
        <w:pStyle w:val="Heading1"/>
      </w:pPr>
      <w:r>
        <w:rPr>
          <w:b/>
          <w:bCs/>
        </w:rPr>
        <w:t>ACCEPTANCE OF DEED.</w:t>
      </w:r>
      <w:r>
        <w:t xml:space="preserve">  The acceptance and recording of a deed by BUYER or BUYER’S nominee as the case may be, shall be deemed to be a full performance and discharge of every agreement and obligation herein contained or expressed, except such as are, by the terms hereof, to be performed after the delivery of said deed.</w:t>
      </w:r>
    </w:p>
    <w:p w:rsidR="000536D7" w14:paraId="692A1B1D" w14:textId="77777777">
      <w:pPr>
        <w:pStyle w:val="Heading1"/>
      </w:pPr>
      <w:r>
        <w:rPr>
          <w:b/>
          <w:bCs/>
        </w:rPr>
        <w:t>USE OF MONEY TO CLEAR TITLE.</w:t>
      </w:r>
      <w:r>
        <w:t xml:space="preserve">  To enable SELLER to make conveyance as herein provided, SELLER may, at the time of delivery of the deed, use the purchase money or any portion thereof to clear the title of any or all encumbrances or interests, provided that all the instruments so procured are recorded simultaneously with the delivery of said deed or, in the case of an institutional lender, that such instruments are procured and recorded at a later date in accordance with customary conveyancing practice.</w:t>
      </w:r>
    </w:p>
    <w:p w:rsidR="000536D7" w14:paraId="0F5F16F5" w14:textId="77777777">
      <w:pPr>
        <w:pStyle w:val="Heading1"/>
      </w:pPr>
      <w:r>
        <w:rPr>
          <w:b/>
          <w:bCs/>
        </w:rPr>
        <w:t>INSURANCE.</w:t>
      </w:r>
      <w:r>
        <w:t xml:space="preserve">  Until the recording of the deed, SELLER shall maintain insurance on the Premises as follows:</w:t>
      </w:r>
    </w:p>
    <w:tbl>
      <w:tblPr>
        <w:tblW w:w="0" w:type="auto"/>
        <w:tblInd w:w="828" w:type="dxa"/>
        <w:tblLook w:val="0000"/>
      </w:tblPr>
      <w:tblGrid>
        <w:gridCol w:w="3960"/>
        <w:gridCol w:w="4200"/>
      </w:tblGrid>
      <w:tr w14:paraId="37645858" w14:textId="77777777">
        <w:tblPrEx>
          <w:tblW w:w="0" w:type="auto"/>
          <w:tblInd w:w="828" w:type="dxa"/>
          <w:tblLook w:val="0000"/>
        </w:tblPrEx>
        <w:tc>
          <w:tcPr>
            <w:tcW w:w="3960" w:type="dxa"/>
          </w:tcPr>
          <w:p w:rsidR="000536D7" w14:paraId="4E006C4D" w14:textId="77777777">
            <w:pPr>
              <w:rPr>
                <w:b/>
                <w:bCs/>
              </w:rPr>
            </w:pPr>
            <w:r>
              <w:rPr>
                <w:b/>
                <w:bCs/>
              </w:rPr>
              <w:t>Type of Insurance</w:t>
            </w:r>
          </w:p>
        </w:tc>
        <w:tc>
          <w:tcPr>
            <w:tcW w:w="4200" w:type="dxa"/>
          </w:tcPr>
          <w:p w:rsidR="000536D7" w14:paraId="0147A1C4" w14:textId="77777777">
            <w:pPr>
              <w:rPr>
                <w:b/>
                <w:bCs/>
              </w:rPr>
            </w:pPr>
            <w:r>
              <w:rPr>
                <w:b/>
                <w:bCs/>
              </w:rPr>
              <w:t>Amount of Coverage</w:t>
            </w:r>
          </w:p>
          <w:p w:rsidR="000536D7" w14:paraId="34157CDF" w14:textId="77777777">
            <w:pPr>
              <w:jc w:val="center"/>
              <w:rPr>
                <w:b/>
                <w:bCs/>
              </w:rPr>
            </w:pPr>
          </w:p>
        </w:tc>
      </w:tr>
      <w:tr w14:paraId="1E840483" w14:textId="77777777">
        <w:tblPrEx>
          <w:tblW w:w="0" w:type="auto"/>
          <w:tblInd w:w="828" w:type="dxa"/>
          <w:tblLook w:val="0000"/>
        </w:tblPrEx>
        <w:tc>
          <w:tcPr>
            <w:tcW w:w="3960" w:type="dxa"/>
          </w:tcPr>
          <w:p w:rsidR="000536D7" w:rsidRPr="00FE7F63" w:rsidP="000536D7" w14:paraId="1F9E0B70" w14:textId="77777777">
            <w:r w:rsidRPr="00FE7F63">
              <w:t xml:space="preserve">Fire and Extended Coverage </w:t>
            </w:r>
          </w:p>
          <w:p w:rsidR="000536D7" w:rsidRPr="001A523B" w:rsidP="000536D7" w14:paraId="0D299338" w14:textId="77777777">
            <w:r w:rsidRPr="00FE7F63">
              <w:t>Builder’s Risk</w:t>
            </w:r>
            <w:r>
              <w:t xml:space="preserve"> </w:t>
            </w:r>
          </w:p>
        </w:tc>
        <w:tc>
          <w:tcPr>
            <w:tcW w:w="4200" w:type="dxa"/>
          </w:tcPr>
          <w:p w:rsidR="000536D7" w:rsidP="000536D7" w14:paraId="0F01826B" w14:textId="77777777">
            <w:r w:rsidRPr="00E057DC">
              <w:t xml:space="preserve">As </w:t>
            </w:r>
            <w:r>
              <w:t>presently insured</w:t>
            </w:r>
            <w:r w:rsidRPr="00E057DC">
              <w:t>.</w:t>
            </w:r>
          </w:p>
          <w:p w:rsidR="000536D7" w:rsidRPr="00751187" w:rsidP="000536D7" w14:paraId="47F509C1" w14:textId="77777777"/>
        </w:tc>
      </w:tr>
    </w:tbl>
    <w:p w:rsidR="000536D7" w14:paraId="49ADCF6F" w14:textId="77777777">
      <w:pPr>
        <w:ind w:firstLine="720"/>
      </w:pPr>
    </w:p>
    <w:p w:rsidR="000536D7" w:rsidRPr="001D08F8" w:rsidP="000536D7" w14:paraId="2BFBB7DB" w14:textId="48C984D7">
      <w:pPr>
        <w:pStyle w:val="Heading1"/>
        <w:numPr>
          <w:ilvl w:val="0"/>
          <w:numId w:val="0"/>
        </w:numPr>
        <w:ind w:left="720"/>
      </w:pPr>
      <w:r>
        <w:t>All risk of loss shall remain with the SELLER until the deed is recorded and title passes to BUYER.</w:t>
      </w:r>
    </w:p>
    <w:p w:rsidR="000536D7" w:rsidP="000536D7" w14:paraId="72C920ED" w14:textId="77777777">
      <w:pPr>
        <w:pStyle w:val="Heading1"/>
      </w:pPr>
      <w:r>
        <w:rPr>
          <w:b/>
          <w:bCs/>
        </w:rPr>
        <w:t>ADJUSTMENTS.</w:t>
      </w:r>
      <w:r>
        <w:t xml:space="preserve">  Water and sewer charges, municipal electric, and real estate taxes for the then current fiscal year shall be apportioned, as of the day of performance of this Agreement and the net amount thereof shall be added to or deducted from, as the case may be, the purchase price payable by BUYER at the time of delivery of the deed. </w:t>
      </w:r>
    </w:p>
    <w:p w:rsidR="000536D7" w14:paraId="2901122B" w14:textId="77777777">
      <w:pPr>
        <w:pStyle w:val="Heading1"/>
      </w:pPr>
      <w:r>
        <w:rPr>
          <w:b/>
          <w:bCs/>
        </w:rPr>
        <w:t>ADJUSTMENT OF UNASSESSED AND ABATED TAXES.</w:t>
      </w:r>
      <w:r>
        <w:t xml:space="preserve">  If the amount of said taxes is not known at the time of the delivery of the deed, they shall be apportioned on the basis of the taxes assessed for the preceding fiscal year, with a reapportionment as soon as the new tax rate and valuation can be ascertained; and, if the taxes which are to be apportioned shall thereafter be reduced by abatement, the amount of such abatement, less the reasonable cost of obtaining the same, shall be apportioned between the parties, provided that neither party shall be obligated to institute or prosecute proceedings for an abatement unless herein otherwise agreed.</w:t>
      </w:r>
    </w:p>
    <w:p w:rsidR="000536D7" w:rsidRPr="00670C28" w:rsidP="000536D7" w14:paraId="2922CF05" w14:textId="65E52A62">
      <w:pPr>
        <w:pStyle w:val="Heading1"/>
      </w:pPr>
      <w:r w:rsidRPr="00670C28">
        <w:rPr>
          <w:b/>
          <w:bCs/>
        </w:rPr>
        <w:t>BROKER’S FEE.</w:t>
      </w:r>
      <w:r w:rsidRPr="00670C28">
        <w:t xml:space="preserve">  The SELLER shall pay a commission pursuant to the agreement with the SELLER to</w:t>
      </w:r>
      <w:r w:rsidRPr="00670C28">
        <w:rPr>
          <w:b/>
          <w:szCs w:val="24"/>
        </w:rPr>
        <w:t xml:space="preserve"> </w:t>
      </w:r>
      <w:r w:rsidRPr="00670C28">
        <w:rPr>
          <w:b/>
        </w:rPr>
        <w:t>Sagan Harborside Sotheby’s International Realty,</w:t>
      </w:r>
      <w:r w:rsidR="00137AB0">
        <w:rPr>
          <w:bCs/>
        </w:rPr>
        <w:t xml:space="preserve"> </w:t>
      </w:r>
      <w:r w:rsidRPr="00BB538D" w:rsidR="00BB538D">
        <w:rPr>
          <w:bCs/>
        </w:rPr>
        <w:t xml:space="preserve">which shall in turn </w:t>
      </w:r>
      <w:r w:rsidRPr="00BB538D" w:rsidR="00BB538D">
        <w:rPr>
          <w:bCs/>
        </w:rPr>
        <w:t xml:space="preserve">pay the co-broker fee to </w:t>
      </w:r>
      <w:r w:rsidR="0083124A">
        <w:rPr>
          <w:b/>
        </w:rPr>
        <w:t>______________________</w:t>
      </w:r>
      <w:r w:rsidR="00BB538D">
        <w:rPr>
          <w:bCs/>
        </w:rPr>
        <w:t xml:space="preserve">, </w:t>
      </w:r>
      <w:r w:rsidR="00137AB0">
        <w:t>b</w:t>
      </w:r>
      <w:r w:rsidRPr="00670C28">
        <w:t>ut only if as and when the deed is duly recorded, and the full purchase price is paid and not otherwise.</w:t>
      </w:r>
      <w:r w:rsidR="00DA487A">
        <w:t xml:space="preserve"> The commission shall be five percent of the Purchase Price under this Agreement or $</w:t>
      </w:r>
      <w:r w:rsidR="0083124A">
        <w:t>11</w:t>
      </w:r>
      <w:r w:rsidR="00E77099">
        <w:t>5,462</w:t>
      </w:r>
      <w:r w:rsidR="0083124A">
        <w:t>.00</w:t>
      </w:r>
      <w:r w:rsidR="00DA487A">
        <w:t xml:space="preserve">. </w:t>
      </w:r>
      <w:r w:rsidRPr="0083124A" w:rsidR="00DA487A">
        <w:rPr>
          <w:u w:val="single"/>
        </w:rPr>
        <w:t xml:space="preserve">Subsequent payments by BUYER for Change Orders shall not alter </w:t>
      </w:r>
      <w:r w:rsidRPr="0083124A" w:rsidR="0083124A">
        <w:rPr>
          <w:u w:val="single"/>
        </w:rPr>
        <w:t>the amount</w:t>
      </w:r>
      <w:r w:rsidRPr="0083124A" w:rsidR="00DA487A">
        <w:rPr>
          <w:u w:val="single"/>
        </w:rPr>
        <w:t xml:space="preserve"> of the broker’s fee due hereunder</w:t>
      </w:r>
      <w:r w:rsidR="00DA487A">
        <w:t>.</w:t>
      </w:r>
    </w:p>
    <w:p w:rsidR="000536D7" w:rsidRPr="00670C28" w:rsidP="000536D7" w14:paraId="376CACA9" w14:textId="77777777">
      <w:pPr>
        <w:pStyle w:val="Heading1"/>
        <w:numPr>
          <w:ilvl w:val="0"/>
          <w:numId w:val="0"/>
        </w:numPr>
        <w:ind w:left="720"/>
      </w:pPr>
      <w:r w:rsidRPr="00670C28">
        <w:t>BUYER and SELLER represent to each other that neither party has dealt with any broker or any other person in connection with this purchase of the premises other than the broker(s) named herein.  SELLER and BUYER agree to hold harmless and indemnify the other from any loss, cost, damage and expenses, including reasonable attorney’s fees incurred as a result of the falseness of this representation.  The provisions of this paragraph shall survive the delivery of the deed.</w:t>
      </w:r>
    </w:p>
    <w:p w:rsidR="000536D7" w14:paraId="5F28B1EC" w14:textId="1CC4AD56">
      <w:pPr>
        <w:pStyle w:val="Heading1"/>
      </w:pPr>
      <w:r w:rsidRPr="00670C28">
        <w:rPr>
          <w:b/>
          <w:bCs/>
        </w:rPr>
        <w:t>BROKER’S WARRANTY.</w:t>
      </w:r>
      <w:r w:rsidRPr="00670C28">
        <w:t xml:space="preserve"> The Brokers named herein, </w:t>
      </w:r>
      <w:r w:rsidRPr="00670C28">
        <w:rPr>
          <w:b/>
        </w:rPr>
        <w:t>Sagan Harborside Sotheby’s International Realty</w:t>
      </w:r>
      <w:r w:rsidRPr="00670C28">
        <w:t>,</w:t>
      </w:r>
      <w:r w:rsidR="00137AB0">
        <w:rPr>
          <w:bCs/>
        </w:rPr>
        <w:t xml:space="preserve"> </w:t>
      </w:r>
      <w:r w:rsidR="00BB538D">
        <w:rPr>
          <w:bCs/>
        </w:rPr>
        <w:t xml:space="preserve">and </w:t>
      </w:r>
      <w:r w:rsidR="0083124A">
        <w:rPr>
          <w:b/>
        </w:rPr>
        <w:t>__________________</w:t>
      </w:r>
      <w:r w:rsidR="00BB538D">
        <w:rPr>
          <w:bCs/>
        </w:rPr>
        <w:t xml:space="preserve">, </w:t>
      </w:r>
      <w:r w:rsidRPr="00670C28">
        <w:t>warrant that they are duly licensed as brokers by the Commonwealth of Massachusetts.</w:t>
      </w:r>
    </w:p>
    <w:p w:rsidR="000536D7" w:rsidRPr="00B43AC0" w:rsidP="000536D7" w14:paraId="373EA578" w14:textId="76B73013">
      <w:pPr>
        <w:pStyle w:val="Heading1"/>
      </w:pPr>
      <w:r w:rsidRPr="00B43AC0">
        <w:rPr>
          <w:b/>
          <w:bCs/>
        </w:rPr>
        <w:t>DEPOSIT.</w:t>
      </w:r>
      <w:r w:rsidRPr="00B43AC0">
        <w:t xml:space="preserve">  All deposits made hereunder</w:t>
      </w:r>
      <w:r w:rsidR="00BC4631">
        <w:t>, including the initial $1,000 deposit to bind the Offer,</w:t>
      </w:r>
      <w:r w:rsidRPr="00B43AC0">
        <w:t xml:space="preserve"> </w:t>
      </w:r>
      <w:r w:rsidR="00BC4631">
        <w:t xml:space="preserve">shall </w:t>
      </w:r>
      <w:r w:rsidRPr="00B43AC0">
        <w:t xml:space="preserve">be held by Davis, Malm &amp; D’Agostine, P.C. in its IOLTA account, as escrow agent, subject to the terms of this Agreement and shall be duly accounted for at the time for performance of this Agreement.  The deposit shall not be held in an interest-bearing account.  </w:t>
      </w:r>
      <w:bookmarkStart w:id="8" w:name="_Hlk69389809"/>
      <w:r w:rsidRPr="00B43AC0">
        <w:t xml:space="preserve">In the event of any disagreement between the parties, the escrow agent shall retain all deposits made under this agreement pending written instructions mutually given by the SELLER and the BUYER or by a final order from a court of competent jurisdiction. </w:t>
      </w:r>
      <w:bookmarkEnd w:id="8"/>
      <w:r w:rsidRPr="00B43AC0">
        <w:t xml:space="preserve"> In the event of a dispute Davis, Malm &amp; D’Agostine, P.C. shall not be prohibited from representing SELLER by reason of being the Escrow Agent.</w:t>
      </w:r>
    </w:p>
    <w:p w:rsidR="000536D7" w14:paraId="795EB44C" w14:textId="540AB59C">
      <w:pPr>
        <w:pStyle w:val="Heading1"/>
      </w:pPr>
      <w:r>
        <w:rPr>
          <w:b/>
          <w:bCs/>
        </w:rPr>
        <w:t>DEFAULT; DAMAGES.</w:t>
      </w:r>
      <w:r>
        <w:t xml:space="preserve">  If BUYER shall fail to fulfill BUYER’s agreements herein, </w:t>
      </w:r>
      <w:r w:rsidR="00AB1D96">
        <w:t xml:space="preserve">and the SELLER has satisfied the SELLER’s obligations under this Agreement, </w:t>
      </w:r>
      <w:r>
        <w:t>all deposits made hereunder by BUYER</w:t>
      </w:r>
      <w:r w:rsidR="002949DD">
        <w:t>, and all amounts paid for Change Orders,</w:t>
      </w:r>
      <w:r>
        <w:t xml:space="preserve"> shall be retained by SELLER as liquidated damages, and this shall be SELLER’s sole and exclusive remedy at law or in equity. SELLER and BUYER agree that in the event of a default by BUYER, SELLER’s damages are difficult to determine, and the amount of the deposit is a reasonable estimate of such damages.</w:t>
      </w:r>
      <w:r w:rsidR="00E60022">
        <w:t xml:space="preserve"> </w:t>
      </w:r>
    </w:p>
    <w:p w:rsidR="000536D7" w:rsidRPr="000449BA" w:rsidP="000536D7" w14:paraId="4137C14B" w14:textId="29BD6933">
      <w:pPr>
        <w:pStyle w:val="Heading1"/>
        <w:numPr>
          <w:ilvl w:val="0"/>
          <w:numId w:val="0"/>
        </w:numPr>
        <w:ind w:left="720"/>
      </w:pPr>
      <w:r w:rsidRPr="000449BA">
        <w:rPr>
          <w:bCs/>
        </w:rPr>
        <w:t>If SELLER</w:t>
      </w:r>
      <w:r>
        <w:rPr>
          <w:bCs/>
        </w:rPr>
        <w:t xml:space="preserve"> shall fail to fulfill SELLER’s agreements herein, BUYER’s exclusive remedies at law or in equity shall be to (i) seek specific performance of this Agreement or (ii) terminate this Agreement and have the deposits</w:t>
      </w:r>
      <w:r w:rsidR="009825C1">
        <w:rPr>
          <w:bCs/>
        </w:rPr>
        <w:t xml:space="preserve"> </w:t>
      </w:r>
      <w:r w:rsidRPr="00E60022" w:rsidR="00E60022">
        <w:rPr>
          <w:b/>
        </w:rPr>
        <w:t xml:space="preserve">and 85 percent of all prepayments </w:t>
      </w:r>
      <w:r w:rsidR="00E60022">
        <w:rPr>
          <w:b/>
        </w:rPr>
        <w:t xml:space="preserve">actually paid by BUYER </w:t>
      </w:r>
      <w:r w:rsidRPr="00E60022" w:rsidR="00E60022">
        <w:rPr>
          <w:b/>
        </w:rPr>
        <w:t>to da</w:t>
      </w:r>
      <w:r w:rsidR="00E60022">
        <w:rPr>
          <w:b/>
        </w:rPr>
        <w:t>te</w:t>
      </w:r>
      <w:r w:rsidRPr="00E60022" w:rsidR="00E60022">
        <w:rPr>
          <w:bCs/>
        </w:rPr>
        <w:t xml:space="preserve"> </w:t>
      </w:r>
      <w:r>
        <w:rPr>
          <w:bCs/>
        </w:rPr>
        <w:t>returned to BUYER</w:t>
      </w:r>
      <w:r w:rsidR="00355F9B">
        <w:rPr>
          <w:bCs/>
        </w:rPr>
        <w:t>.</w:t>
      </w:r>
      <w:r>
        <w:rPr>
          <w:bCs/>
        </w:rPr>
        <w:t xml:space="preserve">  If BUYER decides to seek specific performance, BUYER shall bring such action within </w:t>
      </w:r>
      <w:r w:rsidR="00182CFD">
        <w:rPr>
          <w:bCs/>
        </w:rPr>
        <w:t xml:space="preserve">sixty (60) </w:t>
      </w:r>
      <w:r>
        <w:rPr>
          <w:bCs/>
        </w:rPr>
        <w:t>days of the alleged failure of SELLER.  Failure to timely bring such action shall be a waiver of BUYER’s right to do so in which case all deposits</w:t>
      </w:r>
      <w:r w:rsidRPr="009825C1" w:rsidR="009825C1">
        <w:rPr>
          <w:bCs/>
        </w:rPr>
        <w:t xml:space="preserve"> </w:t>
      </w:r>
      <w:r w:rsidRPr="00182CFD" w:rsidR="009825C1">
        <w:rPr>
          <w:bCs/>
        </w:rPr>
        <w:t xml:space="preserve">(excluding payments </w:t>
      </w:r>
      <w:r w:rsidRPr="00182CFD" w:rsidR="00BC4631">
        <w:rPr>
          <w:bCs/>
        </w:rPr>
        <w:t>for Change Orders</w:t>
      </w:r>
      <w:r w:rsidRPr="00182CFD" w:rsidR="009825C1">
        <w:rPr>
          <w:bCs/>
        </w:rPr>
        <w:t>)</w:t>
      </w:r>
      <w:r w:rsidR="009825C1">
        <w:rPr>
          <w:bCs/>
        </w:rPr>
        <w:t xml:space="preserve"> </w:t>
      </w:r>
      <w:r>
        <w:rPr>
          <w:bCs/>
        </w:rPr>
        <w:t xml:space="preserve">shall be promptly </w:t>
      </w:r>
      <w:r w:rsidR="009825C1">
        <w:rPr>
          <w:bCs/>
        </w:rPr>
        <w:t>released</w:t>
      </w:r>
      <w:r>
        <w:rPr>
          <w:bCs/>
        </w:rPr>
        <w:t xml:space="preserve"> to BUYER, provided that the BUYER is not in default and that no lawsuit has been filed</w:t>
      </w:r>
      <w:r w:rsidR="00E60022">
        <w:rPr>
          <w:bCs/>
        </w:rPr>
        <w:t xml:space="preserve">, and 85 percent of prepayment amounts will be returned to BUYER upon sale of the Premises, which shall occur within a commercially reasonable time. </w:t>
      </w:r>
    </w:p>
    <w:p w:rsidR="00DA487A" w:rsidRPr="00DA487A" w:rsidP="00DA487A" w14:paraId="1F1FD925" w14:textId="20608D0E">
      <w:pPr>
        <w:pStyle w:val="Heading1"/>
      </w:pPr>
      <w:r>
        <w:rPr>
          <w:b/>
          <w:bCs/>
        </w:rPr>
        <w:t>MORTGAGE</w:t>
      </w:r>
      <w:r>
        <w:t xml:space="preserve"> </w:t>
      </w:r>
      <w:r w:rsidRPr="00DA487A">
        <w:rPr>
          <w:b/>
        </w:rPr>
        <w:t xml:space="preserve">CONTINGENCY. </w:t>
      </w:r>
      <w:r w:rsidRPr="0083124A">
        <w:rPr>
          <w:bCs/>
        </w:rPr>
        <w:t xml:space="preserve"> </w:t>
      </w:r>
      <w:r w:rsidRPr="0083124A" w:rsidR="0083124A">
        <w:rPr>
          <w:bCs/>
        </w:rPr>
        <w:t>Deleted.</w:t>
      </w:r>
    </w:p>
    <w:p w:rsidR="000536D7" w14:paraId="01DF6107" w14:textId="77777777">
      <w:pPr>
        <w:pStyle w:val="Heading1"/>
        <w:rPr>
          <w:b/>
          <w:bCs/>
        </w:rPr>
      </w:pPr>
      <w:r>
        <w:rPr>
          <w:b/>
          <w:bCs/>
        </w:rPr>
        <w:t>LIABILITY OF TRUSTEE, SHAREHOLDER, BENEFICIARY, ETC</w:t>
      </w:r>
      <w:r>
        <w:t>.  If SELLER or BUYER executes this Agreement in a representative or fiduciary capacity, only the principal or the estate represented shall be bound, and neither SELLER nor BUYER so executing, nor any shareholder or beneficiary of any trust, shall be personally liable for any obligation, express or implied, hereunder.</w:t>
      </w:r>
    </w:p>
    <w:p w:rsidR="000536D7" w:rsidRPr="00A26680" w14:paraId="7199EE68" w14:textId="77777777">
      <w:pPr>
        <w:pStyle w:val="Heading1"/>
      </w:pPr>
      <w:r>
        <w:rPr>
          <w:b/>
          <w:bCs/>
        </w:rPr>
        <w:t xml:space="preserve">WARRANTIES AND REPRESENTATIONS.  </w:t>
      </w:r>
      <w:r>
        <w:t>BUYER acknowledges that BUYER has not been influenced to enter into this transaction nor has BUYER relied upon any warranties or representations not set forth or incorporated in this Agreement or previously made in writing, except for the following additional warranties and representations, if any, made by either SELLER or the Broker(s):  One Year Limited Warranty attached hereto and incorporated herein.</w:t>
      </w:r>
    </w:p>
    <w:p w:rsidR="000536D7" w14:paraId="17A15520" w14:textId="77777777">
      <w:pPr>
        <w:pStyle w:val="Heading1"/>
      </w:pPr>
      <w:r>
        <w:rPr>
          <w:b/>
          <w:bCs/>
        </w:rPr>
        <w:t>CONSTRUCTION OF AGREEMENT.</w:t>
      </w:r>
      <w:r>
        <w:t xml:space="preserve">  This instrument, executed in multiple counterparts, is to be construed as a Massachusetts contract, is to take effect as a sealed instrument, sets forth the entire contract between the parties, is binding upon and enures to the benefit of the parties hereto and their respective heirs, devisees, executors, administrators, successors and assigns, and may be canceled, modified or amended only by a written instrument executed by both SELLER and BUYER.  If two or more persons are named herein as BUYER, their obligations hereunder shall be joint and several.  The captions and marginal notes are used only as a matter of convenience and are not to be considered a part of this Agreement or to be used in determining the intent of the parties to it.</w:t>
      </w:r>
    </w:p>
    <w:p w:rsidR="000536D7" w14:paraId="234B7575" w14:textId="77777777">
      <w:pPr>
        <w:pStyle w:val="Heading1"/>
      </w:pPr>
      <w:r>
        <w:rPr>
          <w:b/>
          <w:bCs/>
        </w:rPr>
        <w:t>LEAD PAINT LAW.</w:t>
      </w:r>
      <w:r>
        <w:t xml:space="preserve">  Not applicable.</w:t>
      </w:r>
    </w:p>
    <w:p w:rsidR="000536D7" w14:paraId="20E5D243" w14:textId="2A256C69">
      <w:pPr>
        <w:pStyle w:val="Heading1"/>
      </w:pPr>
      <w:r>
        <w:rPr>
          <w:b/>
          <w:bCs/>
        </w:rPr>
        <w:t>SMOKE AND CARBON MONOXIDE DETECTORS.</w:t>
      </w:r>
      <w:r>
        <w:t xml:space="preserve">  SELLER shall, at the time of the delivery of the deed, deliver a</w:t>
      </w:r>
      <w:r w:rsidR="00DC7AC6">
        <w:t xml:space="preserve"> current</w:t>
      </w:r>
      <w:r>
        <w:t xml:space="preserve"> certificate or certificates from the fire department of the city or town in which the Premises are located stating that the Premises have been equipped with approved smoke detectors and carbon monoxide detectors in conformity with applicable law.</w:t>
      </w:r>
    </w:p>
    <w:p w:rsidR="000536D7" w:rsidRPr="003E4E8B" w14:paraId="2BC01621" w14:textId="4EA71E38">
      <w:pPr>
        <w:pStyle w:val="Heading1"/>
        <w:rPr>
          <w:b/>
        </w:rPr>
      </w:pPr>
      <w:bookmarkStart w:id="9" w:name="_Ref39240533"/>
      <w:r>
        <w:rPr>
          <w:b/>
          <w:bCs/>
        </w:rPr>
        <w:t>FINAL WALKTHROUGH / PUNCH LIST / CHANGE ORDERS</w:t>
      </w:r>
      <w:r w:rsidRPr="004B1C0B">
        <w:rPr>
          <w:bCs/>
        </w:rPr>
        <w:t xml:space="preserve">.  The parties acknowledge that </w:t>
      </w:r>
      <w:r>
        <w:rPr>
          <w:bCs/>
        </w:rPr>
        <w:t xml:space="preserve">work on </w:t>
      </w:r>
      <w:r w:rsidRPr="004B1C0B">
        <w:rPr>
          <w:bCs/>
        </w:rPr>
        <w:t xml:space="preserve">the </w:t>
      </w:r>
      <w:r>
        <w:rPr>
          <w:bCs/>
        </w:rPr>
        <w:t>House</w:t>
      </w:r>
      <w:r w:rsidRPr="004B1C0B">
        <w:rPr>
          <w:bCs/>
        </w:rPr>
        <w:t xml:space="preserve"> is not yet completed, and agree </w:t>
      </w:r>
      <w:r>
        <w:rPr>
          <w:bCs/>
        </w:rPr>
        <w:t xml:space="preserve">that finishes will be as set forth in the Finish Specifications attached hereto as Exhibit </w:t>
      </w:r>
      <w:r w:rsidRPr="001718BC">
        <w:rPr>
          <w:bCs/>
          <w:u w:val="single"/>
        </w:rPr>
        <w:t>B</w:t>
      </w:r>
      <w:bookmarkEnd w:id="9"/>
      <w:r w:rsidR="0083124A">
        <w:rPr>
          <w:bCs/>
        </w:rPr>
        <w:t xml:space="preserve"> and the Drawings attached hereto as Exhibit </w:t>
      </w:r>
      <w:r w:rsidRPr="0083124A" w:rsidR="0083124A">
        <w:rPr>
          <w:bCs/>
          <w:u w:val="single"/>
        </w:rPr>
        <w:t>E</w:t>
      </w:r>
      <w:r w:rsidR="0083124A">
        <w:rPr>
          <w:bCs/>
        </w:rPr>
        <w:t>.</w:t>
      </w:r>
      <w:r>
        <w:rPr>
          <w:bCs/>
        </w:rPr>
        <w:t xml:space="preserve"> </w:t>
      </w:r>
      <w:r w:rsidRPr="004B1C0B">
        <w:rPr>
          <w:bCs/>
        </w:rPr>
        <w:t xml:space="preserve">  </w:t>
      </w:r>
    </w:p>
    <w:p w:rsidR="000536D7" w:rsidRPr="004B1C0B" w:rsidP="000536D7" w14:paraId="031DB5E7" w14:textId="087F9898">
      <w:pPr>
        <w:pStyle w:val="Heading1"/>
        <w:numPr>
          <w:ilvl w:val="0"/>
          <w:numId w:val="0"/>
        </w:numPr>
        <w:ind w:left="720"/>
        <w:rPr>
          <w:b/>
        </w:rPr>
      </w:pPr>
      <w:r w:rsidRPr="004B1C0B">
        <w:rPr>
          <w:bCs/>
        </w:rPr>
        <w:t xml:space="preserve">BUYER shall be given the opportunity to have the </w:t>
      </w:r>
      <w:r>
        <w:rPr>
          <w:bCs/>
        </w:rPr>
        <w:t>House</w:t>
      </w:r>
      <w:r w:rsidRPr="004B1C0B">
        <w:rPr>
          <w:bCs/>
        </w:rPr>
        <w:t xml:space="preserve"> inspected within </w:t>
      </w:r>
      <w:r>
        <w:rPr>
          <w:bCs/>
        </w:rPr>
        <w:t>ten</w:t>
      </w:r>
      <w:r w:rsidRPr="004B1C0B">
        <w:rPr>
          <w:bCs/>
        </w:rPr>
        <w:t xml:space="preserve"> (</w:t>
      </w:r>
      <w:r>
        <w:rPr>
          <w:bCs/>
        </w:rPr>
        <w:t>10</w:t>
      </w:r>
      <w:r w:rsidRPr="004B1C0B">
        <w:rPr>
          <w:bCs/>
        </w:rPr>
        <w:t xml:space="preserve">) days </w:t>
      </w:r>
      <w:r w:rsidR="00DC7AC6">
        <w:rPr>
          <w:bCs/>
        </w:rPr>
        <w:t>prior to</w:t>
      </w:r>
      <w:r w:rsidRPr="004B1C0B" w:rsidR="00DC7AC6">
        <w:rPr>
          <w:bCs/>
        </w:rPr>
        <w:t xml:space="preserve"> </w:t>
      </w:r>
      <w:r w:rsidRPr="004B1C0B">
        <w:rPr>
          <w:bCs/>
        </w:rPr>
        <w:t>the</w:t>
      </w:r>
      <w:r w:rsidR="003F7BD7">
        <w:rPr>
          <w:bCs/>
        </w:rPr>
        <w:t xml:space="preserve"> Closing Da</w:t>
      </w:r>
      <w:r w:rsidRPr="003F7BD7" w:rsidR="003F7BD7">
        <w:rPr>
          <w:bCs/>
        </w:rPr>
        <w:t>te</w:t>
      </w:r>
      <w:r w:rsidRPr="003F7BD7">
        <w:rPr>
          <w:bCs/>
        </w:rPr>
        <w:t xml:space="preserve"> in order to confirm the condition of the House and to create a mutually agreeable punch list as contemplated in Paragraph </w:t>
      </w:r>
      <w:r w:rsidRPr="003F7BD7" w:rsidR="003F7BD7">
        <w:rPr>
          <w:bCs/>
        </w:rPr>
        <w:t>9</w:t>
      </w:r>
      <w:r w:rsidRPr="003F7BD7">
        <w:rPr>
          <w:bCs/>
        </w:rPr>
        <w:t xml:space="preserve">. SELLER shall use commercially reasonable efforts to complete the items noted on said punch list prior to the </w:t>
      </w:r>
      <w:r w:rsidRPr="003F7BD7" w:rsidR="003F7BD7">
        <w:rPr>
          <w:bCs/>
        </w:rPr>
        <w:t>Closing</w:t>
      </w:r>
      <w:r w:rsidRPr="003F7BD7" w:rsidR="00BC4631">
        <w:rPr>
          <w:bCs/>
        </w:rPr>
        <w:t xml:space="preserve"> Date</w:t>
      </w:r>
      <w:r w:rsidRPr="003F7BD7">
        <w:rPr>
          <w:bCs/>
        </w:rPr>
        <w:t xml:space="preserve">.  BUYER shall have an additional final walkthrough of the Premises within 48 hours prior to </w:t>
      </w:r>
      <w:r w:rsidRPr="003F7BD7" w:rsidR="00BC4631">
        <w:rPr>
          <w:bCs/>
        </w:rPr>
        <w:t xml:space="preserve">the </w:t>
      </w:r>
      <w:r w:rsidRPr="003F7BD7" w:rsidR="003F7BD7">
        <w:rPr>
          <w:bCs/>
        </w:rPr>
        <w:t>Closing</w:t>
      </w:r>
      <w:r w:rsidRPr="003F7BD7" w:rsidR="00BC4631">
        <w:rPr>
          <w:bCs/>
        </w:rPr>
        <w:t xml:space="preserve"> Date</w:t>
      </w:r>
      <w:r w:rsidRPr="003F7BD7">
        <w:rPr>
          <w:bCs/>
        </w:rPr>
        <w:t xml:space="preserve">, and shall note any punch list items that remain </w:t>
      </w:r>
      <w:r w:rsidRPr="003F7BD7">
        <w:rPr>
          <w:bCs/>
        </w:rPr>
        <w:t xml:space="preserve">uncompleted, which will be completed by the SELLER within thirty (30) days after </w:t>
      </w:r>
      <w:r w:rsidRPr="003F7BD7" w:rsidR="00BC4631">
        <w:rPr>
          <w:bCs/>
        </w:rPr>
        <w:t xml:space="preserve">the </w:t>
      </w:r>
      <w:r w:rsidRPr="003F7BD7" w:rsidR="003F7BD7">
        <w:rPr>
          <w:bCs/>
        </w:rPr>
        <w:t>Closing</w:t>
      </w:r>
      <w:r w:rsidRPr="003F7BD7" w:rsidR="00BC4631">
        <w:rPr>
          <w:bCs/>
        </w:rPr>
        <w:t xml:space="preserve"> Date</w:t>
      </w:r>
      <w:r w:rsidRPr="003F7BD7">
        <w:rPr>
          <w:bCs/>
        </w:rPr>
        <w:t>.</w:t>
      </w:r>
      <w:r w:rsidRPr="004B1C0B">
        <w:rPr>
          <w:bCs/>
        </w:rPr>
        <w:t xml:space="preserve"> </w:t>
      </w:r>
    </w:p>
    <w:p w:rsidR="000536D7" w:rsidP="000536D7" w14:paraId="25D7FE17" w14:textId="46457B42">
      <w:pPr>
        <w:pStyle w:val="Heading1"/>
        <w:numPr>
          <w:ilvl w:val="0"/>
          <w:numId w:val="0"/>
        </w:numPr>
        <w:ind w:left="720"/>
        <w:rPr>
          <w:bCs/>
        </w:rPr>
      </w:pPr>
      <w:r w:rsidRPr="00BC00EB">
        <w:rPr>
          <w:bCs/>
        </w:rPr>
        <w:t>BUYERS understand that this Agreement is for a “spec house” and not a custom-built home</w:t>
      </w:r>
      <w:r w:rsidRPr="00BC00EB" w:rsidR="00BC00EB">
        <w:rPr>
          <w:bCs/>
        </w:rPr>
        <w:t>,</w:t>
      </w:r>
      <w:r w:rsidR="00BC00EB">
        <w:rPr>
          <w:bCs/>
        </w:rPr>
        <w:t xml:space="preserve"> and that f</w:t>
      </w:r>
      <w:r w:rsidR="0065784A">
        <w:rPr>
          <w:bCs/>
        </w:rPr>
        <w:t xml:space="preserve">urther or additional changes </w:t>
      </w:r>
      <w:r w:rsidR="00BC00EB">
        <w:rPr>
          <w:bCs/>
        </w:rPr>
        <w:t xml:space="preserve">to the Finish Specifications </w:t>
      </w:r>
      <w:r w:rsidR="0065784A">
        <w:rPr>
          <w:bCs/>
        </w:rPr>
        <w:t xml:space="preserve">requested by BUYER after the date of this Agreement shall be in the form of a written Change Order in the form provided as Exhibit </w:t>
      </w:r>
      <w:r w:rsidRPr="00C446EC" w:rsidR="0006778A">
        <w:rPr>
          <w:bCs/>
          <w:u w:val="single"/>
        </w:rPr>
        <w:t>D</w:t>
      </w:r>
      <w:r w:rsidR="0006778A">
        <w:rPr>
          <w:bCs/>
        </w:rPr>
        <w:t xml:space="preserve"> and</w:t>
      </w:r>
      <w:r w:rsidR="0065784A">
        <w:rPr>
          <w:bCs/>
        </w:rPr>
        <w:t xml:space="preserve"> will not be effective until mutually agreed upon by BUYER and SELLER. </w:t>
      </w:r>
      <w:r w:rsidRPr="0074000A" w:rsidR="0065784A">
        <w:rPr>
          <w:bCs/>
        </w:rPr>
        <w:t xml:space="preserve">Where work agreed upon in a Change Order is anticipated to result in additional costs, the amount of such additional costs shall be paid in full by the BUYER at the time of executing the Change Order and shall not affect the Purchase Price under the Agreement. </w:t>
      </w:r>
      <w:r w:rsidRPr="00BC00EB" w:rsidR="0065784A">
        <w:rPr>
          <w:bCs/>
          <w:u w:val="single"/>
        </w:rPr>
        <w:t xml:space="preserve">Amounts paid for Change Orders shall be </w:t>
      </w:r>
      <w:r w:rsidRPr="00BC00EB" w:rsidR="0006778A">
        <w:rPr>
          <w:bCs/>
          <w:u w:val="single"/>
        </w:rPr>
        <w:t>nonrefundable and</w:t>
      </w:r>
      <w:r w:rsidRPr="00BC00EB" w:rsidR="0065784A">
        <w:rPr>
          <w:bCs/>
          <w:u w:val="single"/>
        </w:rPr>
        <w:t xml:space="preserve"> shall not be considered an additional deposit under this Agreemen</w:t>
      </w:r>
      <w:r w:rsidR="003F7BD7">
        <w:rPr>
          <w:bCs/>
          <w:u w:val="single"/>
        </w:rPr>
        <w:t>t</w:t>
      </w:r>
      <w:r w:rsidR="0006778A">
        <w:rPr>
          <w:bCs/>
        </w:rPr>
        <w:t>.</w:t>
      </w:r>
      <w:r w:rsidR="00DC7AC6">
        <w:rPr>
          <w:bCs/>
        </w:rPr>
        <w:t xml:space="preserve">  If the SELLER believes that</w:t>
      </w:r>
      <w:r w:rsidRPr="0074000A" w:rsidR="0065784A">
        <w:rPr>
          <w:bCs/>
        </w:rPr>
        <w:t xml:space="preserve"> work agreed upon in a Change Order is anticipated to require additional time for completion,</w:t>
      </w:r>
      <w:r w:rsidR="006A4F93">
        <w:rPr>
          <w:bCs/>
        </w:rPr>
        <w:t xml:space="preserve"> the </w:t>
      </w:r>
      <w:r w:rsidR="0083124A">
        <w:rPr>
          <w:bCs/>
        </w:rPr>
        <w:t xml:space="preserve">Change Order Form (Exhibit D) executed by BUYER and </w:t>
      </w:r>
      <w:r w:rsidR="006A4F93">
        <w:rPr>
          <w:bCs/>
        </w:rPr>
        <w:t xml:space="preserve">SELLER shall include the </w:t>
      </w:r>
      <w:r w:rsidR="0083124A">
        <w:rPr>
          <w:bCs/>
        </w:rPr>
        <w:t xml:space="preserve">number of additional days </w:t>
      </w:r>
      <w:r w:rsidR="006A4F93">
        <w:rPr>
          <w:bCs/>
        </w:rPr>
        <w:t xml:space="preserve">anticipated to be caused by such Change Order, </w:t>
      </w:r>
      <w:r w:rsidRPr="003F7BD7" w:rsidR="006A4F93">
        <w:rPr>
          <w:bCs/>
        </w:rPr>
        <w:t>and</w:t>
      </w:r>
      <w:r w:rsidRPr="003F7BD7" w:rsidR="0065784A">
        <w:rPr>
          <w:bCs/>
        </w:rPr>
        <w:t xml:space="preserve"> such additional time shall </w:t>
      </w:r>
      <w:r w:rsidRPr="003F7BD7" w:rsidR="00BC00EB">
        <w:rPr>
          <w:bCs/>
        </w:rPr>
        <w:t xml:space="preserve">automatically </w:t>
      </w:r>
      <w:r w:rsidRPr="003F7BD7" w:rsidR="0065784A">
        <w:rPr>
          <w:bCs/>
        </w:rPr>
        <w:t xml:space="preserve">extend the Closing Date </w:t>
      </w:r>
      <w:r w:rsidRPr="003F7BD7" w:rsidR="003F7BD7">
        <w:rPr>
          <w:bCs/>
        </w:rPr>
        <w:t>and all other dates</w:t>
      </w:r>
      <w:r w:rsidRPr="003F7BD7" w:rsidR="00BC00EB">
        <w:rPr>
          <w:bCs/>
        </w:rPr>
        <w:t xml:space="preserve"> </w:t>
      </w:r>
      <w:r w:rsidRPr="003F7BD7" w:rsidR="0065784A">
        <w:rPr>
          <w:bCs/>
        </w:rPr>
        <w:t>under this Agreement</w:t>
      </w:r>
      <w:r w:rsidRPr="003F7BD7" w:rsidR="00BC00EB">
        <w:rPr>
          <w:bCs/>
        </w:rPr>
        <w:t xml:space="preserve"> by the number of days specified in the Change Order.</w:t>
      </w:r>
      <w:r w:rsidR="00BC00EB">
        <w:rPr>
          <w:bCs/>
        </w:rPr>
        <w:t xml:space="preserve"> The Parties may, but shall not be required to,</w:t>
      </w:r>
      <w:r w:rsidRPr="0074000A" w:rsidR="0065784A">
        <w:rPr>
          <w:bCs/>
        </w:rPr>
        <w:t xml:space="preserve"> execute a written Amendment to this Agreement that reflects the new Closing Date</w:t>
      </w:r>
      <w:r w:rsidR="00BC00EB">
        <w:rPr>
          <w:bCs/>
        </w:rPr>
        <w:t xml:space="preserve"> and Occupancy Date,</w:t>
      </w:r>
      <w:r w:rsidRPr="0083124A" w:rsidR="00BC00EB">
        <w:rPr>
          <w:bCs/>
          <w:u w:val="single"/>
        </w:rPr>
        <w:t xml:space="preserve"> because the Parties shall be entitled to rely on such extension as specific in the written Change Order</w:t>
      </w:r>
      <w:r w:rsidRPr="0074000A" w:rsidR="0065784A">
        <w:rPr>
          <w:bCs/>
        </w:rPr>
        <w:t>.</w:t>
      </w:r>
      <w:r w:rsidR="0065784A">
        <w:rPr>
          <w:bCs/>
        </w:rPr>
        <w:t xml:space="preserve">  </w:t>
      </w:r>
    </w:p>
    <w:p w:rsidR="000536D7" w:rsidP="000536D7" w14:paraId="6A3B8169" w14:textId="1336A1CE">
      <w:pPr>
        <w:pStyle w:val="Heading1"/>
      </w:pPr>
      <w:bookmarkStart w:id="10" w:name="_Ref482362064"/>
      <w:r w:rsidRPr="001718BC">
        <w:rPr>
          <w:b/>
        </w:rPr>
        <w:t>PROJECT SCHEDULE / SELECTION PROCESS</w:t>
      </w:r>
      <w:r>
        <w:t xml:space="preserve">.  BUYER agrees to the Finish Selection Schedule &amp; Process attached to this Agreement as Exhibit </w:t>
      </w:r>
      <w:r w:rsidRPr="0083124A" w:rsidR="003F7BD7">
        <w:rPr>
          <w:u w:val="single"/>
        </w:rPr>
        <w:t>C</w:t>
      </w:r>
      <w:r w:rsidR="003F7BD7">
        <w:t xml:space="preserve"> and</w:t>
      </w:r>
      <w:r>
        <w:t xml:space="preserve"> agrees to make all selections on construction finishes pursuant to said Schedule. </w:t>
      </w:r>
      <w:r w:rsidR="006A4F93">
        <w:t>BUYER acknowledges that the closing may be delayed if the BUYER fails to comply with such schedule, provided that the SELLER has taken no action and has in no way caused a delay of BUYER’s selections and finishes</w:t>
      </w:r>
      <w:r>
        <w:t xml:space="preserve">. </w:t>
      </w:r>
      <w:r w:rsidR="00161EB9">
        <w:t xml:space="preserve">BUYER shall have five business days from </w:t>
      </w:r>
      <w:r w:rsidR="00191404">
        <w:t xml:space="preserve">the </w:t>
      </w:r>
      <w:r w:rsidR="00161EB9">
        <w:t>date</w:t>
      </w:r>
      <w:r w:rsidR="00191404">
        <w:t>/deadline</w:t>
      </w:r>
      <w:r w:rsidR="00161EB9">
        <w:t xml:space="preserve"> in Finish Schedule to select finishes, after which, if BUYER has not selected, SELLER will</w:t>
      </w:r>
      <w:r w:rsidR="0064535A">
        <w:t>, following written notice to the BUYER,</w:t>
      </w:r>
      <w:r w:rsidR="00161EB9">
        <w:t xml:space="preserve"> proceed with installation of its selection so as not to delay Closing.</w:t>
      </w:r>
    </w:p>
    <w:p w:rsidR="000536D7" w:rsidRPr="001718BC" w:rsidP="000536D7" w14:paraId="07E08DD0" w14:textId="08CFAB40">
      <w:pPr>
        <w:pStyle w:val="Heading1"/>
        <w:numPr>
          <w:ilvl w:val="0"/>
          <w:numId w:val="0"/>
        </w:numPr>
        <w:ind w:left="720"/>
      </w:pPr>
      <w:r>
        <w:t>All materials associated with the House shall be provided by the SELLER</w:t>
      </w:r>
      <w:r w:rsidR="00BC00EB">
        <w:t>.</w:t>
      </w:r>
      <w:r>
        <w:t xml:space="preserve"> To the extent that </w:t>
      </w:r>
      <w:r w:rsidR="00765D41">
        <w:t xml:space="preserve">BUYER </w:t>
      </w:r>
      <w:r w:rsidR="00BC00EB">
        <w:t>wishes</w:t>
      </w:r>
      <w:r>
        <w:t xml:space="preserve"> to provide appliances, fixtures, or other building materials for completion of the House, </w:t>
      </w:r>
      <w:r w:rsidR="00BC00EB">
        <w:t xml:space="preserve">the SELLER may, in its sole discretion and judgment, agree to that provision, which shall take the form of a written </w:t>
      </w:r>
      <w:r>
        <w:t>a Change Order</w:t>
      </w:r>
      <w:r w:rsidR="00BC00EB">
        <w:t xml:space="preserve">. </w:t>
      </w:r>
      <w:r>
        <w:t xml:space="preserve">It is SELLER’s practice to charge </w:t>
      </w:r>
      <w:r w:rsidRPr="00AA6B0F">
        <w:t>fifteen percent (15%)</w:t>
      </w:r>
      <w:r>
        <w:t xml:space="preserve"> of the value of such items, which amounts shall be paid at the time the Change Order is executed and shall not be considered an additional deposit under this Agreement. </w:t>
      </w:r>
    </w:p>
    <w:p w:rsidR="000536D7" w:rsidP="000536D7" w14:paraId="4CAD10EB" w14:textId="77777777">
      <w:pPr>
        <w:pStyle w:val="Heading1"/>
      </w:pPr>
      <w:r w:rsidRPr="00301C5C">
        <w:rPr>
          <w:b/>
        </w:rPr>
        <w:t>SELLER DOCUMENTS</w:t>
      </w:r>
      <w:r>
        <w:t xml:space="preserve">.  Upon the request of the attorney for BUYER’s lender, SELLER shall execute and deliver simultaneously with the delivery of the deed, such documents as may reasonably and customarily be required by said lender or its attorney, including, without limiting the generality of the foregoing, certifications or affidavits with respect to (a) persons or parties in possession of the premises; (b) facts or conditions which may give rise to mechanic’s or materialmen’s liens; (c) the true purchase price of the Premises and whether the SELLER has or intends to lend to the BUYER a portion </w:t>
      </w:r>
      <w:r>
        <w:t>thereof and (d) a so-called foreign persons affidavit or certificate in compliance with Section 1445(b)(2) of the Internal Revenue Code of 1986, as amended, and the regulation thereunder.</w:t>
      </w:r>
      <w:bookmarkEnd w:id="10"/>
    </w:p>
    <w:p w:rsidR="000536D7" w:rsidP="000536D7" w14:paraId="266EF598" w14:textId="7E721EEE">
      <w:pPr>
        <w:pStyle w:val="Heading1"/>
      </w:pPr>
      <w:r w:rsidRPr="00301C5C">
        <w:rPr>
          <w:b/>
        </w:rPr>
        <w:t>EXECUTION OF DOCUMENTS</w:t>
      </w:r>
      <w:r>
        <w:t xml:space="preserve">.  This Agreement will be deemed binding when signed by both parties. Any party may execute and deliver a copy of this Agreement via  e-mail transmission with an original signature page delivered thereafter. The date of execution and delivery via e-mail transmission shall be deemed the date of execution.  </w:t>
      </w:r>
    </w:p>
    <w:p w:rsidR="000536D7" w:rsidP="000536D7" w14:paraId="09D0831E" w14:textId="4CA4124D">
      <w:pPr>
        <w:pStyle w:val="Heading1"/>
      </w:pPr>
      <w:r w:rsidRPr="00301C5C">
        <w:rPr>
          <w:b/>
        </w:rPr>
        <w:t>NOTICE.</w:t>
      </w:r>
      <w:r>
        <w:t xml:space="preserve">   All notices, demands and other communications required or permitted under this Agreement shall be in writing and shall be delivered by hand or by overnight courier service addressed to SELLER or BUYER, as the case may be, at the addresses set forth below, or at such other addresses as they may designate by notice hereunder to the following, or by e-mail to the e-mail addresses listed below:</w:t>
      </w:r>
    </w:p>
    <w:p w:rsidR="00A26680" w:rsidRPr="006217C8" w:rsidP="00A26680" w14:paraId="1F42C089" w14:textId="1B417217">
      <w:pPr>
        <w:ind w:firstLine="720"/>
      </w:pPr>
      <w:r w:rsidRPr="006217C8">
        <w:t xml:space="preserve">To BUYER’s Attorney: </w:t>
      </w:r>
      <w:r w:rsidRPr="006217C8">
        <w:tab/>
      </w:r>
      <w:bookmarkStart w:id="11" w:name="_Hlk69389011"/>
      <w:r w:rsidR="00B3200E">
        <w:t>Brendan J. Greene</w:t>
      </w:r>
      <w:r>
        <w:t>, Esq.</w:t>
      </w:r>
    </w:p>
    <w:p w:rsidR="00A26680" w:rsidRPr="006217C8" w:rsidP="00A26680" w14:paraId="5EE108CE" w14:textId="5A897E8A">
      <w:pPr>
        <w:ind w:left="2880" w:firstLine="720"/>
      </w:pPr>
      <w:r>
        <w:t>McCue, Lee &amp; Greene LLP</w:t>
      </w:r>
    </w:p>
    <w:p w:rsidR="00B3200E" w:rsidP="00B3200E" w14:paraId="345E435F" w14:textId="77777777">
      <w:pPr>
        <w:ind w:left="2880" w:firstLine="720"/>
      </w:pPr>
      <w:r>
        <w:t>581 Boylston Street</w:t>
      </w:r>
    </w:p>
    <w:p w:rsidR="00B3200E" w:rsidP="00B3200E" w14:paraId="2828F470" w14:textId="77777777">
      <w:pPr>
        <w:ind w:left="2880" w:firstLine="720"/>
      </w:pPr>
      <w:r>
        <w:t>Boston, MA  02116</w:t>
      </w:r>
    </w:p>
    <w:p w:rsidR="00A26680" w:rsidRPr="006217C8" w:rsidP="00B3200E" w14:paraId="52BD10AE" w14:textId="24ACD672">
      <w:pPr>
        <w:ind w:left="2880" w:firstLine="720"/>
      </w:pPr>
      <w:r>
        <w:t xml:space="preserve">Telephone: </w:t>
      </w:r>
      <w:r w:rsidRPr="00B3200E" w:rsidR="00B3200E">
        <w:t>617-236-0212</w:t>
      </w:r>
    </w:p>
    <w:p w:rsidR="00A26680" w:rsidRPr="006217C8" w:rsidP="00A26680" w14:paraId="3CD2F42D" w14:textId="378EAE3B">
      <w:pPr>
        <w:pStyle w:val="Heading1"/>
        <w:numPr>
          <w:ilvl w:val="0"/>
          <w:numId w:val="0"/>
        </w:numPr>
        <w:spacing w:after="0"/>
      </w:pPr>
      <w:r>
        <w:tab/>
      </w:r>
      <w:r>
        <w:tab/>
      </w:r>
      <w:r>
        <w:tab/>
      </w:r>
      <w:r>
        <w:tab/>
      </w:r>
      <w:r>
        <w:tab/>
        <w:t xml:space="preserve">E-mail: </w:t>
      </w:r>
      <w:r w:rsidRPr="00B3200E" w:rsidR="00B3200E">
        <w:t>greene@mlglawfirm.com</w:t>
      </w:r>
    </w:p>
    <w:bookmarkEnd w:id="11"/>
    <w:p w:rsidR="000536D7" w:rsidRPr="006217C8" w:rsidP="00A26680" w14:paraId="03EE3DC4" w14:textId="77777777">
      <w:pPr>
        <w:ind w:left="3600" w:hanging="2880"/>
      </w:pPr>
      <w:r w:rsidRPr="006217C8">
        <w:tab/>
      </w:r>
      <w:r w:rsidRPr="006217C8">
        <w:tab/>
      </w:r>
    </w:p>
    <w:p w:rsidR="000536D7" w:rsidP="000536D7" w14:paraId="65C42C64" w14:textId="77777777">
      <w:pPr>
        <w:jc w:val="both"/>
      </w:pPr>
      <w:r w:rsidRPr="006217C8">
        <w:tab/>
        <w:t>To SELLER’s Attorney:</w:t>
      </w:r>
      <w:r w:rsidRPr="006217C8">
        <w:tab/>
      </w:r>
      <w:r>
        <w:t>Shawn McCormack, Esq.</w:t>
      </w:r>
    </w:p>
    <w:p w:rsidR="000536D7" w:rsidP="000536D7" w14:paraId="31E7EE44" w14:textId="77777777">
      <w:pPr>
        <w:jc w:val="both"/>
      </w:pPr>
      <w:r>
        <w:tab/>
      </w:r>
      <w:r>
        <w:tab/>
      </w:r>
      <w:r>
        <w:tab/>
      </w:r>
      <w:r>
        <w:tab/>
      </w:r>
      <w:r>
        <w:tab/>
        <w:t>Davis, Malm &amp; D’Agostine, P.C.</w:t>
      </w:r>
    </w:p>
    <w:p w:rsidR="000536D7" w:rsidP="000536D7" w14:paraId="29AC7CCC" w14:textId="77777777">
      <w:pPr>
        <w:jc w:val="both"/>
      </w:pPr>
      <w:r>
        <w:tab/>
      </w:r>
      <w:r>
        <w:tab/>
      </w:r>
      <w:r>
        <w:tab/>
      </w:r>
      <w:r>
        <w:tab/>
      </w:r>
      <w:r>
        <w:tab/>
        <w:t>One Boston Place, Suite 3700</w:t>
      </w:r>
    </w:p>
    <w:p w:rsidR="000536D7" w:rsidP="000536D7" w14:paraId="593C6CA2" w14:textId="77777777">
      <w:pPr>
        <w:jc w:val="both"/>
      </w:pPr>
      <w:r>
        <w:tab/>
      </w:r>
      <w:r>
        <w:tab/>
      </w:r>
      <w:r>
        <w:tab/>
      </w:r>
      <w:r>
        <w:tab/>
      </w:r>
      <w:r>
        <w:tab/>
        <w:t>Boston, Massachusetts 02108</w:t>
      </w:r>
    </w:p>
    <w:p w:rsidR="000536D7" w:rsidP="000536D7" w14:paraId="7E206A79" w14:textId="77777777">
      <w:pPr>
        <w:jc w:val="both"/>
      </w:pPr>
      <w:r>
        <w:tab/>
      </w:r>
      <w:r>
        <w:tab/>
      </w:r>
      <w:r>
        <w:tab/>
      </w:r>
      <w:r>
        <w:tab/>
      </w:r>
      <w:r>
        <w:tab/>
        <w:t>Telephone: 617 589-3895</w:t>
      </w:r>
    </w:p>
    <w:p w:rsidR="006948D6" w:rsidP="006948D6" w14:paraId="5E400275" w14:textId="77777777">
      <w:pPr>
        <w:jc w:val="both"/>
      </w:pPr>
      <w:r>
        <w:tab/>
      </w:r>
      <w:r>
        <w:tab/>
      </w:r>
      <w:r>
        <w:tab/>
      </w:r>
      <w:r>
        <w:tab/>
      </w:r>
      <w:r>
        <w:tab/>
        <w:t>E-mail:  smccormack@davismalm.com</w:t>
      </w:r>
      <w:r>
        <w:tab/>
      </w:r>
    </w:p>
    <w:p w:rsidR="000536D7" w:rsidP="006948D6" w14:paraId="21571CE1" w14:textId="245B5105">
      <w:pPr>
        <w:jc w:val="both"/>
      </w:pPr>
      <w:r>
        <w:tab/>
      </w:r>
      <w:r>
        <w:tab/>
      </w:r>
    </w:p>
    <w:p w:rsidR="000536D7" w:rsidP="000536D7" w14:paraId="25FBB81C" w14:textId="77777777">
      <w:pPr>
        <w:pStyle w:val="Heading1"/>
      </w:pPr>
      <w:r w:rsidRPr="00FD34A0">
        <w:rPr>
          <w:b/>
        </w:rPr>
        <w:t>TITLE</w:t>
      </w:r>
      <w:r>
        <w:t xml:space="preserve">.  Title to the Premises shall be deemed to be unmarketable or not clear for the purposes of this Agreement if title thereto is not insurable for the benefit of BUYER by an accredited ALTA member title insurance company selected by BUYER in a fee owner’s policy of title insurance, at normal premium rates, in the ALTA form currently in use subject only to those printed exceptions to title normally included in the jacket to such form of policy, and the provisions of Section 4 hereof and easements, restrictions and encumbrances of record, provided that such easements, restrictions and encumbrances do not adversely interfere with the use of the Premises as a single family dwelling. </w:t>
      </w:r>
    </w:p>
    <w:p w:rsidR="000536D7" w:rsidRPr="008A5503" w:rsidP="000536D7" w14:paraId="44D2D1E1" w14:textId="48BB3D05">
      <w:pPr>
        <w:pStyle w:val="Heading1"/>
        <w:rPr>
          <w:u w:val="single"/>
        </w:rPr>
      </w:pPr>
      <w:r w:rsidRPr="00FD34A0">
        <w:rPr>
          <w:b/>
        </w:rPr>
        <w:t>WARRANTY.</w:t>
      </w:r>
      <w:r w:rsidRPr="008A5503">
        <w:rPr>
          <w:rFonts w:cs="Times New Roman TUR"/>
        </w:rPr>
        <w:t xml:space="preserve">  Except for the Limi</w:t>
      </w:r>
      <w:r>
        <w:rPr>
          <w:rFonts w:cs="Times New Roman TUR"/>
        </w:rPr>
        <w:t xml:space="preserve">ted Warranty attached hereto as Exhibit </w:t>
      </w:r>
      <w:r w:rsidRPr="001718BC">
        <w:rPr>
          <w:rFonts w:cs="Times New Roman TUR"/>
          <w:u w:val="single"/>
        </w:rPr>
        <w:t>A</w:t>
      </w:r>
      <w:r w:rsidRPr="008A5503">
        <w:rPr>
          <w:rFonts w:cs="Times New Roman TUR"/>
        </w:rPr>
        <w:t xml:space="preserve">, it is expressly understood and agreed that the SELLER makes no other representation or warranty whatsoever with respect to the condition </w:t>
      </w:r>
      <w:r w:rsidR="006A4F93">
        <w:rPr>
          <w:rFonts w:cs="Times New Roman TUR"/>
        </w:rPr>
        <w:t>of the Premises</w:t>
      </w:r>
      <w:r w:rsidRPr="008A5503">
        <w:rPr>
          <w:rFonts w:cs="Times New Roman TUR"/>
        </w:rPr>
        <w:t>, or the condition of the mechanical systems serving the Premises.</w:t>
      </w:r>
    </w:p>
    <w:p w:rsidR="000536D7" w:rsidP="000536D7" w14:paraId="66CA780E" w14:textId="77777777">
      <w:pPr>
        <w:pStyle w:val="Heading1"/>
      </w:pPr>
      <w:r w:rsidRPr="00FD34A0">
        <w:rPr>
          <w:b/>
        </w:rPr>
        <w:t>SEVERABILITY</w:t>
      </w:r>
      <w:r>
        <w:t xml:space="preserve">.  If any provision of this Agreement, shall be unenforceable or invalid, such unenforceability or invalidity shall not affect any other provision of this </w:t>
      </w:r>
      <w:r>
        <w:t xml:space="preserve">Agreement and the remaining provisions and conditions shall remain in full force and effect and shall be valid and enforceable to the fullest extent permitted by law. </w:t>
      </w:r>
    </w:p>
    <w:p w:rsidR="000536D7" w:rsidP="000536D7" w14:paraId="006CB0B1" w14:textId="77777777">
      <w:pPr>
        <w:pStyle w:val="Heading1"/>
      </w:pPr>
      <w:r w:rsidRPr="00FD34A0">
        <w:rPr>
          <w:b/>
        </w:rPr>
        <w:t>COUNTERPARTS</w:t>
      </w:r>
      <w:r>
        <w:t>.  This Agreement may be executed in counterparts, and when each party has signed and delivered at least one such counterpart, each counterpart shall be deemed an original, and when taken together with the other signed counterparts, shall constitute one Agreement.</w:t>
      </w:r>
    </w:p>
    <w:p w:rsidR="000536D7" w:rsidP="000536D7" w14:paraId="64C33696" w14:textId="31463467">
      <w:pPr>
        <w:pStyle w:val="Heading1"/>
      </w:pPr>
      <w:r w:rsidRPr="00FD34A0">
        <w:rPr>
          <w:b/>
        </w:rPr>
        <w:t>ACCESS</w:t>
      </w:r>
      <w:r>
        <w:t xml:space="preserve">. </w:t>
      </w:r>
      <w:bookmarkStart w:id="12" w:name="_Hlk39585854"/>
      <w:r w:rsidRPr="002B61EF" w:rsidR="002B61EF">
        <w:t>From and after the date of this Agreement, SELLER agrees to permit BUYER reasonable access, at reasonable times, to the Premises. Said right of access shall be exercised only in the presence of SELLER</w:t>
      </w:r>
      <w:r w:rsidR="002B61EF">
        <w:t xml:space="preserve"> or other person designated by SELLER</w:t>
      </w:r>
      <w:r w:rsidRPr="002B61EF" w:rsidR="002B61EF">
        <w:t>, and only after reasonable prior notice to the SELLER and with SELLER’s prior consent</w:t>
      </w:r>
      <w:r w:rsidR="00B3200E">
        <w:t>.</w:t>
      </w:r>
      <w:r w:rsidRPr="002B61EF" w:rsidR="002B61EF">
        <w:t xml:space="preserve"> Under no such circumstance shall the BUYER or any agent of the BUYER be allowed to make any sort of alteration to the Premises during their access, without the prior written consent of the SELLER. In consideration of the foregoing, </w:t>
      </w:r>
      <w:r w:rsidR="007D0486">
        <w:rPr>
          <w:bCs/>
        </w:rPr>
        <w:t xml:space="preserve">BUYER </w:t>
      </w:r>
      <w:r w:rsidRPr="007D0486" w:rsidR="007D0486">
        <w:rPr>
          <w:bCs/>
        </w:rPr>
        <w:t xml:space="preserve">shall indemnify </w:t>
      </w:r>
      <w:r w:rsidR="007D0486">
        <w:rPr>
          <w:bCs/>
        </w:rPr>
        <w:t>SELLER</w:t>
      </w:r>
      <w:r w:rsidRPr="007D0486" w:rsidR="007D0486">
        <w:rPr>
          <w:bCs/>
        </w:rPr>
        <w:t xml:space="preserve"> and hold </w:t>
      </w:r>
      <w:r w:rsidR="007D0486">
        <w:rPr>
          <w:bCs/>
        </w:rPr>
        <w:t xml:space="preserve">SELLER </w:t>
      </w:r>
      <w:r w:rsidRPr="007D0486" w:rsidR="007D0486">
        <w:rPr>
          <w:bCs/>
        </w:rPr>
        <w:t xml:space="preserve">harmless from, and defend (with counsel chosen by </w:t>
      </w:r>
      <w:r w:rsidR="007D0486">
        <w:rPr>
          <w:bCs/>
        </w:rPr>
        <w:t>SELLER</w:t>
      </w:r>
      <w:r w:rsidRPr="007D0486" w:rsidR="007D0486">
        <w:rPr>
          <w:bCs/>
        </w:rPr>
        <w:t xml:space="preserve">) all claims, actions, costs and expenses, including reasonable attorneys’ fees, arising from any personal injury to the </w:t>
      </w:r>
      <w:r w:rsidR="007D0486">
        <w:rPr>
          <w:bCs/>
        </w:rPr>
        <w:t>BUYER</w:t>
      </w:r>
      <w:r w:rsidRPr="007D0486" w:rsidR="007D0486">
        <w:rPr>
          <w:bCs/>
        </w:rPr>
        <w:t xml:space="preserve">, the </w:t>
      </w:r>
      <w:r w:rsidR="007D0486">
        <w:rPr>
          <w:bCs/>
        </w:rPr>
        <w:t>BUYER’s</w:t>
      </w:r>
      <w:r w:rsidRPr="007D0486" w:rsidR="007D0486">
        <w:rPr>
          <w:bCs/>
        </w:rPr>
        <w:t xml:space="preserve"> invitees, family members, guests or any person or service provider entering the Premises </w:t>
      </w:r>
      <w:r w:rsidR="007D0486">
        <w:rPr>
          <w:bCs/>
        </w:rPr>
        <w:t>pursuant to this Agreement</w:t>
      </w:r>
      <w:r w:rsidRPr="007D0486" w:rsidR="007D0486">
        <w:rPr>
          <w:bCs/>
        </w:rPr>
        <w:t>, and from any property damage to the Premises caused by such entries</w:t>
      </w:r>
      <w:r w:rsidR="006A4F93">
        <w:rPr>
          <w:bCs/>
        </w:rPr>
        <w:t xml:space="preserve"> unless caused by the SELLER’s willful misconduct</w:t>
      </w:r>
      <w:r w:rsidR="007D0486">
        <w:t>.</w:t>
      </w:r>
      <w:r w:rsidRPr="002B61EF" w:rsidR="002B61EF">
        <w:t xml:space="preserve"> BUYER’s indemnification herein shall be in addition to, and not in any way limited by the deposit amounts held pursuant to this Agreement.  This indemnity shall survive the Closing and delivery of the Deed hereunder, or termination of this Agreement.</w:t>
      </w:r>
      <w:r>
        <w:t xml:space="preserve"> </w:t>
      </w:r>
      <w:bookmarkEnd w:id="12"/>
    </w:p>
    <w:p w:rsidR="000536D7" w:rsidP="000536D7" w14:paraId="301212DA" w14:textId="410B2C10">
      <w:pPr>
        <w:pStyle w:val="Heading1"/>
      </w:pPr>
      <w:r w:rsidRPr="001E1EBA">
        <w:rPr>
          <w:b/>
        </w:rPr>
        <w:t>CHANGES</w:t>
      </w:r>
      <w:r w:rsidRPr="001E1EBA">
        <w:t xml:space="preserve"> </w:t>
      </w:r>
      <w:r w:rsidRPr="001E1EBA">
        <w:rPr>
          <w:b/>
        </w:rPr>
        <w:t>TO</w:t>
      </w:r>
      <w:r w:rsidRPr="001E1EBA">
        <w:t xml:space="preserve"> </w:t>
      </w:r>
      <w:r w:rsidRPr="001E1EBA">
        <w:rPr>
          <w:b/>
        </w:rPr>
        <w:t>HOUSE</w:t>
      </w:r>
      <w:r w:rsidRPr="001E1EBA">
        <w:t xml:space="preserve">.  </w:t>
      </w:r>
      <w:r w:rsidRPr="00F23D3E" w:rsidR="00F23D3E">
        <w:t xml:space="preserve">The SELLER shall have the right to make substitutions of </w:t>
      </w:r>
      <w:r w:rsidR="006A4F93">
        <w:t>equal or better</w:t>
      </w:r>
      <w:r w:rsidRPr="00F23D3E" w:rsidR="006A4F93">
        <w:t xml:space="preserve"> </w:t>
      </w:r>
      <w:r w:rsidRPr="00F23D3E" w:rsidR="00F23D3E">
        <w:t>building materials, appliances, fixtures, hardware and other items whenever the SELLER shall find it necessary or expedient to do so, to make such modifications or substitutions as may be required by any governmental or quasi-governmental authority asserting jurisdiction over the Premises, or by any lender, and to make any change or changes in construction that the SELLER may find necessary in the course of construction,</w:t>
      </w:r>
      <w:r w:rsidR="00F1707A">
        <w:t xml:space="preserve"> following written notice to BUYER,</w:t>
      </w:r>
      <w:r w:rsidRPr="00F23D3E" w:rsidR="00F23D3E">
        <w:t xml:space="preserve"> provided such changes do not materially and adversely affect the Premises.  Any such changes, substitutions or modifications shall be of equal</w:t>
      </w:r>
      <w:r w:rsidR="003F079C">
        <w:t xml:space="preserve"> or better</w:t>
      </w:r>
      <w:r w:rsidRPr="00F23D3E" w:rsidR="00F23D3E">
        <w:t xml:space="preserve"> quality to that which was originally specified.</w:t>
      </w:r>
    </w:p>
    <w:p w:rsidR="000536D7" w:rsidP="000536D7" w14:paraId="406A0BE3" w14:textId="77777777">
      <w:pPr>
        <w:pStyle w:val="Heading1"/>
      </w:pPr>
      <w:r w:rsidRPr="00FD34A0">
        <w:rPr>
          <w:b/>
        </w:rPr>
        <w:t>ENTIRE AGREEMENT</w:t>
      </w:r>
      <w:r>
        <w:t xml:space="preserve">.  This Agreement and its attachments contain the entire agreement between the parties. This Agreement may be canceled, modified, or amended only by a written instrument executed by both the SELLER and the BUYER, except as otherwise set forth herein with respect to certain elections of the SELLER.  </w:t>
      </w:r>
    </w:p>
    <w:p w:rsidR="000536D7" w:rsidP="000536D7" w14:paraId="3F56E360" w14:textId="77777777">
      <w:pPr>
        <w:pStyle w:val="Heading1"/>
      </w:pPr>
      <w:r w:rsidRPr="00FD34A0">
        <w:rPr>
          <w:b/>
        </w:rPr>
        <w:t>SELLER DELIVERABLES</w:t>
      </w:r>
      <w:r>
        <w:t xml:space="preserve">.  At the Closing, or before the Closing as indicated below, in addition to any other documents required to be delivered under Section 32 of the Agreement, the SELLER shall deliver to the BUYER the following documents:  </w:t>
      </w:r>
    </w:p>
    <w:p w:rsidR="000536D7" w:rsidP="000536D7" w14:paraId="035DA089" w14:textId="77777777">
      <w:pPr>
        <w:pStyle w:val="Heading2"/>
      </w:pPr>
      <w:r>
        <w:t>A smoke detector and carbon monoxide certificate (if not incorporated within the certificate of occupancy described below).</w:t>
      </w:r>
    </w:p>
    <w:p w:rsidR="000536D7" w:rsidP="000536D7" w14:paraId="39E46643" w14:textId="77777777">
      <w:pPr>
        <w:pStyle w:val="Heading2"/>
      </w:pPr>
      <w:r>
        <w:t>A quitclaim deed of the Premises suitable for recording.</w:t>
      </w:r>
    </w:p>
    <w:p w:rsidR="000536D7" w:rsidP="000536D7" w14:paraId="0A33DE8D" w14:textId="77777777">
      <w:pPr>
        <w:pStyle w:val="Heading2"/>
      </w:pPr>
      <w:r>
        <w:t>The Limited Warranty attached hereto as</w:t>
      </w:r>
      <w:r w:rsidRPr="009C2098">
        <w:t xml:space="preserve"> Exhibit </w:t>
      </w:r>
      <w:r>
        <w:rPr>
          <w:u w:val="single"/>
        </w:rPr>
        <w:t>A</w:t>
      </w:r>
      <w:r>
        <w:t>, which</w:t>
      </w:r>
      <w:r w:rsidRPr="009C2098">
        <w:t xml:space="preserve"> shall be signed by the Parties at the time of </w:t>
      </w:r>
      <w:r>
        <w:t xml:space="preserve">the execution of </w:t>
      </w:r>
      <w:r w:rsidRPr="009C2098">
        <w:t>this Agreement</w:t>
      </w:r>
      <w:r>
        <w:t>.</w:t>
      </w:r>
    </w:p>
    <w:p w:rsidR="000536D7" w:rsidP="000536D7" w14:paraId="02ED8245" w14:textId="5E4B3FCA">
      <w:pPr>
        <w:pStyle w:val="Heading2"/>
      </w:pPr>
      <w:r>
        <w:t>At Closing, SELLER shall provide an original Certificate of Good Standing (dated within 30 days of the Closing date) for recording or a copy of a recent Good Standing Certificate already on record and Manager’s Certificate, in recordable form, indicating who is authorized to sign on behalf of SELLER.</w:t>
      </w:r>
    </w:p>
    <w:p w:rsidR="003F079C" w:rsidP="000536D7" w14:paraId="07DB1B67" w14:textId="46ACB8B9">
      <w:pPr>
        <w:pStyle w:val="Heading2"/>
      </w:pPr>
      <w:r>
        <w:t>An unconditional certificate of occupancy.</w:t>
      </w:r>
    </w:p>
    <w:p w:rsidR="000536D7" w:rsidP="000536D7" w14:paraId="6CAB49A3" w14:textId="77777777">
      <w:pPr>
        <w:pStyle w:val="Heading1"/>
      </w:pPr>
      <w:r w:rsidRPr="00FD34A0">
        <w:rPr>
          <w:b/>
        </w:rPr>
        <w:t>TITLE MATTERS</w:t>
      </w:r>
      <w:r>
        <w:t xml:space="preserve">.  </w:t>
      </w:r>
      <w:r w:rsidRPr="008F7535">
        <w:t>Any title matter or practice arising under or relating to this agreement</w:t>
      </w:r>
      <w:r>
        <w:t>,</w:t>
      </w:r>
      <w:r w:rsidRPr="008F7535">
        <w:t xml:space="preserve"> which is the subject of a title or practice standard of the Real Estate Bar Association shall be governed by such standard to the extent applicable</w:t>
      </w:r>
      <w:r>
        <w:t>.</w:t>
      </w:r>
    </w:p>
    <w:p w:rsidR="000536D7" w:rsidRPr="00E20A79" w:rsidP="000536D7" w14:paraId="0234D161" w14:textId="77777777">
      <w:pPr>
        <w:pStyle w:val="Heading1"/>
      </w:pPr>
      <w:r w:rsidRPr="00FD34A0">
        <w:rPr>
          <w:b/>
        </w:rPr>
        <w:t>MANUFACTURER WARRANTIES</w:t>
      </w:r>
      <w:r>
        <w:t>.  At the Closing and subject to the recording of the deed, the SELLER shall assign to BUYER (non-recourse to SELLER), if assignable at no additional cost or liability to SELLER, any and all service contracts, manufacturers’ warranties and/or guarantees, if any,</w:t>
      </w:r>
      <w:r w:rsidRPr="00B63167">
        <w:t xml:space="preserve"> </w:t>
      </w:r>
      <w:r>
        <w:t>in force and effect as of the Closing Date, covering any and all systems, fixtures, equipment and appliances relating to the Premises.</w:t>
      </w:r>
    </w:p>
    <w:p w:rsidR="000536D7" w:rsidRPr="00E20A79" w:rsidP="000536D7" w14:paraId="3F5134A7" w14:textId="5AACA35C">
      <w:pPr>
        <w:pStyle w:val="Heading1"/>
      </w:pPr>
      <w:bookmarkStart w:id="13" w:name="_Ref477969401"/>
      <w:r w:rsidRPr="00FD34A0">
        <w:rPr>
          <w:b/>
        </w:rPr>
        <w:t>SELLER REPRESENTATIONS</w:t>
      </w:r>
      <w:r>
        <w:t xml:space="preserve">.  </w:t>
      </w:r>
      <w:r w:rsidRPr="00E20A79">
        <w:t>The SELLER represents the following as to the SELLER’s actual knowledge, and without conducting any independent investigation or inquiry of any kind or nature (and no constructive or imputed knowledge shall be attributed to SELLER), and with such representations and statements being restricted and limited to the time of SELLER’S ownership of the Premises</w:t>
      </w:r>
      <w:r w:rsidR="003F079C">
        <w:t xml:space="preserve"> and any actual knowledge or written notice predating SELLER’s ownership</w:t>
      </w:r>
      <w:r w:rsidRPr="00E20A79">
        <w:t>:</w:t>
      </w:r>
      <w:bookmarkEnd w:id="13"/>
    </w:p>
    <w:p w:rsidR="000536D7" w:rsidRPr="00E20A79" w:rsidP="000536D7" w14:paraId="295DD046" w14:textId="77777777">
      <w:pPr>
        <w:pStyle w:val="Heading2"/>
      </w:pPr>
      <w:r w:rsidRPr="00E20A79">
        <w:t xml:space="preserve">SELLER has no knowledge that there are any underground oil storage tanks </w:t>
      </w:r>
      <w:r w:rsidRPr="00795A9E">
        <w:rPr>
          <w:szCs w:val="24"/>
        </w:rPr>
        <w:t>located on the Premises</w:t>
      </w:r>
      <w:r w:rsidRPr="00E20A79">
        <w:t>;</w:t>
      </w:r>
    </w:p>
    <w:p w:rsidR="000536D7" w:rsidRPr="00E20A79" w:rsidP="000536D7" w14:paraId="0F0BE39A" w14:textId="5175AB3B">
      <w:pPr>
        <w:pStyle w:val="Heading2"/>
      </w:pPr>
      <w:r w:rsidRPr="00E20A79">
        <w:t>other than reasonable quantities of normal household products, SELLER has not released any toxic or hazardous substances (as same is contemplated by M</w:t>
      </w:r>
      <w:r>
        <w:t>ass. General Laws, c</w:t>
      </w:r>
      <w:r w:rsidRPr="00E20A79">
        <w:t>h</w:t>
      </w:r>
      <w:r>
        <w:t>apter</w:t>
      </w:r>
      <w:r w:rsidRPr="00E20A79">
        <w:t xml:space="preserve"> 21E) </w:t>
      </w:r>
      <w:r w:rsidR="00F23D3E">
        <w:rPr>
          <w:szCs w:val="24"/>
        </w:rPr>
        <w:t>on the Premises</w:t>
      </w:r>
      <w:r w:rsidR="003F079C">
        <w:rPr>
          <w:szCs w:val="24"/>
        </w:rPr>
        <w:t xml:space="preserve"> and SELLER does not have actual knowledge, and has not received written notice, of the release of hazardous substances on the Premises predating the SELLER’s ownership</w:t>
      </w:r>
      <w:r w:rsidRPr="00E20A79">
        <w:t>;</w:t>
      </w:r>
    </w:p>
    <w:p w:rsidR="000536D7" w:rsidRPr="00E20A79" w:rsidP="000536D7" w14:paraId="56273A13" w14:textId="77777777">
      <w:pPr>
        <w:pStyle w:val="Heading2"/>
      </w:pPr>
      <w:r w:rsidRPr="00E20A79">
        <w:t>SELLER has no knowledge of any pending bankruptcy, mortgage foreclosure, or other proceeding which might in any material way impact adversely on SELLER’s ability to perform under this Agreement;</w:t>
      </w:r>
    </w:p>
    <w:p w:rsidR="000536D7" w:rsidRPr="00E20A79" w:rsidP="000536D7" w14:paraId="39EBCE68" w14:textId="77777777">
      <w:pPr>
        <w:pStyle w:val="Heading2"/>
      </w:pPr>
      <w:r w:rsidRPr="00F23D3E">
        <w:t xml:space="preserve">as of the date hereof, the SELLER has received no written notice from any municipal, county, state or federal agency asserting or alleging that the Premises are or may be in violation of the provisions of any municipal, county, state or </w:t>
      </w:r>
      <w:r w:rsidRPr="00F23D3E">
        <w:t>federal codes, ordinances, statutes or regulations relating to zoning, building, environmental or health matters or enforcement proceedings</w:t>
      </w:r>
      <w:r w:rsidRPr="00E20A79" w:rsidR="00873311">
        <w:t>;</w:t>
      </w:r>
    </w:p>
    <w:p w:rsidR="000536D7" w:rsidP="000536D7" w14:paraId="265A4E04" w14:textId="77777777">
      <w:pPr>
        <w:pStyle w:val="Heading2"/>
      </w:pPr>
      <w:r w:rsidRPr="00E20A79">
        <w:t>SELLER is not aware of any suits, actions, orders, decrees, claims, writs, injunctions or proceedings against the SELLER or affecting all or any part of the Premises or the operation thereof before any court or administrative agency or officer which, if adversely determined, would have material a</w:t>
      </w:r>
      <w:r>
        <w:t>dverse effect upon the Premises</w:t>
      </w:r>
      <w:r w:rsidR="00F23D3E">
        <w:t>, and</w:t>
      </w:r>
      <w:r>
        <w:t xml:space="preserve">; </w:t>
      </w:r>
    </w:p>
    <w:p w:rsidR="000536D7" w:rsidRPr="00E20A79" w:rsidP="00F23D3E" w14:paraId="716FA7F2" w14:textId="77777777">
      <w:pPr>
        <w:pStyle w:val="Heading2"/>
      </w:pPr>
      <w:r w:rsidRPr="00E20A79">
        <w:t>the Premises are connected to, and served by, municipal water and sewer</w:t>
      </w:r>
      <w:r w:rsidRPr="00F23D3E">
        <w:rPr>
          <w:szCs w:val="24"/>
        </w:rPr>
        <w:t>.</w:t>
      </w:r>
    </w:p>
    <w:p w:rsidR="00F23D3E" w:rsidRPr="00AA5D1E" w:rsidP="00F23D3E" w14:paraId="638AED77" w14:textId="64A63AC0">
      <w:pPr>
        <w:pStyle w:val="Heading1"/>
        <w:numPr>
          <w:ilvl w:val="0"/>
          <w:numId w:val="0"/>
        </w:numPr>
        <w:ind w:left="720"/>
        <w:rPr>
          <w:szCs w:val="24"/>
        </w:rPr>
      </w:pPr>
      <w:r w:rsidRPr="00E20A79">
        <w:t xml:space="preserve">Except as otherwise herein provided, the representations and warranties refer to the date of execution of this Agreement.  SELLER will promptly notify </w:t>
      </w:r>
      <w:r>
        <w:t>BUYER</w:t>
      </w:r>
      <w:r w:rsidRPr="00E20A79">
        <w:t xml:space="preserve"> of any change in facts which arise prior to the </w:t>
      </w:r>
      <w:r>
        <w:t>C</w:t>
      </w:r>
      <w:r w:rsidRPr="00E20A79">
        <w:t>losing which would make any such representation or warranty untrue if such state of facts had existed on the date of execution of this Agreement.</w:t>
      </w:r>
      <w:r w:rsidR="003F079C">
        <w:t xml:space="preserve">  The Premises shall not be in compliance with the terms of this Agreement if any of the representations and warranties made by the SELLER in this Agreement are materially inaccurate as of the date of closing.</w:t>
      </w:r>
      <w:r>
        <w:t xml:space="preserve">  </w:t>
      </w:r>
      <w:r w:rsidRPr="00AA5D1E">
        <w:rPr>
          <w:szCs w:val="24"/>
        </w:rPr>
        <w:t xml:space="preserve">The representations </w:t>
      </w:r>
      <w:r>
        <w:rPr>
          <w:szCs w:val="24"/>
        </w:rPr>
        <w:t xml:space="preserve">set forth above in this paragraph or elsewhere in this Agreement, except for the Warranty to be signed at the closing, </w:t>
      </w:r>
      <w:r w:rsidRPr="00AA5D1E">
        <w:rPr>
          <w:szCs w:val="24"/>
        </w:rPr>
        <w:t>shall not survive the Closing.</w:t>
      </w:r>
    </w:p>
    <w:p w:rsidR="000536D7" w:rsidRPr="00E20A79" w:rsidP="000536D7" w14:paraId="63C4E67D" w14:textId="77777777">
      <w:pPr>
        <w:pStyle w:val="Heading1"/>
      </w:pPr>
      <w:r w:rsidRPr="00FD34A0">
        <w:rPr>
          <w:b/>
        </w:rPr>
        <w:t>ATTORNEYS’ AUTHORITY</w:t>
      </w:r>
      <w:r>
        <w:t xml:space="preserve">.  </w:t>
      </w:r>
      <w:r w:rsidRPr="00E20A79">
        <w:t xml:space="preserve">By executing this Agreement, the </w:t>
      </w:r>
      <w:r>
        <w:t>BUYER</w:t>
      </w:r>
      <w:r w:rsidRPr="00E20A79">
        <w:t xml:space="preserve"> and SELLER hereby grant to their attorneys the actual authority to bind them for the sole limited purpose of allowing them to cancel, grant extensions, modify or amend this Agreement in writing, and the </w:t>
      </w:r>
      <w:r>
        <w:t>BUYER</w:t>
      </w:r>
      <w:r w:rsidRPr="00E20A79">
        <w:t xml:space="preserve"> and SELLER shall be able to rely upon the signatures of said attorneys as binding unless they have actual knowledge that the principals have disclaimed the authority granted herein to bind them.  Further, for purposes of this Agreement, email transmissions and/or facsimile signatures on such written instruments shall be binding, provided however that no party shall avoid any obligation hereunder by failing to provide such original signature.</w:t>
      </w:r>
    </w:p>
    <w:p w:rsidR="000536D7" w:rsidP="000536D7" w14:paraId="13CB37B5" w14:textId="77777777">
      <w:pPr>
        <w:pStyle w:val="Heading1"/>
      </w:pPr>
      <w:r w:rsidRPr="00FD34A0">
        <w:rPr>
          <w:b/>
        </w:rPr>
        <w:t>WEEKENDS</w:t>
      </w:r>
      <w:r w:rsidRPr="003F7F54">
        <w:t>/</w:t>
      </w:r>
      <w:r w:rsidRPr="00FD34A0">
        <w:rPr>
          <w:b/>
        </w:rPr>
        <w:t>HOLIDAYS</w:t>
      </w:r>
      <w:r>
        <w:t xml:space="preserve">.  </w:t>
      </w:r>
      <w:r w:rsidRPr="00E20A79">
        <w:t>In the event that any deadline or date for performance or providing notice contained herein (including, without limitation, any contingencies or extensions of the time for performance under this Agreement), falls on a Saturday, Sunday or legal holiday, as the case may be, such deadline or other date shall be automatically extended to the immediately following business day.</w:t>
      </w:r>
    </w:p>
    <w:p w:rsidR="000536D7" w:rsidP="000536D7" w14:paraId="7624DC9D" w14:textId="77777777">
      <w:pPr>
        <w:pStyle w:val="Heading1"/>
      </w:pPr>
      <w:r w:rsidRPr="00FD34A0">
        <w:rPr>
          <w:b/>
        </w:rPr>
        <w:t>EXECUTION OF DEED</w:t>
      </w:r>
      <w:r>
        <w:t>.</w:t>
      </w:r>
      <w:r w:rsidRPr="00E20A79">
        <w:t xml:space="preserve">  It is agreed that a deed executed under a Power of Attorney shall not constitute a satisfactory deed under Paragraph 4.</w:t>
      </w:r>
    </w:p>
    <w:p w:rsidR="000536D7" w:rsidP="000536D7" w14:paraId="7F306645" w14:textId="08E61A05">
      <w:pPr>
        <w:pStyle w:val="Heading1"/>
      </w:pPr>
      <w:r w:rsidRPr="00FD34A0">
        <w:rPr>
          <w:b/>
        </w:rPr>
        <w:t>POST-CLOSING ADJUSTMENTS</w:t>
      </w:r>
      <w:r>
        <w:t xml:space="preserve">.  </w:t>
      </w:r>
      <w:r w:rsidRPr="004C5FB9">
        <w:t>In the event any apportionment/</w:t>
      </w:r>
      <w:r>
        <w:t>adjustment pursuant to Paragraphs 1</w:t>
      </w:r>
      <w:r w:rsidR="006948D6">
        <w:t>7</w:t>
      </w:r>
      <w:r>
        <w:t xml:space="preserve"> or </w:t>
      </w:r>
      <w:r w:rsidRPr="004C5FB9">
        <w:t>1</w:t>
      </w:r>
      <w:r w:rsidR="006948D6">
        <w:t>8</w:t>
      </w:r>
      <w:r w:rsidRPr="004C5FB9">
        <w:t xml:space="preserve"> is, within sixty (60) days subsequent to the Closing, found to be erroneous, then either Party hereto who is entitled to additional monies shall invoice (along with reasonably detailed back-up data) the other Party for such additional amounts as may be owing, and such amounts shall be paid, with good funds, within ten (10) days from the date of the invoice unless the party being charged has reasonable </w:t>
      </w:r>
      <w:r w:rsidRPr="004C5FB9">
        <w:t>objection(s) in which case such objection shall be delivered to the other party during said ten (10) days. The provisions of this paragraph shall survive the Closing and delivery of the Deed hereunder for sixty (60) days.</w:t>
      </w:r>
    </w:p>
    <w:p w:rsidR="000536D7" w:rsidP="000536D7" w14:paraId="7ED0735A" w14:textId="5E25BC43">
      <w:pPr>
        <w:pStyle w:val="Heading1"/>
      </w:pPr>
      <w:r w:rsidRPr="00FD34A0">
        <w:rPr>
          <w:b/>
        </w:rPr>
        <w:t>CLOSING MATTERS</w:t>
      </w:r>
      <w:r>
        <w:t xml:space="preserve">.  </w:t>
      </w:r>
      <w:r w:rsidRPr="002339C2">
        <w:t xml:space="preserve">The Parties agree and understand that in the event the Closing is held at a place other than the appropriate County Registry of Deeds where the Premises is located, the SELLER’S proceeds will be held in escrow by SELLER’S attorney or broker until such time as the Deed and other closing documents to be recorded are in fact placed on record at said Registry of Deeds. </w:t>
      </w:r>
      <w:r>
        <w:t>BUYER</w:t>
      </w:r>
      <w:r w:rsidRPr="002339C2">
        <w:t xml:space="preserve"> agrees to use reasonable efforts to record said Deed in a prompt and swift manner.</w:t>
      </w:r>
    </w:p>
    <w:p w:rsidR="00F11BF5" w:rsidRPr="0006778A" w:rsidP="000536D7" w14:paraId="1406A27F" w14:textId="7E174695">
      <w:pPr>
        <w:pStyle w:val="Heading1"/>
      </w:pPr>
      <w:r>
        <w:rPr>
          <w:b/>
          <w:bCs/>
        </w:rPr>
        <w:t xml:space="preserve">EXCUSED DELAY. </w:t>
      </w:r>
      <w:r w:rsidRPr="0006778A">
        <w:t xml:space="preserve">The Time for Performance shall be extended for an Excused Delay which materially affects the </w:t>
      </w:r>
      <w:r w:rsidRPr="0006778A" w:rsidR="0006778A">
        <w:t>BUYER’s</w:t>
      </w:r>
      <w:r w:rsidRPr="0006778A">
        <w:t xml:space="preserve"> ability to close or obtain financing, the inability of the </w:t>
      </w:r>
      <w:r w:rsidRPr="0006778A" w:rsidR="0006778A">
        <w:t>SELLER</w:t>
      </w:r>
      <w:r w:rsidRPr="0006778A">
        <w:t xml:space="preserve"> to </w:t>
      </w:r>
      <w:r w:rsidRPr="0006778A" w:rsidR="0006778A">
        <w:t>complete construction, or</w:t>
      </w:r>
      <w:r w:rsidRPr="0006778A">
        <w:t xml:space="preserve"> some other such cause that prevents either party from fulfilling its obligations under the Agreement due to an Excused Delay, unless </w:t>
      </w:r>
      <w:r w:rsidRPr="0006778A" w:rsidR="0006778A">
        <w:t>BUYER</w:t>
      </w:r>
      <w:r w:rsidRPr="0006778A">
        <w:t xml:space="preserve"> and </w:t>
      </w:r>
      <w:r w:rsidRPr="0006778A" w:rsidR="0006778A">
        <w:t>SELLER</w:t>
      </w:r>
      <w:r w:rsidRPr="0006778A">
        <w:t xml:space="preserve"> mutually agree otherwise.  As used herein an Excused Delay means a delay caused by an Act of God, declared state of emergency or public health emergency, pandemic (specifically including COVID-19), government mandated quarantine or travel ban, war, acts of terrorism, and/or order of government or civil or military authorities. The Time for Performance shall expire at the earlier of 10 business days after the end of the Excused Delay or </w:t>
      </w:r>
      <w:r w:rsidRPr="0006778A" w:rsidR="0006778A">
        <w:t>9</w:t>
      </w:r>
      <w:r w:rsidRPr="0006778A">
        <w:t xml:space="preserve">0 days after the Closing Date. In the event that the </w:t>
      </w:r>
      <w:r w:rsidRPr="0006778A" w:rsidR="0006778A">
        <w:t>C</w:t>
      </w:r>
      <w:r w:rsidRPr="0006778A">
        <w:t xml:space="preserve">losing cannot occur during the </w:t>
      </w:r>
      <w:r w:rsidRPr="0006778A" w:rsidR="0006778A">
        <w:t>9</w:t>
      </w:r>
      <w:r w:rsidRPr="0006778A">
        <w:t>0</w:t>
      </w:r>
      <w:r w:rsidRPr="0006778A" w:rsidR="0006778A">
        <w:t>-</w:t>
      </w:r>
      <w:r w:rsidRPr="0006778A">
        <w:t xml:space="preserve">day extension, unless the </w:t>
      </w:r>
      <w:r w:rsidRPr="0006778A" w:rsidR="0006778A">
        <w:t>BUYER</w:t>
      </w:r>
      <w:r w:rsidRPr="0006778A">
        <w:t xml:space="preserve"> and </w:t>
      </w:r>
      <w:r w:rsidRPr="0006778A" w:rsidR="0006778A">
        <w:t xml:space="preserve">SELLER </w:t>
      </w:r>
      <w:r w:rsidRPr="0006778A">
        <w:t xml:space="preserve">agree to further extend the </w:t>
      </w:r>
      <w:r w:rsidRPr="0006778A" w:rsidR="0006778A">
        <w:t>C</w:t>
      </w:r>
      <w:r w:rsidRPr="0006778A">
        <w:t xml:space="preserve">losing, the Agreement shall terminate and </w:t>
      </w:r>
      <w:r w:rsidRPr="0006778A" w:rsidR="0006778A">
        <w:t>all</w:t>
      </w:r>
      <w:r w:rsidRPr="0006778A">
        <w:t xml:space="preserve"> </w:t>
      </w:r>
      <w:r w:rsidRPr="0006778A" w:rsidR="0006778A">
        <w:t>d</w:t>
      </w:r>
      <w:r w:rsidRPr="0006778A">
        <w:t>eposit</w:t>
      </w:r>
      <w:r w:rsidRPr="0006778A" w:rsidR="0006778A">
        <w:t>s thereunder (excluding nonrefundable prepayments for Change Orders pursuant to Paragraph</w:t>
      </w:r>
      <w:r w:rsidR="002B234A">
        <w:t xml:space="preserve">s </w:t>
      </w:r>
      <w:r w:rsidRPr="00BD62D6" w:rsidR="00D713C3">
        <w:t>29</w:t>
      </w:r>
      <w:r w:rsidRPr="00BD62D6" w:rsidR="002B234A">
        <w:t xml:space="preserve"> &amp; 3</w:t>
      </w:r>
      <w:r w:rsidR="00D713C3">
        <w:t>0</w:t>
      </w:r>
      <w:r w:rsidRPr="0006778A" w:rsidR="0006778A">
        <w:t>)</w:t>
      </w:r>
      <w:r w:rsidRPr="0006778A">
        <w:t xml:space="preserve"> shall be returned to the </w:t>
      </w:r>
      <w:r w:rsidRPr="0006778A" w:rsidR="0006778A">
        <w:t>BUYER</w:t>
      </w:r>
      <w:r w:rsidRPr="0006778A">
        <w:t>.</w:t>
      </w:r>
      <w:r w:rsidRPr="003F079C" w:rsidR="003F079C">
        <w:t xml:space="preserve"> Furthermore, in the event that a delay in the closing date occurs due to any of the circumstances stated herein and the BUYER’s Lender is unable to extend the BUYER’s rate lock or mortgage commitment at no cost to the BUYER, then the BUYER shall be able to terminate the transaction with all deposit monies returned to the BUYER. </w:t>
      </w:r>
      <w:r w:rsidR="003F079C">
        <w:t xml:space="preserve"> </w:t>
      </w:r>
      <w:r w:rsidRPr="003F079C" w:rsidR="003F079C">
        <w:t>Due to the circumstances stated herein in this clause, in the event the Closing Attorney is authorized to close this transaction and disburse all proceeds pursuant to GAP insurance approved by their Title Insurance Underwriter, due to the closure of the Registry of Deeds, delays in the electronic recording system and/or inability to record due to the Premises being Registered Land, all Parties shall agree to proceed with the closing and disbursement and shall agree to execute any indemnifications and/or documentation required by the Closing Attorney and/or their Title Insurance Underwriter.</w:t>
      </w:r>
    </w:p>
    <w:p w:rsidR="000536D7" w:rsidRPr="00F9648D" w:rsidP="000536D7" w14:paraId="5D94ABDD" w14:textId="5FB3EF98">
      <w:pPr>
        <w:pStyle w:val="Heading1"/>
      </w:pPr>
      <w:r w:rsidRPr="00FD34A0">
        <w:rPr>
          <w:b/>
        </w:rPr>
        <w:t>MORTGAGE REQUIREMENTS</w:t>
      </w:r>
      <w:r>
        <w:t xml:space="preserve">.  </w:t>
      </w:r>
      <w:r w:rsidRPr="00F9648D">
        <w:t xml:space="preserve">The </w:t>
      </w:r>
      <w:r>
        <w:t xml:space="preserve">BUYER and SELLER </w:t>
      </w:r>
      <w:r w:rsidRPr="00F9648D">
        <w:t>acknowledge that mortgage regulations promulgated by the federal Consumer Financial Protection Bureau (CFPB) effective October 3, 2015, and known as the TRID (TILA-RESPA Integrated Disclosure) Rule, may affect the parties’ ability to close on the date and time specified in this Agreement. To provide for possible delays and</w:t>
      </w:r>
      <w:r>
        <w:t xml:space="preserve"> </w:t>
      </w:r>
      <w:r w:rsidRPr="00F9648D">
        <w:t>reasonably to accommodate each other, the S</w:t>
      </w:r>
      <w:r>
        <w:t xml:space="preserve">ELLER and BUYER </w:t>
      </w:r>
      <w:r w:rsidRPr="00F9648D">
        <w:t>agree as follows:</w:t>
      </w:r>
    </w:p>
    <w:p w:rsidR="000536D7" w:rsidP="000536D7" w14:paraId="2B92334C" w14:textId="77777777">
      <w:pPr>
        <w:pStyle w:val="Heading2"/>
      </w:pPr>
      <w:r w:rsidRPr="00F9648D">
        <w:t xml:space="preserve">In the event </w:t>
      </w:r>
      <w:r>
        <w:t xml:space="preserve">BUYER’s </w:t>
      </w:r>
      <w:r w:rsidRPr="00F9648D">
        <w:t xml:space="preserve">mortgage lender is unable to close on the </w:t>
      </w:r>
      <w:r>
        <w:t>C</w:t>
      </w:r>
      <w:r w:rsidRPr="00F9648D">
        <w:t xml:space="preserve">losing </w:t>
      </w:r>
      <w:r>
        <w:t>D</w:t>
      </w:r>
      <w:r w:rsidRPr="00F9648D">
        <w:t>ate set forth in th</w:t>
      </w:r>
      <w:r>
        <w:t>is Agreement</w:t>
      </w:r>
      <w:r w:rsidRPr="00F9648D">
        <w:t xml:space="preserve">, the </w:t>
      </w:r>
      <w:r>
        <w:t>C</w:t>
      </w:r>
      <w:r w:rsidRPr="00F9648D">
        <w:t xml:space="preserve">losing </w:t>
      </w:r>
      <w:r>
        <w:t>D</w:t>
      </w:r>
      <w:r w:rsidRPr="00F9648D">
        <w:t xml:space="preserve">ate may be extended upon written notice </w:t>
      </w:r>
      <w:r w:rsidRPr="00F9648D">
        <w:t xml:space="preserve">from </w:t>
      </w:r>
      <w:r>
        <w:t xml:space="preserve">BUYER to SELLER </w:t>
      </w:r>
      <w:r w:rsidRPr="00F9648D">
        <w:t xml:space="preserve">for a period not to exceed eight business days, time remaining of the essence. </w:t>
      </w:r>
      <w:r>
        <w:t xml:space="preserve"> </w:t>
      </w:r>
      <w:r w:rsidRPr="00F9648D">
        <w:t xml:space="preserve">Notwithstanding specification of the extended </w:t>
      </w:r>
      <w:r>
        <w:t>C</w:t>
      </w:r>
      <w:r w:rsidRPr="00F9648D">
        <w:t xml:space="preserve">losing </w:t>
      </w:r>
      <w:r>
        <w:t xml:space="preserve">Date in BUYER’S </w:t>
      </w:r>
      <w:r w:rsidRPr="00F9648D">
        <w:t>written no</w:t>
      </w:r>
      <w:r>
        <w:t xml:space="preserve">tice, the BUYER </w:t>
      </w:r>
      <w:r w:rsidRPr="00F9648D">
        <w:t xml:space="preserve">retains the right to further extend the </w:t>
      </w:r>
      <w:r>
        <w:t>C</w:t>
      </w:r>
      <w:r w:rsidRPr="00F9648D">
        <w:t xml:space="preserve">losing </w:t>
      </w:r>
      <w:r>
        <w:t>D</w:t>
      </w:r>
      <w:r w:rsidRPr="00F9648D">
        <w:t xml:space="preserve">ate by subsequent written notice, provided the extended </w:t>
      </w:r>
      <w:r>
        <w:t>C</w:t>
      </w:r>
      <w:r w:rsidRPr="00F9648D">
        <w:t xml:space="preserve">losing </w:t>
      </w:r>
      <w:r>
        <w:t>Da</w:t>
      </w:r>
      <w:r w:rsidRPr="00F9648D">
        <w:t xml:space="preserve">te does not exceed the eighth </w:t>
      </w:r>
      <w:r>
        <w:t xml:space="preserve">(8th) </w:t>
      </w:r>
      <w:r w:rsidRPr="00F9648D">
        <w:t xml:space="preserve">business day following the original </w:t>
      </w:r>
      <w:r>
        <w:t>C</w:t>
      </w:r>
      <w:r w:rsidRPr="00F9648D">
        <w:t xml:space="preserve">losing </w:t>
      </w:r>
      <w:r>
        <w:t>D</w:t>
      </w:r>
      <w:r w:rsidRPr="00F9648D">
        <w:t>ate set forth in th</w:t>
      </w:r>
      <w:r>
        <w:t xml:space="preserve">is </w:t>
      </w:r>
      <w:r w:rsidRPr="00F9648D">
        <w:t>Agreement.</w:t>
      </w:r>
    </w:p>
    <w:p w:rsidR="000536D7" w:rsidP="000536D7" w14:paraId="22C6C7AC" w14:textId="77777777">
      <w:pPr>
        <w:pStyle w:val="Heading2"/>
      </w:pPr>
      <w:r w:rsidRPr="00232F40">
        <w:rPr>
          <w:szCs w:val="24"/>
        </w:rPr>
        <w:t>In the event Buyer</w:t>
      </w:r>
      <w:r w:rsidRPr="000F7F8A">
        <w:rPr>
          <w:szCs w:val="24"/>
        </w:rPr>
        <w:t>’</w:t>
      </w:r>
      <w:r w:rsidRPr="00232F40">
        <w:rPr>
          <w:szCs w:val="24"/>
        </w:rPr>
        <w:t>s ability to purchase is contingent upon the completion of the sale of Buyer’s present residence, but the closing of Buyer’s present residence is delayed due to TRID regulation compliance, then Buyer shall be entitled upon written notice to a like delay in closing date, not to exceed a period of eight business days, time remaining of the essence.  Notwithstanding specification of the extended closing date in Buyer’s written notice, the Buyer retains the right to further extend the closing date by subsequent written notice, provided the extended closing date does not exceed the eighth business day following the original closing date set forth in the Purchase &amp; Sale Agreement</w:t>
      </w:r>
    </w:p>
    <w:p w:rsidR="000536D7" w:rsidP="000536D7" w14:paraId="3EE6DBE3" w14:textId="77777777">
      <w:pPr>
        <w:pStyle w:val="Heading2"/>
      </w:pPr>
      <w:r>
        <w:t>To the best of SELLER’s ability, a</w:t>
      </w:r>
      <w:r w:rsidRPr="00F9648D">
        <w:t>ll utility readings (water, sewer, fuel value, etc., as applicable) shall be conducted 10 days prior to the specified</w:t>
      </w:r>
      <w:r>
        <w:t xml:space="preserve"> C</w:t>
      </w:r>
      <w:r w:rsidRPr="00F9648D">
        <w:t xml:space="preserve">losing </w:t>
      </w:r>
      <w:r>
        <w:t>D</w:t>
      </w:r>
      <w:r w:rsidRPr="00F9648D">
        <w:t>ate. S</w:t>
      </w:r>
      <w:r>
        <w:t xml:space="preserve">ELLER </w:t>
      </w:r>
      <w:r w:rsidRPr="00F9648D">
        <w:t xml:space="preserve">working together with the listing agent (if applicable) shall </w:t>
      </w:r>
      <w:r>
        <w:t xml:space="preserve">use commercially reasonable efforts to </w:t>
      </w:r>
      <w:r w:rsidRPr="00F9648D">
        <w:t xml:space="preserve">ensure all readings and adjusted are established on or prior to the </w:t>
      </w:r>
      <w:r>
        <w:t>tenth (10th)</w:t>
      </w:r>
      <w:r w:rsidRPr="00F9648D">
        <w:t xml:space="preserve"> day before the </w:t>
      </w:r>
      <w:r>
        <w:t>C</w:t>
      </w:r>
      <w:r w:rsidRPr="00F9648D">
        <w:t xml:space="preserve">losing, and shall be forwarded to the closing attorney as soon as possible, but in no event later than the </w:t>
      </w:r>
      <w:r>
        <w:t>tenth (10th)</w:t>
      </w:r>
      <w:r w:rsidRPr="00F9648D">
        <w:t xml:space="preserve"> day. The settlement statement shall reflect payment and adjustments as of the reading date, with the exception of the real estate tax proration, which shall be made as of the </w:t>
      </w:r>
      <w:r>
        <w:t>C</w:t>
      </w:r>
      <w:r w:rsidRPr="00F9648D">
        <w:t xml:space="preserve">losing </w:t>
      </w:r>
      <w:r>
        <w:t>D</w:t>
      </w:r>
      <w:r w:rsidRPr="00F9648D">
        <w:t xml:space="preserve">ate. There shall be no further adjustment between the parties unless otherwise agreed. Notwithstanding the above, the parties may agree to estimate the fuel adjustment as of the </w:t>
      </w:r>
      <w:r>
        <w:t>C</w:t>
      </w:r>
      <w:r w:rsidRPr="00F9648D">
        <w:t xml:space="preserve">losing </w:t>
      </w:r>
      <w:r>
        <w:t>D</w:t>
      </w:r>
      <w:r w:rsidRPr="00F9648D">
        <w:t>ate, employing any reasonable method to determine same.</w:t>
      </w:r>
    </w:p>
    <w:p w:rsidR="000536D7" w:rsidRPr="0004773F" w:rsidP="000536D7" w14:paraId="398E7B77" w14:textId="77777777">
      <w:pPr>
        <w:pStyle w:val="Heading1"/>
      </w:pPr>
      <w:r w:rsidRPr="00FD34A0">
        <w:rPr>
          <w:b/>
        </w:rPr>
        <w:t>BROKERS</w:t>
      </w:r>
      <w:r>
        <w:t xml:space="preserve">.  </w:t>
      </w:r>
      <w:r w:rsidRPr="0004773F">
        <w:t>The following real estate agents/brokers are representing the parties in this transaction:</w:t>
      </w:r>
    </w:p>
    <w:p w:rsidR="000536D7" w:rsidRPr="0004773F" w:rsidP="000536D7" w14:paraId="2A236291" w14:textId="6306A6A4">
      <w:pPr>
        <w:tabs>
          <w:tab w:val="left" w:pos="4140"/>
        </w:tabs>
        <w:ind w:left="1440" w:hanging="1440"/>
        <w:outlineLvl w:val="0"/>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567"/>
        <w:gridCol w:w="4675"/>
      </w:tblGrid>
      <w:tr w14:paraId="06B69AB9" w14:textId="44A45115" w:rsidTr="00BB538D">
        <w:tblPrEx>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c>
          <w:tcPr>
            <w:tcW w:w="4567" w:type="dxa"/>
            <w:tcBorders>
              <w:top w:val="single" w:sz="4" w:space="0" w:color="000000"/>
              <w:left w:val="single" w:sz="4" w:space="0" w:color="000000"/>
              <w:bottom w:val="single" w:sz="4" w:space="0" w:color="000000"/>
              <w:right w:val="single" w:sz="4" w:space="0" w:color="000000"/>
            </w:tcBorders>
          </w:tcPr>
          <w:p w:rsidR="00BB538D" w:rsidP="000536D7" w14:paraId="49A8B75C" w14:textId="77777777">
            <w:pPr>
              <w:tabs>
                <w:tab w:val="num" w:pos="720"/>
              </w:tabs>
              <w:ind w:left="720" w:hanging="720"/>
              <w:rPr>
                <w:rFonts w:cs="Calibri"/>
                <w:noProof/>
              </w:rPr>
            </w:pPr>
            <w:r w:rsidRPr="004F48BF">
              <w:rPr>
                <w:rFonts w:cs="Calibri"/>
                <w:b/>
                <w:noProof/>
              </w:rPr>
              <w:t>Name:</w:t>
            </w:r>
            <w:r>
              <w:rPr>
                <w:rFonts w:cs="Calibri"/>
                <w:noProof/>
              </w:rPr>
              <w:t xml:space="preserve"> </w:t>
            </w:r>
            <w:r w:rsidRPr="00EC52C8">
              <w:rPr>
                <w:rFonts w:cs="Calibri"/>
                <w:noProof/>
              </w:rPr>
              <w:t>Matt Dolan &amp; Jodi Gildea</w:t>
            </w:r>
          </w:p>
          <w:p w:rsidR="00BB538D" w:rsidP="000536D7" w14:paraId="688F157E" w14:textId="77777777">
            <w:pPr>
              <w:tabs>
                <w:tab w:val="num" w:pos="720"/>
              </w:tabs>
              <w:ind w:left="720" w:hanging="720"/>
              <w:rPr>
                <w:rFonts w:cs="Calibri"/>
                <w:noProof/>
              </w:rPr>
            </w:pPr>
            <w:r w:rsidRPr="004F48BF">
              <w:rPr>
                <w:rFonts w:cs="Calibri"/>
                <w:b/>
                <w:noProof/>
              </w:rPr>
              <w:t>Company:</w:t>
            </w:r>
            <w:r>
              <w:rPr>
                <w:rFonts w:cs="Calibri"/>
                <w:noProof/>
              </w:rPr>
              <w:t xml:space="preserve"> </w:t>
            </w:r>
            <w:r w:rsidRPr="00EC52C8">
              <w:rPr>
                <w:rFonts w:cs="Calibri"/>
                <w:noProof/>
              </w:rPr>
              <w:t>Sagan Harborside Sotheby’s International Realty</w:t>
            </w:r>
          </w:p>
          <w:p w:rsidR="00BB538D" w:rsidRPr="004F48BF" w:rsidP="000536D7" w14:paraId="3CB68A3A" w14:textId="77777777">
            <w:pPr>
              <w:tabs>
                <w:tab w:val="num" w:pos="720"/>
              </w:tabs>
              <w:ind w:left="720" w:hanging="720"/>
              <w:rPr>
                <w:rFonts w:cs="Calibri"/>
                <w:b/>
                <w:noProof/>
              </w:rPr>
            </w:pPr>
            <w:r w:rsidRPr="004F48BF">
              <w:rPr>
                <w:rFonts w:cs="Calibri"/>
                <w:b/>
                <w:noProof/>
              </w:rPr>
              <w:t xml:space="preserve">Agent License No.: </w:t>
            </w:r>
          </w:p>
          <w:p w:rsidR="00BB538D" w:rsidRPr="0004773F" w:rsidP="000536D7" w14:paraId="41E198FB" w14:textId="77777777">
            <w:r w:rsidRPr="004F48BF">
              <w:rPr>
                <w:rFonts w:cs="Calibri"/>
                <w:b/>
                <w:noProof/>
              </w:rPr>
              <w:t>Broker License No.:</w:t>
            </w:r>
          </w:p>
        </w:tc>
        <w:tc>
          <w:tcPr>
            <w:tcW w:w="4675" w:type="dxa"/>
            <w:tcBorders>
              <w:top w:val="single" w:sz="4" w:space="0" w:color="000000"/>
              <w:left w:val="single" w:sz="4" w:space="0" w:color="000000"/>
              <w:bottom w:val="single" w:sz="4" w:space="0" w:color="000000"/>
              <w:right w:val="single" w:sz="4" w:space="0" w:color="000000"/>
            </w:tcBorders>
          </w:tcPr>
          <w:p w:rsidR="00BB538D" w:rsidP="000536D7" w14:paraId="7297E3DA" w14:textId="28C2B6F2">
            <w:pPr>
              <w:tabs>
                <w:tab w:val="num" w:pos="720"/>
              </w:tabs>
              <w:ind w:left="720" w:hanging="720"/>
              <w:rPr>
                <w:rFonts w:cs="Calibri"/>
                <w:bCs/>
                <w:noProof/>
              </w:rPr>
            </w:pPr>
            <w:r>
              <w:rPr>
                <w:rFonts w:cs="Calibri"/>
                <w:b/>
                <w:noProof/>
              </w:rPr>
              <w:t>Name:</w:t>
            </w:r>
            <w:r>
              <w:rPr>
                <w:rFonts w:cs="Calibri"/>
                <w:bCs/>
                <w:noProof/>
              </w:rPr>
              <w:t xml:space="preserve"> </w:t>
            </w:r>
          </w:p>
          <w:p w:rsidR="00BB538D" w:rsidP="000536D7" w14:paraId="6B80F614" w14:textId="3C714B29">
            <w:pPr>
              <w:tabs>
                <w:tab w:val="num" w:pos="720"/>
              </w:tabs>
              <w:ind w:left="720" w:hanging="720"/>
              <w:rPr>
                <w:rFonts w:cs="Calibri"/>
                <w:bCs/>
                <w:noProof/>
              </w:rPr>
            </w:pPr>
            <w:r>
              <w:rPr>
                <w:rFonts w:cs="Calibri"/>
                <w:b/>
                <w:noProof/>
              </w:rPr>
              <w:t>Company:</w:t>
            </w:r>
            <w:r>
              <w:rPr>
                <w:rFonts w:cs="Calibri"/>
                <w:bCs/>
                <w:noProof/>
              </w:rPr>
              <w:t xml:space="preserve"> </w:t>
            </w:r>
          </w:p>
          <w:p w:rsidR="00BB538D" w:rsidP="000536D7" w14:paraId="161062A7" w14:textId="50012194">
            <w:pPr>
              <w:tabs>
                <w:tab w:val="num" w:pos="720"/>
              </w:tabs>
              <w:ind w:left="720" w:hanging="720"/>
              <w:rPr>
                <w:rFonts w:cs="Calibri"/>
                <w:b/>
                <w:noProof/>
              </w:rPr>
            </w:pPr>
            <w:r>
              <w:rPr>
                <w:rFonts w:cs="Calibri"/>
                <w:b/>
                <w:noProof/>
              </w:rPr>
              <w:t>Agent License No.:</w:t>
            </w:r>
            <w:r w:rsidRPr="00BB538D">
              <w:rPr>
                <w:color w:val="000000"/>
              </w:rPr>
              <w:t xml:space="preserve"> </w:t>
            </w:r>
          </w:p>
          <w:p w:rsidR="00BB538D" w:rsidRPr="00BB538D" w:rsidP="000536D7" w14:paraId="6EC77B14" w14:textId="759F1572">
            <w:pPr>
              <w:tabs>
                <w:tab w:val="num" w:pos="720"/>
              </w:tabs>
              <w:ind w:left="720" w:hanging="720"/>
              <w:rPr>
                <w:rFonts w:cs="Calibri"/>
                <w:bCs/>
                <w:noProof/>
              </w:rPr>
            </w:pPr>
            <w:r>
              <w:rPr>
                <w:rFonts w:cs="Calibri"/>
                <w:b/>
                <w:noProof/>
              </w:rPr>
              <w:t xml:space="preserve">Broker License No.: </w:t>
            </w:r>
          </w:p>
        </w:tc>
      </w:tr>
    </w:tbl>
    <w:p w:rsidR="000536D7" w:rsidRPr="0004773F" w:rsidP="000536D7" w14:paraId="265A4DE7" w14:textId="77777777">
      <w:pPr>
        <w:tabs>
          <w:tab w:val="left" w:pos="0"/>
        </w:tabs>
      </w:pPr>
    </w:p>
    <w:p w:rsidR="000536D7" w:rsidP="000536D7" w14:paraId="716B4E36" w14:textId="77777777">
      <w:pPr>
        <w:tabs>
          <w:tab w:val="left" w:pos="0"/>
        </w:tabs>
        <w:ind w:left="720"/>
        <w:rPr>
          <w:i/>
        </w:rPr>
      </w:pPr>
      <w:r w:rsidRPr="0004773F">
        <w:rPr>
          <w:i/>
        </w:rPr>
        <w:t xml:space="preserve">By execution of this Agreement, </w:t>
      </w:r>
      <w:r>
        <w:rPr>
          <w:i/>
        </w:rPr>
        <w:t>BUYER</w:t>
      </w:r>
      <w:r w:rsidRPr="0004773F">
        <w:rPr>
          <w:i/>
        </w:rPr>
        <w:t xml:space="preserve"> and SELLER specifically authorize the distribution of the ALTA settlement statement to the aforementioned Agents/Brokers.</w:t>
      </w:r>
    </w:p>
    <w:p w:rsidR="000536D7" w:rsidRPr="004F48BF" w:rsidP="000536D7" w14:paraId="3CA46FC5" w14:textId="77777777">
      <w:pPr>
        <w:tabs>
          <w:tab w:val="left" w:pos="0"/>
        </w:tabs>
        <w:ind w:left="720"/>
        <w:rPr>
          <w:i/>
        </w:rPr>
      </w:pPr>
    </w:p>
    <w:p w:rsidR="000536D7" w:rsidRPr="004330B9" w:rsidP="000536D7" w14:paraId="0B609FAD" w14:textId="4D9B73A4">
      <w:pPr>
        <w:pStyle w:val="Heading1"/>
      </w:pPr>
      <w:r w:rsidRPr="00FD34A0">
        <w:rPr>
          <w:b/>
          <w:bCs/>
        </w:rPr>
        <w:t>ADDITIONAL PROVISIONS</w:t>
      </w:r>
      <w:r w:rsidRPr="00AA5D1E">
        <w:rPr>
          <w:bCs/>
        </w:rPr>
        <w:t>.</w:t>
      </w:r>
      <w:r>
        <w:t xml:space="preserve">  Exhibit A (“</w:t>
      </w:r>
      <w:r w:rsidRPr="008F1F30">
        <w:rPr>
          <w:u w:val="single"/>
        </w:rPr>
        <w:t>Limited Warranty</w:t>
      </w:r>
      <w:r>
        <w:t>”), Exhibit B (“</w:t>
      </w:r>
      <w:r w:rsidRPr="00AB2EB3">
        <w:rPr>
          <w:u w:val="single"/>
        </w:rPr>
        <w:t>Finish Specifications</w:t>
      </w:r>
      <w:r>
        <w:t>”), Exhibit C (“</w:t>
      </w:r>
      <w:r w:rsidRPr="00084069">
        <w:rPr>
          <w:u w:val="single"/>
        </w:rPr>
        <w:t xml:space="preserve">Finish </w:t>
      </w:r>
      <w:r w:rsidRPr="00AB2EB3">
        <w:rPr>
          <w:u w:val="single"/>
        </w:rPr>
        <w:t>Selection Schedule</w:t>
      </w:r>
      <w:r>
        <w:t>”), Exhibit D (“</w:t>
      </w:r>
      <w:r w:rsidRPr="00AB2EB3">
        <w:rPr>
          <w:u w:val="single"/>
        </w:rPr>
        <w:t>Change Order Form</w:t>
      </w:r>
      <w:r>
        <w:t>”), Exhibit E (“</w:t>
      </w:r>
      <w:r w:rsidR="00DB0543">
        <w:rPr>
          <w:u w:val="single"/>
        </w:rPr>
        <w:t>Drawings</w:t>
      </w:r>
      <w:r>
        <w:t>”),</w:t>
      </w:r>
      <w:r w:rsidR="000B7012">
        <w:t xml:space="preserve"> </w:t>
      </w:r>
      <w:r>
        <w:t>attached hereto, are incorporated herein by reference.</w:t>
      </w:r>
    </w:p>
    <w:p w:rsidR="000536D7" w:rsidP="000536D7" w14:paraId="14DA71CA" w14:textId="77777777">
      <w:pPr>
        <w:pStyle w:val="BodyTextFirstIndent"/>
        <w:ind w:firstLine="0"/>
      </w:pPr>
    </w:p>
    <w:p w:rsidR="000536D7" w14:paraId="34675DC5" w14:textId="77777777">
      <w:pPr>
        <w:pStyle w:val="BodyTextFirstIndent"/>
      </w:pPr>
      <w:r>
        <w:t>The parties have executed this Agreement as of the day and year first above written.</w:t>
      </w:r>
    </w:p>
    <w:p w:rsidR="000536D7" w14:paraId="7C852614" w14:textId="77777777">
      <w:pPr>
        <w:pStyle w:val="BodyText"/>
      </w:pPr>
    </w:p>
    <w:p w:rsidR="000536D7" w:rsidP="000536D7" w14:paraId="1B12D377" w14:textId="77777777">
      <w:pPr>
        <w:pStyle w:val="Signature"/>
        <w:spacing w:before="0"/>
        <w:ind w:left="0"/>
      </w:pPr>
      <w:bookmarkStart w:id="14" w:name="_Hlk69392364"/>
      <w:r>
        <w:t>SELLER:</w:t>
      </w:r>
    </w:p>
    <w:p w:rsidR="000536D7" w:rsidP="000536D7" w14:paraId="3C473BFF" w14:textId="77777777">
      <w:pPr>
        <w:pStyle w:val="Signature"/>
        <w:spacing w:before="0"/>
      </w:pPr>
    </w:p>
    <w:p w:rsidR="000536D7" w:rsidP="000536D7" w14:paraId="13D56F38" w14:textId="77777777">
      <w:pPr>
        <w:pStyle w:val="Signature"/>
        <w:spacing w:before="0"/>
        <w:ind w:left="0"/>
      </w:pPr>
      <w:r w:rsidRPr="004F48BF">
        <w:t>CLIFTON AVENUE DEVELOPMENT, LLC</w:t>
      </w:r>
    </w:p>
    <w:p w:rsidR="000536D7" w:rsidP="000536D7" w14:paraId="7E18790D" w14:textId="77777777">
      <w:pPr>
        <w:pStyle w:val="Signature"/>
        <w:spacing w:before="0"/>
        <w:ind w:left="0"/>
      </w:pPr>
      <w:r>
        <w:t>a Massachusetts limited liability company</w:t>
      </w:r>
    </w:p>
    <w:p w:rsidR="000536D7" w:rsidP="000536D7" w14:paraId="0BE8F364" w14:textId="77777777">
      <w:pPr>
        <w:pStyle w:val="Signature"/>
        <w:spacing w:before="0"/>
        <w:ind w:left="0"/>
      </w:pPr>
    </w:p>
    <w:p w:rsidR="000536D7" w:rsidP="000536D7" w14:paraId="02CE0CFD" w14:textId="77777777">
      <w:pPr>
        <w:pStyle w:val="Signature"/>
        <w:spacing w:before="0"/>
        <w:ind w:left="0"/>
      </w:pPr>
    </w:p>
    <w:p w:rsidR="000536D7" w:rsidP="000536D7" w14:paraId="35D4E83A" w14:textId="77777777">
      <w:pPr>
        <w:pStyle w:val="Signature"/>
        <w:spacing w:before="0"/>
        <w:ind w:left="0"/>
      </w:pPr>
      <w:r>
        <w:t>By: __________________________</w:t>
      </w:r>
    </w:p>
    <w:p w:rsidR="000536D7" w:rsidP="000536D7" w14:paraId="43DDDA41" w14:textId="77777777">
      <w:pPr>
        <w:pStyle w:val="Signature"/>
        <w:spacing w:before="0"/>
        <w:ind w:left="0"/>
      </w:pPr>
      <w:r>
        <w:t>Douglas Schluter, Manager</w:t>
      </w:r>
    </w:p>
    <w:p w:rsidR="000536D7" w:rsidP="000536D7" w14:paraId="310AD0A6" w14:textId="77777777">
      <w:pPr>
        <w:pStyle w:val="BodyText"/>
        <w:spacing w:after="0"/>
      </w:pPr>
      <w:r>
        <w:tab/>
      </w:r>
      <w:r>
        <w:tab/>
      </w:r>
      <w:r>
        <w:tab/>
      </w:r>
    </w:p>
    <w:p w:rsidR="000536D7" w:rsidP="000536D7" w14:paraId="06F32C67" w14:textId="77777777">
      <w:pPr>
        <w:pStyle w:val="BodyText"/>
        <w:spacing w:after="0"/>
      </w:pPr>
    </w:p>
    <w:p w:rsidR="005242BC" w:rsidP="005242BC" w14:paraId="39FB1275" w14:textId="77777777">
      <w:pPr>
        <w:pStyle w:val="BodyText"/>
        <w:spacing w:after="0"/>
      </w:pPr>
      <w:bookmarkStart w:id="15" w:name="_Hlk130974124"/>
      <w:r>
        <w:t>BUYER:</w:t>
      </w:r>
      <w:r>
        <w:tab/>
      </w:r>
      <w:r>
        <w:tab/>
      </w:r>
      <w:r>
        <w:tab/>
      </w:r>
      <w:r>
        <w:tab/>
      </w:r>
      <w:r>
        <w:tab/>
      </w:r>
      <w:r w:rsidRPr="005242BC">
        <w:t>BUYER:</w:t>
      </w:r>
      <w:r>
        <w:tab/>
      </w:r>
      <w:r>
        <w:tab/>
      </w:r>
      <w:r>
        <w:tab/>
      </w:r>
      <w:r>
        <w:tab/>
      </w:r>
      <w:r>
        <w:tab/>
      </w:r>
    </w:p>
    <w:p w:rsidR="005242BC" w:rsidP="005242BC" w14:paraId="6FFFDE54" w14:textId="77777777">
      <w:pPr>
        <w:pStyle w:val="BodyText"/>
        <w:spacing w:after="0"/>
      </w:pPr>
    </w:p>
    <w:p w:rsidR="005242BC" w:rsidP="005242BC" w14:paraId="460135D3" w14:textId="77777777">
      <w:pPr>
        <w:pStyle w:val="BodyText"/>
        <w:spacing w:after="0"/>
      </w:pPr>
    </w:p>
    <w:p w:rsidR="005242BC" w:rsidP="005242BC" w14:paraId="377ABC7D" w14:textId="77777777">
      <w:pPr>
        <w:pStyle w:val="BodyText"/>
        <w:spacing w:after="0"/>
      </w:pPr>
      <w:r>
        <w:t>______________________________</w:t>
      </w:r>
      <w:r>
        <w:tab/>
      </w:r>
      <w:r w:rsidRPr="005242BC">
        <w:t>______________________________</w:t>
      </w:r>
      <w:r>
        <w:tab/>
      </w:r>
      <w:r>
        <w:tab/>
      </w:r>
    </w:p>
    <w:p w:rsidR="005242BC" w:rsidP="005242BC" w14:paraId="7A9DE345" w14:textId="7FA4CEC2">
      <w:pPr>
        <w:pStyle w:val="BodyText"/>
        <w:spacing w:after="0"/>
      </w:pPr>
      <w:r>
        <w:t>M</w:t>
      </w:r>
      <w:r w:rsidR="00B3200E">
        <w:t>itch Sauerhoff</w:t>
      </w:r>
      <w:r>
        <w:tab/>
      </w:r>
      <w:r>
        <w:tab/>
      </w:r>
      <w:r>
        <w:tab/>
      </w:r>
      <w:r w:rsidR="00D713C3">
        <w:tab/>
      </w:r>
      <w:r w:rsidR="00B3200E">
        <w:t xml:space="preserve">Ronna </w:t>
      </w:r>
      <w:r w:rsidRPr="00B3200E" w:rsidR="00B3200E">
        <w:t>Sauerhoff</w:t>
      </w:r>
    </w:p>
    <w:p w:rsidR="000536D7" w:rsidP="000536D7" w14:paraId="1624C26F" w14:textId="77777777">
      <w:pPr>
        <w:pStyle w:val="BodyText"/>
        <w:spacing w:after="0"/>
      </w:pPr>
      <w:r>
        <w:tab/>
      </w:r>
      <w:r>
        <w:tab/>
      </w:r>
      <w:r>
        <w:tab/>
      </w:r>
      <w:r>
        <w:tab/>
      </w:r>
      <w:r>
        <w:tab/>
      </w:r>
    </w:p>
    <w:bookmarkEnd w:id="15"/>
    <w:p w:rsidR="000536D7" w:rsidP="000536D7" w14:paraId="1B43D340" w14:textId="77777777">
      <w:pPr>
        <w:pStyle w:val="BodyText"/>
        <w:spacing w:after="0"/>
      </w:pPr>
    </w:p>
    <w:p w:rsidR="000536D7" w:rsidP="000536D7" w14:paraId="140BF733" w14:textId="77777777">
      <w:pPr>
        <w:pStyle w:val="BodyText"/>
        <w:spacing w:after="0"/>
      </w:pPr>
      <w:r>
        <w:tab/>
      </w:r>
      <w:r>
        <w:tab/>
      </w:r>
      <w:r>
        <w:tab/>
      </w:r>
      <w:r>
        <w:tab/>
      </w:r>
      <w:r>
        <w:tab/>
      </w:r>
      <w:r>
        <w:tab/>
      </w:r>
      <w:r>
        <w:tab/>
      </w:r>
    </w:p>
    <w:p w:rsidR="000536D7" w:rsidP="000536D7" w14:paraId="2A1714CE" w14:textId="77777777">
      <w:pPr>
        <w:jc w:val="both"/>
      </w:pPr>
    </w:p>
    <w:p w:rsidR="000536D7" w:rsidP="000536D7" w14:paraId="5285DBEE" w14:textId="77777777">
      <w:pPr>
        <w:pStyle w:val="BodyText"/>
        <w:spacing w:after="0"/>
      </w:pPr>
    </w:p>
    <w:p w:rsidR="000536D7" w:rsidP="000536D7" w14:paraId="74532308" w14:textId="77777777">
      <w:pPr>
        <w:pStyle w:val="BodyText"/>
        <w:spacing w:after="0"/>
      </w:pPr>
      <w:r>
        <w:t>ESCROW AGENT:</w:t>
      </w:r>
      <w:r>
        <w:br/>
      </w:r>
      <w:r>
        <w:br/>
        <w:t>DAVIS, MALM &amp; D’AGOSTINE, P.C.</w:t>
      </w:r>
    </w:p>
    <w:p w:rsidR="000536D7" w:rsidP="000536D7" w14:paraId="3473E77D" w14:textId="77777777">
      <w:pPr>
        <w:pStyle w:val="BodyText"/>
        <w:spacing w:after="0"/>
      </w:pPr>
    </w:p>
    <w:p w:rsidR="000536D7" w:rsidP="000536D7" w14:paraId="5D846A5E" w14:textId="77777777">
      <w:pPr>
        <w:pStyle w:val="BodyText"/>
        <w:spacing w:after="0"/>
      </w:pPr>
    </w:p>
    <w:p w:rsidR="000536D7" w:rsidP="000536D7" w14:paraId="3BF18EB0" w14:textId="77777777">
      <w:pPr>
        <w:pStyle w:val="BodyText"/>
        <w:spacing w:after="0"/>
      </w:pPr>
      <w:r>
        <w:t>By: ________________________________</w:t>
      </w:r>
    </w:p>
    <w:p w:rsidR="000536D7" w:rsidP="000536D7" w14:paraId="2B81351C" w14:textId="70EA9410">
      <w:pPr>
        <w:pStyle w:val="BodyText"/>
        <w:spacing w:after="0"/>
      </w:pPr>
      <w:r>
        <w:t>Name: ______________________________</w:t>
      </w:r>
      <w:r>
        <w:br/>
        <w:t>Title: _______________________________</w:t>
      </w:r>
    </w:p>
    <w:p w:rsidR="000536D7" w:rsidP="000536D7" w14:paraId="16DF4FB6" w14:textId="77777777">
      <w:pPr>
        <w:pStyle w:val="BodyText"/>
        <w:spacing w:after="0"/>
      </w:pPr>
    </w:p>
    <w:p w:rsidR="000536D7" w:rsidP="000536D7" w14:paraId="261CDFD1" w14:textId="77777777">
      <w:pPr>
        <w:jc w:val="center"/>
        <w:rPr>
          <w:szCs w:val="20"/>
        </w:rPr>
      </w:pPr>
      <w:r>
        <w:rPr>
          <w:szCs w:val="20"/>
        </w:rPr>
        <w:br w:type="page"/>
      </w:r>
      <w:bookmarkStart w:id="16" w:name="_Hlk69720118"/>
      <w:bookmarkEnd w:id="14"/>
      <w:r>
        <w:rPr>
          <w:szCs w:val="20"/>
        </w:rPr>
        <w:t>EXHIBIT A</w:t>
      </w:r>
    </w:p>
    <w:p w:rsidR="000536D7" w:rsidRPr="00084069" w:rsidP="000536D7" w14:paraId="3CC318A9" w14:textId="77777777">
      <w:pPr>
        <w:jc w:val="center"/>
        <w:rPr>
          <w:szCs w:val="20"/>
          <w:u w:val="single"/>
        </w:rPr>
      </w:pPr>
      <w:r w:rsidRPr="00084069">
        <w:rPr>
          <w:szCs w:val="20"/>
          <w:u w:val="single"/>
        </w:rPr>
        <w:t>Limited Warranty</w:t>
      </w:r>
    </w:p>
    <w:bookmarkEnd w:id="16"/>
    <w:p w:rsidR="000536D7" w:rsidP="000536D7" w14:paraId="2395ED07" w14:textId="77777777">
      <w:pPr>
        <w:jc w:val="center"/>
        <w:rPr>
          <w:szCs w:val="20"/>
        </w:rPr>
      </w:pPr>
      <w:r>
        <w:rPr>
          <w:szCs w:val="20"/>
        </w:rPr>
        <w:br w:type="page"/>
      </w:r>
      <w:r w:rsidRPr="00084069">
        <w:rPr>
          <w:szCs w:val="20"/>
        </w:rPr>
        <w:t>EXHIBIT B</w:t>
      </w:r>
    </w:p>
    <w:p w:rsidR="000536D7" w:rsidP="000536D7" w14:paraId="49B2F305" w14:textId="77777777">
      <w:pPr>
        <w:jc w:val="center"/>
        <w:rPr>
          <w:szCs w:val="20"/>
          <w:u w:val="single"/>
        </w:rPr>
      </w:pPr>
      <w:r w:rsidRPr="00084069">
        <w:rPr>
          <w:szCs w:val="20"/>
          <w:u w:val="single"/>
        </w:rPr>
        <w:t>Finish Specifications</w:t>
      </w:r>
    </w:p>
    <w:p w:rsidR="000536D7" w:rsidP="000536D7" w14:paraId="7121D99C" w14:textId="77777777">
      <w:pPr>
        <w:jc w:val="center"/>
        <w:rPr>
          <w:szCs w:val="20"/>
        </w:rPr>
      </w:pPr>
      <w:r>
        <w:rPr>
          <w:szCs w:val="20"/>
          <w:u w:val="single"/>
        </w:rPr>
        <w:br w:type="page"/>
      </w:r>
    </w:p>
    <w:p w:rsidR="000536D7" w:rsidP="000536D7" w14:paraId="3AA62ADC" w14:textId="77777777">
      <w:pPr>
        <w:jc w:val="center"/>
        <w:rPr>
          <w:szCs w:val="20"/>
        </w:rPr>
      </w:pPr>
      <w:r w:rsidRPr="00084069">
        <w:rPr>
          <w:szCs w:val="20"/>
        </w:rPr>
        <w:t>EXHIBIT C</w:t>
      </w:r>
    </w:p>
    <w:p w:rsidR="000536D7" w:rsidP="000536D7" w14:paraId="13C71710" w14:textId="77777777">
      <w:pPr>
        <w:jc w:val="center"/>
        <w:rPr>
          <w:szCs w:val="20"/>
          <w:u w:val="single"/>
        </w:rPr>
      </w:pPr>
      <w:r w:rsidRPr="00084069">
        <w:rPr>
          <w:szCs w:val="20"/>
          <w:u w:val="single"/>
        </w:rPr>
        <w:t>Finish Selection Schedule</w:t>
      </w:r>
    </w:p>
    <w:p w:rsidR="000536D7" w:rsidP="000536D7" w14:paraId="57CC6BD2" w14:textId="77777777">
      <w:pPr>
        <w:jc w:val="center"/>
        <w:rPr>
          <w:szCs w:val="20"/>
        </w:rPr>
      </w:pPr>
      <w:r>
        <w:rPr>
          <w:szCs w:val="20"/>
          <w:u w:val="single"/>
        </w:rPr>
        <w:br w:type="page"/>
      </w:r>
    </w:p>
    <w:p w:rsidR="000536D7" w:rsidP="000536D7" w14:paraId="58513B2B" w14:textId="77777777">
      <w:pPr>
        <w:jc w:val="center"/>
        <w:rPr>
          <w:szCs w:val="20"/>
        </w:rPr>
      </w:pPr>
      <w:r w:rsidRPr="00084069">
        <w:rPr>
          <w:szCs w:val="20"/>
        </w:rPr>
        <w:t>EXHIBIT D</w:t>
      </w:r>
    </w:p>
    <w:p w:rsidR="000536D7" w:rsidP="000536D7" w14:paraId="3F57BF55" w14:textId="77777777">
      <w:pPr>
        <w:jc w:val="center"/>
        <w:rPr>
          <w:szCs w:val="20"/>
          <w:u w:val="single"/>
        </w:rPr>
      </w:pPr>
      <w:r w:rsidRPr="00084069">
        <w:rPr>
          <w:szCs w:val="20"/>
          <w:u w:val="single"/>
        </w:rPr>
        <w:t>Change Order Form</w:t>
      </w:r>
    </w:p>
    <w:p w:rsidR="000536D7" w14:paraId="2453EA23" w14:textId="77777777">
      <w:pPr>
        <w:rPr>
          <w:szCs w:val="20"/>
          <w:u w:val="single"/>
        </w:rPr>
      </w:pPr>
      <w:r>
        <w:rPr>
          <w:szCs w:val="20"/>
          <w:u w:val="single"/>
        </w:rPr>
        <w:br w:type="page"/>
      </w:r>
    </w:p>
    <w:p w:rsidR="000536D7" w:rsidP="000536D7" w14:paraId="4249F46A" w14:textId="77777777">
      <w:pPr>
        <w:jc w:val="center"/>
        <w:rPr>
          <w:szCs w:val="20"/>
        </w:rPr>
      </w:pPr>
      <w:r>
        <w:rPr>
          <w:szCs w:val="20"/>
        </w:rPr>
        <w:t>EXHIBIT E</w:t>
      </w:r>
    </w:p>
    <w:p w:rsidR="000536D7" w:rsidRPr="0016648F" w:rsidP="000536D7" w14:paraId="2A326D16" w14:textId="77777777">
      <w:pPr>
        <w:jc w:val="center"/>
        <w:rPr>
          <w:szCs w:val="20"/>
          <w:u w:val="single"/>
        </w:rPr>
      </w:pPr>
      <w:r>
        <w:rPr>
          <w:szCs w:val="20"/>
          <w:u w:val="single"/>
        </w:rPr>
        <w:t>Drawings</w:t>
      </w:r>
    </w:p>
    <w:p w:rsidR="001F3674" w:rsidRPr="00B3200E" w:rsidP="00B3200E" w14:paraId="10BA471F" w14:textId="42EF676A">
      <w:pPr>
        <w:rPr>
          <w:szCs w:val="20"/>
        </w:rPr>
      </w:pPr>
    </w:p>
    <w:sectPr w:rsidSect="000536D7">
      <w:headerReference w:type="even" r:id="rId4"/>
      <w:headerReference w:type="default" r:id="rId5"/>
      <w:footerReference w:type="even" r:id="rId6"/>
      <w:footerReference w:type="default" r:id="rId7"/>
      <w:headerReference w:type="first" r:id="rId8"/>
      <w:footerReference w:type="first" r:id="rId9"/>
      <w:pgSz w:w="12240" w:h="15840"/>
      <w:pgMar w:top="1440" w:right="1440" w:bottom="1440" w:left="1440" w:header="1440" w:footer="1066"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New Roman TUR">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A4F93" w14:paraId="7898CCBF" w14:textId="77777777">
    <w:pPr>
      <w:pStyle w:val="DocI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768A9" w:rsidRPr="008C18B7" w:rsidP="00B46626" w14:paraId="77C348A5" w14:textId="77777777">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bookmarkStart w:id="17" w:name="_iDocIDFieldfe33d1fa-dcd2-40b0-b960-0502"/>
  <w:p w:rsidR="004768A9" w14:paraId="19C6D39C" w14:textId="31BC60E7">
    <w:pPr>
      <w:pStyle w:val="DocID"/>
    </w:pPr>
    <w:r>
      <w:fldChar w:fldCharType="begin"/>
    </w:r>
    <w:r>
      <w:instrText xml:space="preserve">  IF </w:instrText>
    </w:r>
    <w:r>
      <w:fldChar w:fldCharType="begin"/>
    </w:r>
    <w:r>
      <w:instrText xml:space="preserve"> = </w:instrText>
    </w:r>
    <w:r>
      <w:fldChar w:fldCharType="begin"/>
    </w:r>
    <w:r>
      <w:instrText xml:space="preserve"> IF </w:instrText>
    </w:r>
    <w:r>
      <w:fldChar w:fldCharType="begin"/>
    </w:r>
    <w:r>
      <w:instrText xml:space="preserve">  PAGE \* Arabic </w:instrText>
    </w:r>
    <w:r>
      <w:fldChar w:fldCharType="separate"/>
    </w:r>
    <w:r>
      <w:instrText>19</w:instrText>
    </w:r>
    <w:r>
      <w:rPr>
        <w:noProof/>
      </w:rPr>
      <w:fldChar w:fldCharType="end"/>
    </w:r>
    <w:r>
      <w:instrText xml:space="preserve"> = 1 1 0</w:instrText>
    </w:r>
    <w:r>
      <w:fldChar w:fldCharType="separate"/>
    </w:r>
    <w:r>
      <w:instrText>0</w:instrText>
    </w:r>
    <w:r>
      <w:fldChar w:fldCharType="end"/>
    </w:r>
    <w:r>
      <w:instrText xml:space="preserve"> * </w:instrText>
    </w:r>
    <w:r>
      <w:fldChar w:fldCharType="begin"/>
    </w:r>
    <w:r>
      <w:instrText xml:space="preserve"> IF </w:instrText>
    </w:r>
    <w:r>
      <w:fldChar w:fldCharType="begin"/>
    </w:r>
    <w:r>
      <w:instrText xml:space="preserve"> COMPARE </w:instrText>
    </w:r>
    <w:r>
      <w:fldChar w:fldCharType="begin"/>
    </w:r>
    <w:r>
      <w:instrText xml:space="preserve"> SECTION </w:instrText>
    </w:r>
    <w:r>
      <w:fldChar w:fldCharType="separate"/>
    </w:r>
    <w:r>
      <w:instrText>1</w:instrText>
    </w:r>
    <w:r w:rsidR="00E60022">
      <w:fldChar w:fldCharType="end"/>
    </w:r>
    <w:r>
      <w:instrText xml:space="preserve"> = "1"  </w:instrText>
    </w:r>
    <w:r>
      <w:fldChar w:fldCharType="separate"/>
    </w:r>
    <w:r>
      <w:instrText>1</w:instrText>
    </w:r>
    <w:r>
      <w:fldChar w:fldCharType="end"/>
    </w:r>
    <w:r>
      <w:instrText xml:space="preserve"> = 1 1 0</w:instrText>
    </w:r>
    <w:r>
      <w:fldChar w:fldCharType="separate"/>
    </w:r>
    <w:r>
      <w:instrText>1</w:instrText>
    </w:r>
    <w:r>
      <w:fldChar w:fldCharType="end"/>
    </w:r>
    <w:r>
      <w:fldChar w:fldCharType="separate"/>
    </w:r>
    <w:r>
      <w:instrText>0</w:instrText>
    </w:r>
    <w:r>
      <w:fldChar w:fldCharType="end"/>
    </w:r>
    <w:r>
      <w:instrText xml:space="preserve"> = 1 </w:instrText>
    </w:r>
    <w:r>
      <w:fldChar w:fldCharType="begin"/>
    </w:r>
    <w:r>
      <w:instrText xml:space="preserve">  DOCPROPERTY "CUS_DocIDChunk0" </w:instrText>
    </w:r>
    <w:r>
      <w:fldChar w:fldCharType="separate"/>
    </w:r>
    <w:r>
      <w:instrText>1016093.1</w:instrText>
    </w:r>
    <w:r>
      <w:fldChar w:fldCharType="end"/>
    </w:r>
    <w:r>
      <w:instrText xml:space="preserve"> </w:instrText>
    </w:r>
    <w:r>
      <w:fldChar w:fldCharType="separate"/>
    </w:r>
    <w:r>
      <w:fldChar w:fldCharType="end"/>
    </w:r>
    <w:bookmarkEnd w:id="17"/>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A4F93" w:rsidP="000536D7" w14:paraId="2B34E683" w14:textId="77777777"/>
  <w:p w:rsidR="006A4F93" w:rsidP="000536D7" w14:paraId="277BF5F3" w14:textId="77777777"/>
  <w:p w:rsidR="006A4F93" w:rsidP="000536D7" w14:paraId="59973442" w14:textId="77777777"/>
  <w:p w:rsidR="006A4F93" w14:paraId="18BC9EAC" w14:textId="77777777">
    <w:pPr>
      <w:pStyle w:val="DocID"/>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A4F93" w14:paraId="52F1225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A4F93" w14:paraId="7581B07C"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A4F93" w14:paraId="4B1E819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F6C463C4"/>
    <w:lvl w:ilvl="0">
      <w:start w:val="1"/>
      <w:numFmt w:val="decimal"/>
      <w:lvlText w:val="%1."/>
      <w:lvlJc w:val="left"/>
      <w:pPr>
        <w:tabs>
          <w:tab w:val="num" w:pos="1800"/>
        </w:tabs>
        <w:ind w:left="1800" w:hanging="360"/>
      </w:pPr>
    </w:lvl>
  </w:abstractNum>
  <w:abstractNum w:abstractNumId="1">
    <w:nsid w:val="FFFFFF7D"/>
    <w:multiLevelType w:val="singleLevel"/>
    <w:tmpl w:val="BCB6356C"/>
    <w:lvl w:ilvl="0">
      <w:start w:val="1"/>
      <w:numFmt w:val="decimal"/>
      <w:lvlText w:val="%1."/>
      <w:lvlJc w:val="left"/>
      <w:pPr>
        <w:tabs>
          <w:tab w:val="num" w:pos="1440"/>
        </w:tabs>
        <w:ind w:left="1440" w:hanging="360"/>
      </w:pPr>
    </w:lvl>
  </w:abstractNum>
  <w:abstractNum w:abstractNumId="2">
    <w:nsid w:val="FFFFFF7E"/>
    <w:multiLevelType w:val="singleLevel"/>
    <w:tmpl w:val="03B232C4"/>
    <w:lvl w:ilvl="0">
      <w:start w:val="1"/>
      <w:numFmt w:val="decimal"/>
      <w:lvlText w:val="%1."/>
      <w:lvlJc w:val="left"/>
      <w:pPr>
        <w:tabs>
          <w:tab w:val="num" w:pos="1080"/>
        </w:tabs>
        <w:ind w:left="1080" w:hanging="360"/>
      </w:pPr>
    </w:lvl>
  </w:abstractNum>
  <w:abstractNum w:abstractNumId="3">
    <w:nsid w:val="FFFFFF7F"/>
    <w:multiLevelType w:val="singleLevel"/>
    <w:tmpl w:val="14FEB8DA"/>
    <w:lvl w:ilvl="0">
      <w:start w:val="1"/>
      <w:numFmt w:val="decimal"/>
      <w:lvlText w:val="%1."/>
      <w:lvlJc w:val="left"/>
      <w:pPr>
        <w:tabs>
          <w:tab w:val="num" w:pos="720"/>
        </w:tabs>
        <w:ind w:left="720" w:hanging="360"/>
      </w:pPr>
    </w:lvl>
  </w:abstractNum>
  <w:abstractNum w:abstractNumId="4">
    <w:nsid w:val="FFFFFF80"/>
    <w:multiLevelType w:val="singleLevel"/>
    <w:tmpl w:val="BF98CA7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0D20DDA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A0E97B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02A4C2C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3A72AA8C"/>
    <w:lvl w:ilvl="0">
      <w:start w:val="1"/>
      <w:numFmt w:val="decimal"/>
      <w:pStyle w:val="ListNumber"/>
      <w:lvlText w:val="%1."/>
      <w:lvlJc w:val="left"/>
      <w:pPr>
        <w:tabs>
          <w:tab w:val="num" w:pos="720"/>
        </w:tabs>
        <w:ind w:left="720" w:hanging="720"/>
      </w:pPr>
      <w:rPr>
        <w:rFonts w:hint="default"/>
      </w:rPr>
    </w:lvl>
  </w:abstractNum>
  <w:abstractNum w:abstractNumId="9">
    <w:nsid w:val="FFFFFF89"/>
    <w:multiLevelType w:val="singleLevel"/>
    <w:tmpl w:val="197E7440"/>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multilevel"/>
    <w:tmpl w:val="4726F742"/>
    <w:lvl w:ilvl="0">
      <w:start w:val="1"/>
      <w:numFmt w:val="decimal"/>
      <w:lvlText w:val="%1"/>
      <w:lvlJc w:val="left"/>
    </w:lvl>
    <w:lvl w:ilvl="1">
      <w:start w:val="1"/>
      <w:numFmt w:val="lowerLetter"/>
      <w:lvlText w:val="%2."/>
      <w:lvlJc w:val="left"/>
      <w:pPr>
        <w:tabs>
          <w:tab w:val="num" w:pos="1440"/>
        </w:tabs>
        <w:ind w:left="1440" w:hanging="720"/>
      </w:pPr>
      <w:rPr>
        <w:rFonts w:ascii="Times New Roman" w:hAnsi="Times New Roman" w:cs="Times New Roman"/>
        <w:sz w:val="24"/>
        <w:szCs w:val="24"/>
      </w:rPr>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0"/>
      <w:numFmt w:val="decimal"/>
      <w:lvlJc w:val="left"/>
    </w:lvl>
  </w:abstractNum>
  <w:abstractNum w:abstractNumId="11">
    <w:nsid w:val="0C0F43D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0E0519DE"/>
    <w:multiLevelType w:val="multilevel"/>
    <w:tmpl w:val="0F50C018"/>
    <w:lvl w:ilvl="0">
      <w:start w:val="8"/>
      <w:numFmt w:val="decimal"/>
      <w:lvlText w:val="%1."/>
      <w:lvlJc w:val="left"/>
      <w:pPr>
        <w:tabs>
          <w:tab w:val="left" w:pos="720"/>
        </w:tabs>
        <w:ind w:left="720"/>
      </w:pPr>
      <w:rPr>
        <w:rFonts w:ascii="Times New Roman" w:eastAsia="Times New Roman" w:hAnsi="Times New Roman"/>
        <w:strike w:val="0"/>
        <w:color w:val="000000"/>
        <w:spacing w:val="0"/>
        <w:w w:val="100"/>
        <w:sz w:val="22"/>
        <w:u w:val="single"/>
        <w:vertAlign w:val="baseline"/>
        <w:lang w:val="en-US"/>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3">
    <w:nsid w:val="0FEB5AA8"/>
    <w:multiLevelType w:val="multilevel"/>
    <w:tmpl w:val="F99203A4"/>
    <w:lvl w:ilvl="0">
      <w:start w:val="1"/>
      <w:numFmt w:val="decimal"/>
      <w:lvlText w:val="%1."/>
      <w:lvlJc w:val="left"/>
      <w:pPr>
        <w:tabs>
          <w:tab w:val="num" w:pos="720"/>
        </w:tabs>
        <w:ind w:left="720" w:hanging="720"/>
      </w:pPr>
      <w:rPr>
        <w:rFonts w:hint="default"/>
        <w:vanish w:val="0"/>
        <w:u w:val="none"/>
      </w:rPr>
    </w:lvl>
    <w:lvl w:ilvl="1">
      <w:start w:val="1"/>
      <w:numFmt w:val="lowerLetter"/>
      <w:lvlText w:val="%2."/>
      <w:lvlJc w:val="left"/>
      <w:pPr>
        <w:tabs>
          <w:tab w:val="num" w:pos="1440"/>
        </w:tabs>
        <w:ind w:left="1440" w:hanging="720"/>
      </w:pPr>
      <w:rPr>
        <w:rFonts w:hint="default"/>
        <w:vanish w:val="0"/>
        <w:u w:val="none"/>
      </w:rPr>
    </w:lvl>
    <w:lvl w:ilvl="2">
      <w:start w:val="1"/>
      <w:numFmt w:val="lowerRoman"/>
      <w:lvlText w:val="%3."/>
      <w:lvlJc w:val="left"/>
      <w:pPr>
        <w:tabs>
          <w:tab w:val="num" w:pos="2160"/>
        </w:tabs>
        <w:ind w:left="2160" w:hanging="720"/>
      </w:pPr>
      <w:rPr>
        <w:rFonts w:hint="default"/>
        <w:vanish w:val="0"/>
        <w:u w:val="none"/>
      </w:rPr>
    </w:lvl>
    <w:lvl w:ilvl="3">
      <w:start w:val="1"/>
      <w:numFmt w:val="lowerLetter"/>
      <w:lvlText w:val="%4)"/>
      <w:lvlJc w:val="left"/>
      <w:pPr>
        <w:tabs>
          <w:tab w:val="num" w:pos="2880"/>
        </w:tabs>
        <w:ind w:left="2880" w:hanging="720"/>
      </w:pPr>
      <w:rPr>
        <w:rFonts w:hint="default"/>
        <w:vanish w:val="0"/>
        <w:u w:val="none"/>
      </w:rPr>
    </w:lvl>
    <w:lvl w:ilvl="4">
      <w:start w:val="1"/>
      <w:numFmt w:val="lowerRoman"/>
      <w:lvlText w:val="%5)"/>
      <w:lvlJc w:val="left"/>
      <w:pPr>
        <w:tabs>
          <w:tab w:val="num" w:pos="3600"/>
        </w:tabs>
        <w:ind w:left="3600" w:hanging="720"/>
      </w:pPr>
      <w:rPr>
        <w:rFonts w:hint="default"/>
        <w:vanish w:val="0"/>
        <w:u w:val="none"/>
      </w:rPr>
    </w:lvl>
    <w:lvl w:ilvl="5">
      <w:start w:val="1"/>
      <w:numFmt w:val="lowerLetter"/>
      <w:lvlRestart w:val="0"/>
      <w:lvlText w:val="(%6)"/>
      <w:lvlJc w:val="left"/>
      <w:pPr>
        <w:tabs>
          <w:tab w:val="num" w:pos="4320"/>
        </w:tabs>
        <w:ind w:left="4320" w:hanging="720"/>
      </w:pPr>
      <w:rPr>
        <w:rFonts w:hint="default"/>
        <w:vanish w:val="0"/>
        <w:u w:val="none"/>
      </w:rPr>
    </w:lvl>
    <w:lvl w:ilvl="6">
      <w:start w:val="1"/>
      <w:numFmt w:val="upperRoman"/>
      <w:lvlText w:val="%7."/>
      <w:lvlJc w:val="left"/>
      <w:pPr>
        <w:tabs>
          <w:tab w:val="num" w:pos="1440"/>
        </w:tabs>
        <w:ind w:left="1440" w:hanging="720"/>
      </w:pPr>
      <w:rPr>
        <w:rFonts w:hint="default"/>
        <w:vanish w:val="0"/>
        <w:u w:val="none"/>
      </w:rPr>
    </w:lvl>
    <w:lvl w:ilvl="7">
      <w:start w:val="1"/>
      <w:numFmt w:val="upperLetter"/>
      <w:lvlText w:val="%8."/>
      <w:lvlJc w:val="left"/>
      <w:pPr>
        <w:tabs>
          <w:tab w:val="num" w:pos="2160"/>
        </w:tabs>
        <w:ind w:left="2160" w:hanging="720"/>
      </w:pPr>
      <w:rPr>
        <w:rFonts w:hint="default"/>
        <w:vanish w:val="0"/>
        <w:u w:val="none"/>
      </w:rPr>
    </w:lvl>
    <w:lvl w:ilvl="8">
      <w:start w:val="1"/>
      <w:numFmt w:val="decimal"/>
      <w:lvlText w:val="%9."/>
      <w:lvlJc w:val="left"/>
      <w:pPr>
        <w:tabs>
          <w:tab w:val="num" w:pos="2880"/>
        </w:tabs>
        <w:ind w:left="2880" w:hanging="720"/>
      </w:pPr>
      <w:rPr>
        <w:rFonts w:hint="default"/>
        <w:vanish w:val="0"/>
        <w:u w:val="none"/>
      </w:rPr>
    </w:lvl>
  </w:abstractNum>
  <w:abstractNum w:abstractNumId="14">
    <w:nsid w:val="12283924"/>
    <w:multiLevelType w:val="singleLevel"/>
    <w:tmpl w:val="97F419EE"/>
    <w:lvl w:ilvl="0">
      <w:start w:val="48"/>
      <w:numFmt w:val="decimal"/>
      <w:lvlText w:val="%1."/>
      <w:lvlJc w:val="left"/>
      <w:pPr>
        <w:tabs>
          <w:tab w:val="num" w:pos="720"/>
        </w:tabs>
        <w:ind w:left="720" w:hanging="720"/>
      </w:pPr>
      <w:rPr>
        <w:rFonts w:hint="default"/>
      </w:rPr>
    </w:lvl>
  </w:abstractNum>
  <w:abstractNum w:abstractNumId="15">
    <w:nsid w:val="2A373242"/>
    <w:multiLevelType w:val="multilevel"/>
    <w:tmpl w:val="3AB6BD20"/>
    <w:lvl w:ilvl="0">
      <w:start w:val="1"/>
      <w:numFmt w:val="decimal"/>
      <w:pStyle w:val="Heading1"/>
      <w:lvlText w:val="%1."/>
      <w:lvlJc w:val="left"/>
      <w:pPr>
        <w:tabs>
          <w:tab w:val="num" w:pos="720"/>
        </w:tabs>
        <w:ind w:left="720" w:hanging="720"/>
      </w:pPr>
      <w:rPr>
        <w:rFonts w:hint="default"/>
        <w:b/>
        <w:vanish w:val="0"/>
        <w:color w:val="auto"/>
        <w:u w:val="none"/>
      </w:rPr>
    </w:lvl>
    <w:lvl w:ilvl="1">
      <w:start w:val="1"/>
      <w:numFmt w:val="lowerLetter"/>
      <w:pStyle w:val="Heading2"/>
      <w:lvlText w:val="%2."/>
      <w:lvlJc w:val="left"/>
      <w:pPr>
        <w:tabs>
          <w:tab w:val="num" w:pos="1440"/>
        </w:tabs>
        <w:ind w:left="1440" w:hanging="720"/>
      </w:pPr>
      <w:rPr>
        <w:rFonts w:hint="default"/>
        <w:vanish w:val="0"/>
        <w:u w:val="none"/>
      </w:rPr>
    </w:lvl>
    <w:lvl w:ilvl="2">
      <w:start w:val="1"/>
      <w:numFmt w:val="lowerRoman"/>
      <w:pStyle w:val="Heading3"/>
      <w:lvlText w:val="%3."/>
      <w:lvlJc w:val="left"/>
      <w:pPr>
        <w:tabs>
          <w:tab w:val="num" w:pos="2160"/>
        </w:tabs>
        <w:ind w:left="2160" w:hanging="720"/>
      </w:pPr>
      <w:rPr>
        <w:rFonts w:hint="default"/>
        <w:vanish w:val="0"/>
        <w:u w:val="none"/>
      </w:rPr>
    </w:lvl>
    <w:lvl w:ilvl="3">
      <w:start w:val="1"/>
      <w:numFmt w:val="lowerLetter"/>
      <w:pStyle w:val="Heading4"/>
      <w:lvlText w:val="%4)"/>
      <w:lvlJc w:val="left"/>
      <w:pPr>
        <w:tabs>
          <w:tab w:val="num" w:pos="2880"/>
        </w:tabs>
        <w:ind w:left="2880" w:hanging="720"/>
      </w:pPr>
      <w:rPr>
        <w:rFonts w:hint="default"/>
        <w:vanish w:val="0"/>
        <w:u w:val="none"/>
      </w:rPr>
    </w:lvl>
    <w:lvl w:ilvl="4">
      <w:start w:val="1"/>
      <w:numFmt w:val="lowerRoman"/>
      <w:pStyle w:val="Heading5"/>
      <w:lvlText w:val="%5)"/>
      <w:lvlJc w:val="left"/>
      <w:pPr>
        <w:tabs>
          <w:tab w:val="num" w:pos="3600"/>
        </w:tabs>
        <w:ind w:left="3600" w:hanging="720"/>
      </w:pPr>
      <w:rPr>
        <w:rFonts w:hint="default"/>
        <w:vanish w:val="0"/>
        <w:u w:val="none"/>
      </w:rPr>
    </w:lvl>
    <w:lvl w:ilvl="5">
      <w:start w:val="1"/>
      <w:numFmt w:val="lowerLetter"/>
      <w:lvlRestart w:val="0"/>
      <w:pStyle w:val="Heading6"/>
      <w:lvlText w:val="(%6)"/>
      <w:lvlJc w:val="left"/>
      <w:pPr>
        <w:tabs>
          <w:tab w:val="num" w:pos="4320"/>
        </w:tabs>
        <w:ind w:left="4320" w:hanging="720"/>
      </w:pPr>
      <w:rPr>
        <w:rFonts w:hint="default"/>
        <w:vanish w:val="0"/>
        <w:u w:val="none"/>
      </w:rPr>
    </w:lvl>
    <w:lvl w:ilvl="6">
      <w:start w:val="1"/>
      <w:numFmt w:val="upperRoman"/>
      <w:pStyle w:val="Heading7"/>
      <w:lvlText w:val="%7."/>
      <w:lvlJc w:val="left"/>
      <w:pPr>
        <w:tabs>
          <w:tab w:val="num" w:pos="1440"/>
        </w:tabs>
        <w:ind w:left="1440" w:hanging="720"/>
      </w:pPr>
      <w:rPr>
        <w:rFonts w:hint="default"/>
        <w:vanish w:val="0"/>
        <w:u w:val="none"/>
      </w:rPr>
    </w:lvl>
    <w:lvl w:ilvl="7">
      <w:start w:val="1"/>
      <w:numFmt w:val="upperLetter"/>
      <w:pStyle w:val="Heading8"/>
      <w:lvlText w:val="%8."/>
      <w:lvlJc w:val="left"/>
      <w:pPr>
        <w:tabs>
          <w:tab w:val="num" w:pos="2160"/>
        </w:tabs>
        <w:ind w:left="2160" w:hanging="720"/>
      </w:pPr>
      <w:rPr>
        <w:rFonts w:hint="default"/>
        <w:vanish w:val="0"/>
        <w:u w:val="none"/>
      </w:rPr>
    </w:lvl>
    <w:lvl w:ilvl="8">
      <w:start w:val="1"/>
      <w:numFmt w:val="decimal"/>
      <w:pStyle w:val="Heading9"/>
      <w:lvlText w:val="%9."/>
      <w:lvlJc w:val="left"/>
      <w:pPr>
        <w:tabs>
          <w:tab w:val="num" w:pos="2880"/>
        </w:tabs>
        <w:ind w:left="2880" w:hanging="720"/>
      </w:pPr>
      <w:rPr>
        <w:rFonts w:hint="default"/>
        <w:vanish w:val="0"/>
        <w:u w:val="none"/>
      </w:rPr>
    </w:lvl>
  </w:abstractNum>
  <w:abstractNum w:abstractNumId="16">
    <w:nsid w:val="2B4E0907"/>
    <w:multiLevelType w:val="multilevel"/>
    <w:tmpl w:val="F99203A4"/>
    <w:lvl w:ilvl="0">
      <w:start w:val="1"/>
      <w:numFmt w:val="decimal"/>
      <w:lvlText w:val="%1."/>
      <w:lvlJc w:val="left"/>
      <w:pPr>
        <w:tabs>
          <w:tab w:val="num" w:pos="720"/>
        </w:tabs>
        <w:ind w:left="720" w:hanging="720"/>
      </w:pPr>
      <w:rPr>
        <w:rFonts w:hint="default"/>
        <w:vanish w:val="0"/>
        <w:u w:val="none"/>
      </w:rPr>
    </w:lvl>
    <w:lvl w:ilvl="1">
      <w:start w:val="1"/>
      <w:numFmt w:val="lowerLetter"/>
      <w:lvlText w:val="%2."/>
      <w:lvlJc w:val="left"/>
      <w:pPr>
        <w:tabs>
          <w:tab w:val="num" w:pos="1440"/>
        </w:tabs>
        <w:ind w:left="1440" w:hanging="720"/>
      </w:pPr>
      <w:rPr>
        <w:rFonts w:hint="default"/>
        <w:vanish w:val="0"/>
        <w:u w:val="none"/>
      </w:rPr>
    </w:lvl>
    <w:lvl w:ilvl="2">
      <w:start w:val="1"/>
      <w:numFmt w:val="lowerRoman"/>
      <w:lvlText w:val="%3."/>
      <w:lvlJc w:val="left"/>
      <w:pPr>
        <w:tabs>
          <w:tab w:val="num" w:pos="2160"/>
        </w:tabs>
        <w:ind w:left="2160" w:hanging="720"/>
      </w:pPr>
      <w:rPr>
        <w:rFonts w:hint="default"/>
        <w:vanish w:val="0"/>
        <w:u w:val="none"/>
      </w:rPr>
    </w:lvl>
    <w:lvl w:ilvl="3">
      <w:start w:val="1"/>
      <w:numFmt w:val="lowerLetter"/>
      <w:lvlText w:val="%4)"/>
      <w:lvlJc w:val="left"/>
      <w:pPr>
        <w:tabs>
          <w:tab w:val="num" w:pos="2880"/>
        </w:tabs>
        <w:ind w:left="2880" w:hanging="720"/>
      </w:pPr>
      <w:rPr>
        <w:rFonts w:hint="default"/>
        <w:vanish w:val="0"/>
        <w:u w:val="none"/>
      </w:rPr>
    </w:lvl>
    <w:lvl w:ilvl="4">
      <w:start w:val="1"/>
      <w:numFmt w:val="lowerRoman"/>
      <w:lvlText w:val="%5)"/>
      <w:lvlJc w:val="left"/>
      <w:pPr>
        <w:tabs>
          <w:tab w:val="num" w:pos="3600"/>
        </w:tabs>
        <w:ind w:left="3600" w:hanging="720"/>
      </w:pPr>
      <w:rPr>
        <w:rFonts w:hint="default"/>
        <w:vanish w:val="0"/>
        <w:u w:val="none"/>
      </w:rPr>
    </w:lvl>
    <w:lvl w:ilvl="5">
      <w:start w:val="1"/>
      <w:numFmt w:val="lowerLetter"/>
      <w:lvlRestart w:val="0"/>
      <w:lvlText w:val="(%6)"/>
      <w:lvlJc w:val="left"/>
      <w:pPr>
        <w:tabs>
          <w:tab w:val="num" w:pos="4320"/>
        </w:tabs>
        <w:ind w:left="4320" w:hanging="720"/>
      </w:pPr>
      <w:rPr>
        <w:rFonts w:hint="default"/>
        <w:vanish w:val="0"/>
        <w:u w:val="none"/>
      </w:rPr>
    </w:lvl>
    <w:lvl w:ilvl="6">
      <w:start w:val="1"/>
      <w:numFmt w:val="upperRoman"/>
      <w:lvlText w:val="%7."/>
      <w:lvlJc w:val="left"/>
      <w:pPr>
        <w:tabs>
          <w:tab w:val="num" w:pos="1440"/>
        </w:tabs>
        <w:ind w:left="1440" w:hanging="720"/>
      </w:pPr>
      <w:rPr>
        <w:rFonts w:hint="default"/>
        <w:vanish w:val="0"/>
        <w:u w:val="none"/>
      </w:rPr>
    </w:lvl>
    <w:lvl w:ilvl="7">
      <w:start w:val="1"/>
      <w:numFmt w:val="upperLetter"/>
      <w:lvlText w:val="%8."/>
      <w:lvlJc w:val="left"/>
      <w:pPr>
        <w:tabs>
          <w:tab w:val="num" w:pos="2160"/>
        </w:tabs>
        <w:ind w:left="2160" w:hanging="720"/>
      </w:pPr>
      <w:rPr>
        <w:rFonts w:hint="default"/>
        <w:vanish w:val="0"/>
        <w:u w:val="none"/>
      </w:rPr>
    </w:lvl>
    <w:lvl w:ilvl="8">
      <w:start w:val="1"/>
      <w:numFmt w:val="decimal"/>
      <w:lvlText w:val="%9."/>
      <w:lvlJc w:val="left"/>
      <w:pPr>
        <w:tabs>
          <w:tab w:val="num" w:pos="2880"/>
        </w:tabs>
        <w:ind w:left="2880" w:hanging="720"/>
      </w:pPr>
      <w:rPr>
        <w:rFonts w:hint="default"/>
        <w:vanish w:val="0"/>
        <w:u w:val="none"/>
      </w:rPr>
    </w:lvl>
  </w:abstractNum>
  <w:abstractNum w:abstractNumId="17">
    <w:nsid w:val="33BC7776"/>
    <w:multiLevelType w:val="hybridMultilevel"/>
    <w:tmpl w:val="A2E6E6F6"/>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8">
    <w:nsid w:val="42ED2E85"/>
    <w:multiLevelType w:val="hybridMultilevel"/>
    <w:tmpl w:val="B20AB950"/>
    <w:lvl w:ilvl="0">
      <w:start w:val="617"/>
      <w:numFmt w:val="bullet"/>
      <w:lvlText w:val="-"/>
      <w:lvlJc w:val="left"/>
      <w:pPr>
        <w:ind w:left="720" w:hanging="360"/>
      </w:pPr>
      <w:rPr>
        <w:rFonts w:ascii="Calibri" w:eastAsia="Calibri" w:hAnsi="Calibri" w:cs="Times New Roman" w:hint="default"/>
      </w:rPr>
    </w:lvl>
    <w:lvl w:ilvl="1">
      <w:start w:val="1"/>
      <w:numFmt w:val="bullet"/>
      <w:lvlText w:val="o"/>
      <w:lvlJc w:val="left"/>
      <w:pPr>
        <w:ind w:left="1440" w:hanging="360"/>
      </w:pPr>
      <w:rPr>
        <w:rFonts w:ascii="Courier New" w:hAnsi="Courier New" w:cs="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469159FD"/>
    <w:multiLevelType w:val="hybridMultilevel"/>
    <w:tmpl w:val="F812910C"/>
    <w:lvl w:ilvl="0">
      <w:start w:val="1"/>
      <w:numFmt w:val="bullet"/>
      <w:pStyle w:val="ListBullet"/>
      <w:lvlText w:val=""/>
      <w:lvlJc w:val="left"/>
      <w:pPr>
        <w:tabs>
          <w:tab w:val="num" w:pos="720"/>
        </w:tabs>
        <w:ind w:left="720" w:hanging="72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nsid w:val="48F519FF"/>
    <w:multiLevelType w:val="hybridMultilevel"/>
    <w:tmpl w:val="1AD6FF62"/>
    <w:lvl w:ilvl="0">
      <w:start w:val="58"/>
      <w:numFmt w:val="decimal"/>
      <w:lvlText w:val="%1."/>
      <w:lvlJc w:val="left"/>
      <w:pPr>
        <w:tabs>
          <w:tab w:val="num" w:pos="720"/>
        </w:tabs>
        <w:ind w:left="72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nsid w:val="58381328"/>
    <w:multiLevelType w:val="singleLevel"/>
    <w:tmpl w:val="4596EBC6"/>
    <w:lvl w:ilvl="0">
      <w:start w:val="38"/>
      <w:numFmt w:val="decimal"/>
      <w:lvlText w:val="%1."/>
      <w:lvlJc w:val="left"/>
      <w:pPr>
        <w:tabs>
          <w:tab w:val="num" w:pos="720"/>
        </w:tabs>
        <w:ind w:left="720" w:hanging="720"/>
      </w:pPr>
      <w:rPr>
        <w:rFonts w:hint="default"/>
      </w:rPr>
    </w:lvl>
  </w:abstractNum>
  <w:abstractNum w:abstractNumId="22">
    <w:nsid w:val="59EE515F"/>
    <w:multiLevelType w:val="hybridMultilevel"/>
    <w:tmpl w:val="5C0210E0"/>
    <w:lvl w:ilvl="0">
      <w:start w:val="1"/>
      <w:numFmt w:val="bullet"/>
      <w:pStyle w:val="xbox"/>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nsid w:val="5EDE29A3"/>
    <w:multiLevelType w:val="multilevel"/>
    <w:tmpl w:val="244E4AB4"/>
    <w:lvl w:ilvl="0">
      <w:start w:val="1"/>
      <w:numFmt w:val="lowerLetter"/>
      <w:lvlText w:val="(%1)"/>
      <w:lvlJc w:val="left"/>
      <w:pPr>
        <w:tabs>
          <w:tab w:val="left" w:pos="288"/>
        </w:tabs>
        <w:ind w:left="720"/>
      </w:pPr>
      <w:rPr>
        <w:rFonts w:ascii="Times New Roman" w:eastAsia="Times New Roman" w:hAnsi="Times New Roman"/>
        <w:strike w:val="0"/>
        <w:color w:val="000000"/>
        <w:spacing w:val="57"/>
        <w:w w:val="100"/>
        <w:sz w:val="22"/>
        <w:vertAlign w:val="baseline"/>
        <w:lang w:val="en-US"/>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4">
    <w:nsid w:val="5F7A25B4"/>
    <w:multiLevelType w:val="singleLevel"/>
    <w:tmpl w:val="23F25FF6"/>
    <w:lvl w:ilvl="0">
      <w:start w:val="1"/>
      <w:numFmt w:val="lowerLetter"/>
      <w:lvlText w:val="(%1)"/>
      <w:lvlJc w:val="left"/>
      <w:pPr>
        <w:tabs>
          <w:tab w:val="num" w:pos="2160"/>
        </w:tabs>
        <w:ind w:left="2160" w:hanging="720"/>
      </w:pPr>
      <w:rPr>
        <w:rFonts w:hint="default"/>
      </w:rPr>
    </w:lvl>
  </w:abstractNum>
  <w:abstractNum w:abstractNumId="25">
    <w:nsid w:val="5FB0243A"/>
    <w:multiLevelType w:val="singleLevel"/>
    <w:tmpl w:val="145C663A"/>
    <w:lvl w:ilvl="0">
      <w:start w:val="45"/>
      <w:numFmt w:val="decimal"/>
      <w:lvlText w:val="%1."/>
      <w:lvlJc w:val="left"/>
      <w:pPr>
        <w:tabs>
          <w:tab w:val="num" w:pos="720"/>
        </w:tabs>
        <w:ind w:left="720" w:hanging="720"/>
      </w:pPr>
      <w:rPr>
        <w:rFonts w:hint="default"/>
      </w:rPr>
    </w:lvl>
  </w:abstractNum>
  <w:abstractNum w:abstractNumId="26">
    <w:nsid w:val="63962E4C"/>
    <w:multiLevelType w:val="hybridMultilevel"/>
    <w:tmpl w:val="8DC2F228"/>
    <w:lvl w:ilvl="0">
      <w:start w:val="32"/>
      <w:numFmt w:val="decimal"/>
      <w:lvlText w:val="%1."/>
      <w:lvlJc w:val="left"/>
      <w:pPr>
        <w:tabs>
          <w:tab w:val="num" w:pos="720"/>
        </w:tabs>
        <w:ind w:left="72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7">
    <w:nsid w:val="6A726EFB"/>
    <w:multiLevelType w:val="singleLevel"/>
    <w:tmpl w:val="E89C6AC4"/>
    <w:lvl w:ilvl="0">
      <w:start w:val="3"/>
      <w:numFmt w:val="decimal"/>
      <w:lvlText w:val="%1."/>
      <w:lvlJc w:val="left"/>
      <w:pPr>
        <w:tabs>
          <w:tab w:val="num" w:pos="990"/>
        </w:tabs>
        <w:ind w:left="990" w:hanging="720"/>
      </w:pPr>
      <w:rPr>
        <w:rFonts w:hint="default"/>
        <w:b w:val="0"/>
      </w:rPr>
    </w:lvl>
  </w:abstractNum>
  <w:abstractNum w:abstractNumId="28">
    <w:nsid w:val="6B630CB9"/>
    <w:multiLevelType w:val="hybridMultilevel"/>
    <w:tmpl w:val="013EEF60"/>
    <w:lvl w:ilvl="0">
      <w:start w:val="1"/>
      <w:numFmt w:val="lowerLetter"/>
      <w:lvlText w:val="(%1)"/>
      <w:lvlJc w:val="left"/>
      <w:pPr>
        <w:tabs>
          <w:tab w:val="num" w:pos="720"/>
        </w:tabs>
        <w:ind w:left="720" w:hanging="360"/>
      </w:pPr>
      <w:rPr>
        <w:rFonts w:hint="default"/>
      </w:rPr>
    </w:lvl>
    <w:lvl w:ilvl="1">
      <w:start w:val="66"/>
      <w:numFmt w:val="decimal"/>
      <w:lvlText w:val="%2."/>
      <w:lvlJc w:val="left"/>
      <w:pPr>
        <w:tabs>
          <w:tab w:val="num" w:pos="720"/>
        </w:tabs>
        <w:ind w:left="72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nsid w:val="6F6B3150"/>
    <w:multiLevelType w:val="hybridMultilevel"/>
    <w:tmpl w:val="5C022898"/>
    <w:lvl w:ilvl="0">
      <w:start w:val="1"/>
      <w:numFmt w:val="lowerLetter"/>
      <w:lvlText w:val="%1)"/>
      <w:lvlJc w:val="left"/>
      <w:pPr>
        <w:ind w:left="1170" w:hanging="720"/>
      </w:pPr>
      <w:rPr>
        <w:rFonts w:hint="default"/>
      </w:rPr>
    </w:lvl>
    <w:lvl w:ilvl="1">
      <w:start w:val="1"/>
      <w:numFmt w:val="lowerLetter"/>
      <w:lvlText w:val="%2."/>
      <w:lvlJc w:val="left"/>
      <w:pPr>
        <w:ind w:left="1530" w:hanging="360"/>
      </w:pPr>
    </w:lvl>
    <w:lvl w:ilvl="2" w:tentative="1">
      <w:start w:val="1"/>
      <w:numFmt w:val="lowerRoman"/>
      <w:lvlText w:val="%3."/>
      <w:lvlJc w:val="right"/>
      <w:pPr>
        <w:ind w:left="2250" w:hanging="180"/>
      </w:pPr>
    </w:lvl>
    <w:lvl w:ilvl="3" w:tentative="1">
      <w:start w:val="1"/>
      <w:numFmt w:val="decimal"/>
      <w:lvlText w:val="%4."/>
      <w:lvlJc w:val="left"/>
      <w:pPr>
        <w:ind w:left="2970" w:hanging="360"/>
      </w:pPr>
    </w:lvl>
    <w:lvl w:ilvl="4" w:tentative="1">
      <w:start w:val="1"/>
      <w:numFmt w:val="lowerLetter"/>
      <w:lvlText w:val="%5."/>
      <w:lvlJc w:val="left"/>
      <w:pPr>
        <w:ind w:left="3690" w:hanging="360"/>
      </w:pPr>
    </w:lvl>
    <w:lvl w:ilvl="5" w:tentative="1">
      <w:start w:val="1"/>
      <w:numFmt w:val="lowerRoman"/>
      <w:lvlText w:val="%6."/>
      <w:lvlJc w:val="right"/>
      <w:pPr>
        <w:ind w:left="4410" w:hanging="180"/>
      </w:pPr>
    </w:lvl>
    <w:lvl w:ilvl="6" w:tentative="1">
      <w:start w:val="1"/>
      <w:numFmt w:val="decimal"/>
      <w:lvlText w:val="%7."/>
      <w:lvlJc w:val="left"/>
      <w:pPr>
        <w:ind w:left="5130" w:hanging="360"/>
      </w:pPr>
    </w:lvl>
    <w:lvl w:ilvl="7" w:tentative="1">
      <w:start w:val="1"/>
      <w:numFmt w:val="lowerLetter"/>
      <w:lvlText w:val="%8."/>
      <w:lvlJc w:val="left"/>
      <w:pPr>
        <w:ind w:left="5850" w:hanging="360"/>
      </w:pPr>
    </w:lvl>
    <w:lvl w:ilvl="8" w:tentative="1">
      <w:start w:val="1"/>
      <w:numFmt w:val="lowerRoman"/>
      <w:lvlText w:val="%9."/>
      <w:lvlJc w:val="right"/>
      <w:pPr>
        <w:ind w:left="6570" w:hanging="180"/>
      </w:pPr>
    </w:lvl>
  </w:abstractNum>
  <w:abstractNum w:abstractNumId="30">
    <w:nsid w:val="71AE5EC1"/>
    <w:multiLevelType w:val="hybridMultilevel"/>
    <w:tmpl w:val="D528F230"/>
    <w:lvl w:ilvl="0">
      <w:start w:val="24"/>
      <w:numFmt w:val="lowerLetter"/>
      <w:lvlText w:val="%1."/>
      <w:lvlJc w:val="left"/>
      <w:pPr>
        <w:ind w:left="108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7E1D62B4"/>
    <w:multiLevelType w:val="singleLevel"/>
    <w:tmpl w:val="D3528694"/>
    <w:lvl w:ilvl="0">
      <w:start w:val="4"/>
      <w:numFmt w:val="lowerLetter"/>
      <w:lvlText w:val="(%1)"/>
      <w:lvlJc w:val="left"/>
      <w:pPr>
        <w:tabs>
          <w:tab w:val="num" w:pos="1440"/>
        </w:tabs>
        <w:ind w:left="1440" w:hanging="1185"/>
      </w:pPr>
      <w:rPr>
        <w:rFonts w:hint="default"/>
      </w:rPr>
    </w:lvl>
  </w:abstractNum>
  <w:abstractNum w:abstractNumId="32">
    <w:nsid w:val="7F80182B"/>
    <w:multiLevelType w:val="hybridMultilevel"/>
    <w:tmpl w:val="5F3E5DF0"/>
    <w:lvl w:ilvl="0">
      <w:start w:val="1"/>
      <w:numFmt w:val="bullet"/>
      <w:pStyle w:val="box"/>
      <w:lvlText w:val=""/>
      <w:lvlJc w:val="left"/>
      <w:pPr>
        <w:tabs>
          <w:tab w:val="num" w:pos="720"/>
        </w:tabs>
        <w:ind w:left="720" w:hanging="720"/>
      </w:pPr>
      <w:rPr>
        <w:rFonts w:ascii="Wingdings" w:hAnsi="Wingdings" w:hint="default"/>
        <w:sz w:val="24"/>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num w:numId="1">
    <w:abstractNumId w:val="10"/>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10"/>
  </w:num>
  <w:num w:numId="3">
    <w:abstractNumId w:val="31"/>
  </w:num>
  <w:num w:numId="4">
    <w:abstractNumId w:val="21"/>
  </w:num>
  <w:num w:numId="5">
    <w:abstractNumId w:val="25"/>
  </w:num>
  <w:num w:numId="6">
    <w:abstractNumId w:val="14"/>
  </w:num>
  <w:num w:numId="7">
    <w:abstractNumId w:val="8"/>
  </w:num>
  <w:num w:numId="8">
    <w:abstractNumId w:val="9"/>
  </w:num>
  <w:num w:numId="9">
    <w:abstractNumId w:val="15"/>
  </w:num>
  <w:num w:numId="10">
    <w:abstractNumId w:val="16"/>
  </w:num>
  <w:num w:numId="11">
    <w:abstractNumId w:val="13"/>
  </w:num>
  <w:num w:numId="12">
    <w:abstractNumId w:val="19"/>
  </w:num>
  <w:num w:numId="13">
    <w:abstractNumId w:val="32"/>
  </w:num>
  <w:num w:numId="14">
    <w:abstractNumId w:val="22"/>
  </w:num>
  <w:num w:numId="15">
    <w:abstractNumId w:val="15"/>
  </w:num>
  <w:num w:numId="16">
    <w:abstractNumId w:val="15"/>
  </w:num>
  <w:num w:numId="17">
    <w:abstractNumId w:val="15"/>
  </w:num>
  <w:num w:numId="18">
    <w:abstractNumId w:val="15"/>
  </w:num>
  <w:num w:numId="19">
    <w:abstractNumId w:val="15"/>
  </w:num>
  <w:num w:numId="20">
    <w:abstractNumId w:val="1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15"/>
  </w:num>
  <w:num w:numId="23">
    <w:abstractNumId w:val="15"/>
    <w:lvlOverride w:ilvl="0">
      <w:startOverride w:val="10"/>
    </w:lvlOverride>
  </w:num>
  <w:num w:numId="24">
    <w:abstractNumId w:val="15"/>
  </w:num>
  <w:num w:numId="25">
    <w:abstractNumId w:val="15"/>
  </w:num>
  <w:num w:numId="26">
    <w:abstractNumId w:val="15"/>
  </w:num>
  <w:num w:numId="27">
    <w:abstractNumId w:val="15"/>
  </w:num>
  <w:num w:numId="28">
    <w:abstractNumId w:val="18"/>
  </w:num>
  <w:num w:numId="29">
    <w:abstractNumId w:val="28"/>
  </w:num>
  <w:num w:numId="30">
    <w:abstractNumId w:val="26"/>
  </w:num>
  <w:num w:numId="31">
    <w:abstractNumId w:val="20"/>
  </w:num>
  <w:num w:numId="32">
    <w:abstractNumId w:val="7"/>
  </w:num>
  <w:num w:numId="33">
    <w:abstractNumId w:val="6"/>
  </w:num>
  <w:num w:numId="34">
    <w:abstractNumId w:val="5"/>
  </w:num>
  <w:num w:numId="35">
    <w:abstractNumId w:val="4"/>
  </w:num>
  <w:num w:numId="36">
    <w:abstractNumId w:val="3"/>
  </w:num>
  <w:num w:numId="37">
    <w:abstractNumId w:val="2"/>
  </w:num>
  <w:num w:numId="38">
    <w:abstractNumId w:val="1"/>
  </w:num>
  <w:num w:numId="39">
    <w:abstractNumId w:val="0"/>
  </w:num>
  <w:num w:numId="40">
    <w:abstractNumId w:val="11"/>
  </w:num>
  <w:num w:numId="41">
    <w:abstractNumId w:val="12"/>
  </w:num>
  <w:num w:numId="42">
    <w:abstractNumId w:val="23"/>
  </w:num>
  <w:num w:numId="43">
    <w:abstractNumId w:val="29"/>
  </w:num>
  <w:num w:numId="44">
    <w:abstractNumId w:val="24"/>
  </w:num>
  <w:num w:numId="45">
    <w:abstractNumId w:val="27"/>
  </w:num>
  <w:num w:numId="46">
    <w:abstractNumId w:val="10"/>
    <w:lvlOverride w:ilvl="0">
      <w:lvl w:ilvl="0">
        <w:start w:val="1"/>
        <w:numFmt w:val="decimal"/>
        <w:lvlText w:val="%1."/>
        <w:lvlJc w:val="left"/>
        <w:pPr>
          <w:ind w:left="0" w:firstLine="0"/>
        </w:pPr>
      </w:lvl>
    </w:lvlOverride>
    <w:lvlOverride w:ilvl="1">
      <w:lvl w:ilvl="1">
        <w:start w:val="1"/>
        <w:numFmt w:val="lowerLetter"/>
        <w:lvlText w:val="%2."/>
        <w:lvlJc w:val="left"/>
        <w:pPr>
          <w:ind w:left="0" w:firstLine="0"/>
        </w:pPr>
      </w:lvl>
    </w:lvlOverride>
    <w:lvlOverride w:ilvl="2">
      <w:lvl w:ilvl="2">
        <w:start w:val="1"/>
        <w:numFmt w:val="decimal"/>
        <w:lvlText w:val="%3."/>
        <w:lvlJc w:val="left"/>
        <w:pPr>
          <w:ind w:left="0" w:firstLine="0"/>
        </w:pPr>
      </w:lvl>
    </w:lvlOverride>
    <w:lvlOverride w:ilvl="3">
      <w:lvl w:ilvl="3">
        <w:start w:val="1"/>
        <w:numFmt w:val="decimal"/>
        <w:lvlText w:val="%4."/>
        <w:lvlJc w:val="left"/>
        <w:pPr>
          <w:ind w:left="0" w:firstLine="0"/>
        </w:pPr>
      </w:lvl>
    </w:lvlOverride>
    <w:lvlOverride w:ilvl="4">
      <w:lvl w:ilvl="4">
        <w:start w:val="1"/>
        <w:numFmt w:val="decimal"/>
        <w:lvlText w:val="%5."/>
        <w:lvlJc w:val="left"/>
        <w:pPr>
          <w:ind w:left="0" w:firstLine="0"/>
        </w:pPr>
      </w:lvl>
    </w:lvlOverride>
    <w:lvlOverride w:ilvl="5">
      <w:lvl w:ilvl="5">
        <w:start w:val="1"/>
        <w:numFmt w:val="decimal"/>
        <w:lvlText w:val="%6."/>
        <w:lvlJc w:val="left"/>
        <w:pPr>
          <w:ind w:left="0" w:firstLine="0"/>
        </w:pPr>
      </w:lvl>
    </w:lvlOverride>
    <w:lvlOverride w:ilvl="6">
      <w:lvl w:ilvl="6">
        <w:start w:val="1"/>
        <w:numFmt w:val="decimal"/>
        <w:lvlText w:val="%7."/>
        <w:lvlJc w:val="left"/>
        <w:pPr>
          <w:ind w:left="0" w:firstLine="0"/>
        </w:pPr>
      </w:lvl>
    </w:lvlOverride>
    <w:lvlOverride w:ilvl="7">
      <w:lvl w:ilvl="7">
        <w:start w:val="1"/>
        <w:numFmt w:val="decimal"/>
        <w:lvlText w:val="%8."/>
        <w:lvlJc w:val="left"/>
        <w:pPr>
          <w:ind w:left="0" w:firstLine="0"/>
        </w:pPr>
      </w:lvl>
    </w:lvlOverride>
    <w:lvlOverride w:ilvl="8">
      <w:lvl w:ilvl="8">
        <w:start w:val="0"/>
        <w:numFmt w:val="decimal"/>
        <w:lvlJc w:val="left"/>
      </w:lvl>
    </w:lvlOverride>
  </w:num>
  <w:num w:numId="47">
    <w:abstractNumId w:val="17"/>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stylePaneSortMethod w:val="name"/>
  <w:defaultTabStop w:val="720"/>
  <w:doNotHyphenateCaps/>
  <w:drawingGridHorizontalSpacing w:val="120"/>
  <w:drawingGridVerticalSpacing w:val="163"/>
  <w:displayHorizontalDrawingGridEvery w:val="0"/>
  <w:displayVerticalDrawingGridEvery w:val="2"/>
  <w:doNotShadeFormData/>
  <w:characterSpacingControl w:val="compressPunctuation"/>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CDE"/>
    <w:rsid w:val="000119C3"/>
    <w:rsid w:val="000246CB"/>
    <w:rsid w:val="000325B4"/>
    <w:rsid w:val="000449BA"/>
    <w:rsid w:val="0004773F"/>
    <w:rsid w:val="00051790"/>
    <w:rsid w:val="000536D7"/>
    <w:rsid w:val="00061BC6"/>
    <w:rsid w:val="0006778A"/>
    <w:rsid w:val="00082F6F"/>
    <w:rsid w:val="00083CDE"/>
    <w:rsid w:val="00084069"/>
    <w:rsid w:val="00086BBD"/>
    <w:rsid w:val="00087828"/>
    <w:rsid w:val="00087834"/>
    <w:rsid w:val="000A21AF"/>
    <w:rsid w:val="000B4D0B"/>
    <w:rsid w:val="000B7012"/>
    <w:rsid w:val="000F7F8A"/>
    <w:rsid w:val="00104EC4"/>
    <w:rsid w:val="00137AB0"/>
    <w:rsid w:val="00152C87"/>
    <w:rsid w:val="001567A1"/>
    <w:rsid w:val="0016111F"/>
    <w:rsid w:val="00161EB9"/>
    <w:rsid w:val="0016648F"/>
    <w:rsid w:val="001718BC"/>
    <w:rsid w:val="00182CFD"/>
    <w:rsid w:val="00191404"/>
    <w:rsid w:val="001A0B21"/>
    <w:rsid w:val="001A523B"/>
    <w:rsid w:val="001C49DC"/>
    <w:rsid w:val="001D08F8"/>
    <w:rsid w:val="001E1EBA"/>
    <w:rsid w:val="001E4707"/>
    <w:rsid w:val="001F3674"/>
    <w:rsid w:val="00203419"/>
    <w:rsid w:val="00210AA9"/>
    <w:rsid w:val="0021460A"/>
    <w:rsid w:val="00215BC3"/>
    <w:rsid w:val="00215E12"/>
    <w:rsid w:val="00225B4E"/>
    <w:rsid w:val="00232F40"/>
    <w:rsid w:val="002339C2"/>
    <w:rsid w:val="00240BF4"/>
    <w:rsid w:val="00265BF7"/>
    <w:rsid w:val="0027276B"/>
    <w:rsid w:val="0028236C"/>
    <w:rsid w:val="00292C8A"/>
    <w:rsid w:val="002949DD"/>
    <w:rsid w:val="002B234A"/>
    <w:rsid w:val="002B61EF"/>
    <w:rsid w:val="002E1E35"/>
    <w:rsid w:val="00300DEE"/>
    <w:rsid w:val="00301C5C"/>
    <w:rsid w:val="00313CCB"/>
    <w:rsid w:val="003156BA"/>
    <w:rsid w:val="00315835"/>
    <w:rsid w:val="00345F58"/>
    <w:rsid w:val="00355F9B"/>
    <w:rsid w:val="00363654"/>
    <w:rsid w:val="00373E52"/>
    <w:rsid w:val="00377521"/>
    <w:rsid w:val="0039415B"/>
    <w:rsid w:val="003A1A64"/>
    <w:rsid w:val="003E4E8B"/>
    <w:rsid w:val="003F079C"/>
    <w:rsid w:val="003F7BD7"/>
    <w:rsid w:val="003F7F54"/>
    <w:rsid w:val="0040134D"/>
    <w:rsid w:val="004330B9"/>
    <w:rsid w:val="00441190"/>
    <w:rsid w:val="004768A9"/>
    <w:rsid w:val="004A2085"/>
    <w:rsid w:val="004B1C0B"/>
    <w:rsid w:val="004C5FB9"/>
    <w:rsid w:val="004C754A"/>
    <w:rsid w:val="004E23F5"/>
    <w:rsid w:val="004F48BF"/>
    <w:rsid w:val="00500949"/>
    <w:rsid w:val="005117FE"/>
    <w:rsid w:val="005242BC"/>
    <w:rsid w:val="005464C5"/>
    <w:rsid w:val="00555B75"/>
    <w:rsid w:val="00594FCA"/>
    <w:rsid w:val="005B37A7"/>
    <w:rsid w:val="005E2942"/>
    <w:rsid w:val="00606E06"/>
    <w:rsid w:val="006149AA"/>
    <w:rsid w:val="006217C8"/>
    <w:rsid w:val="0063768F"/>
    <w:rsid w:val="0064535A"/>
    <w:rsid w:val="00652E10"/>
    <w:rsid w:val="0065784A"/>
    <w:rsid w:val="00660542"/>
    <w:rsid w:val="00670C28"/>
    <w:rsid w:val="00671120"/>
    <w:rsid w:val="00672648"/>
    <w:rsid w:val="00674B15"/>
    <w:rsid w:val="0067503D"/>
    <w:rsid w:val="006948D6"/>
    <w:rsid w:val="006A4F93"/>
    <w:rsid w:val="006E3BCA"/>
    <w:rsid w:val="006F49B5"/>
    <w:rsid w:val="00724D91"/>
    <w:rsid w:val="0074000A"/>
    <w:rsid w:val="00751187"/>
    <w:rsid w:val="00757B81"/>
    <w:rsid w:val="00765D41"/>
    <w:rsid w:val="00795A9E"/>
    <w:rsid w:val="0079785B"/>
    <w:rsid w:val="007B00E2"/>
    <w:rsid w:val="007B3281"/>
    <w:rsid w:val="007B450D"/>
    <w:rsid w:val="007C452B"/>
    <w:rsid w:val="007D0486"/>
    <w:rsid w:val="008151F2"/>
    <w:rsid w:val="0083124A"/>
    <w:rsid w:val="008319FE"/>
    <w:rsid w:val="00873311"/>
    <w:rsid w:val="00874CFD"/>
    <w:rsid w:val="00881054"/>
    <w:rsid w:val="00890469"/>
    <w:rsid w:val="008A5503"/>
    <w:rsid w:val="008B2036"/>
    <w:rsid w:val="008C18B7"/>
    <w:rsid w:val="008C21C1"/>
    <w:rsid w:val="008C3E8E"/>
    <w:rsid w:val="008D46A5"/>
    <w:rsid w:val="008F1F30"/>
    <w:rsid w:val="008F7535"/>
    <w:rsid w:val="009053CF"/>
    <w:rsid w:val="00907492"/>
    <w:rsid w:val="00915DEE"/>
    <w:rsid w:val="009825C1"/>
    <w:rsid w:val="009A271A"/>
    <w:rsid w:val="009C2098"/>
    <w:rsid w:val="009C6B28"/>
    <w:rsid w:val="00A04FC5"/>
    <w:rsid w:val="00A14465"/>
    <w:rsid w:val="00A26680"/>
    <w:rsid w:val="00A710AD"/>
    <w:rsid w:val="00AA3964"/>
    <w:rsid w:val="00AA5D1E"/>
    <w:rsid w:val="00AA6B0F"/>
    <w:rsid w:val="00AB1D96"/>
    <w:rsid w:val="00AB2EB3"/>
    <w:rsid w:val="00B058DD"/>
    <w:rsid w:val="00B3200E"/>
    <w:rsid w:val="00B43AC0"/>
    <w:rsid w:val="00B46626"/>
    <w:rsid w:val="00B53D93"/>
    <w:rsid w:val="00B55ABF"/>
    <w:rsid w:val="00B63167"/>
    <w:rsid w:val="00BB3021"/>
    <w:rsid w:val="00BB538D"/>
    <w:rsid w:val="00BC00EB"/>
    <w:rsid w:val="00BC3A14"/>
    <w:rsid w:val="00BC4631"/>
    <w:rsid w:val="00BD057B"/>
    <w:rsid w:val="00BD62D6"/>
    <w:rsid w:val="00BF03CA"/>
    <w:rsid w:val="00C34173"/>
    <w:rsid w:val="00C361D9"/>
    <w:rsid w:val="00C446EC"/>
    <w:rsid w:val="00C457DC"/>
    <w:rsid w:val="00C916C2"/>
    <w:rsid w:val="00CA6468"/>
    <w:rsid w:val="00CD4977"/>
    <w:rsid w:val="00D05315"/>
    <w:rsid w:val="00D31908"/>
    <w:rsid w:val="00D32D84"/>
    <w:rsid w:val="00D524F4"/>
    <w:rsid w:val="00D67135"/>
    <w:rsid w:val="00D71096"/>
    <w:rsid w:val="00D713C3"/>
    <w:rsid w:val="00D83089"/>
    <w:rsid w:val="00D956C3"/>
    <w:rsid w:val="00DA487A"/>
    <w:rsid w:val="00DB0543"/>
    <w:rsid w:val="00DC7AC6"/>
    <w:rsid w:val="00DE0AF4"/>
    <w:rsid w:val="00E057DC"/>
    <w:rsid w:val="00E20A79"/>
    <w:rsid w:val="00E35B70"/>
    <w:rsid w:val="00E461EC"/>
    <w:rsid w:val="00E537D7"/>
    <w:rsid w:val="00E60022"/>
    <w:rsid w:val="00E77099"/>
    <w:rsid w:val="00EA7CCF"/>
    <w:rsid w:val="00EC52C8"/>
    <w:rsid w:val="00EC705E"/>
    <w:rsid w:val="00EF5195"/>
    <w:rsid w:val="00F04202"/>
    <w:rsid w:val="00F11BF5"/>
    <w:rsid w:val="00F1707A"/>
    <w:rsid w:val="00F23D3E"/>
    <w:rsid w:val="00F24014"/>
    <w:rsid w:val="00F33021"/>
    <w:rsid w:val="00F34915"/>
    <w:rsid w:val="00F92C32"/>
    <w:rsid w:val="00F9648D"/>
    <w:rsid w:val="00FB6CD8"/>
    <w:rsid w:val="00FC740E"/>
    <w:rsid w:val="00FD34A0"/>
    <w:rsid w:val="00FE7F63"/>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D1B6E290-0067-4E78-8E81-584968D0A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4DBC"/>
    <w:rPr>
      <w:sz w:val="24"/>
      <w:szCs w:val="24"/>
    </w:rPr>
  </w:style>
  <w:style w:type="paragraph" w:styleId="Heading1">
    <w:name w:val="heading 1"/>
    <w:aliases w:val="h1"/>
    <w:basedOn w:val="Heading"/>
    <w:link w:val="Heading1Char"/>
    <w:qFormat/>
    <w:rsid w:val="00904DBC"/>
    <w:pPr>
      <w:numPr>
        <w:numId w:val="9"/>
      </w:numPr>
      <w:outlineLvl w:val="0"/>
    </w:pPr>
  </w:style>
  <w:style w:type="paragraph" w:styleId="Heading2">
    <w:name w:val="heading 2"/>
    <w:aliases w:val="h2"/>
    <w:basedOn w:val="Heading"/>
    <w:qFormat/>
    <w:rsid w:val="00904DBC"/>
    <w:pPr>
      <w:numPr>
        <w:ilvl w:val="1"/>
        <w:numId w:val="9"/>
      </w:numPr>
      <w:outlineLvl w:val="1"/>
    </w:pPr>
  </w:style>
  <w:style w:type="paragraph" w:styleId="Heading3">
    <w:name w:val="heading 3"/>
    <w:aliases w:val="h3"/>
    <w:basedOn w:val="Heading"/>
    <w:qFormat/>
    <w:rsid w:val="00904DBC"/>
    <w:pPr>
      <w:numPr>
        <w:ilvl w:val="2"/>
        <w:numId w:val="9"/>
      </w:numPr>
      <w:outlineLvl w:val="2"/>
    </w:pPr>
  </w:style>
  <w:style w:type="paragraph" w:styleId="Heading4">
    <w:name w:val="heading 4"/>
    <w:aliases w:val="h4"/>
    <w:basedOn w:val="Heading"/>
    <w:qFormat/>
    <w:rsid w:val="00904DBC"/>
    <w:pPr>
      <w:numPr>
        <w:ilvl w:val="3"/>
        <w:numId w:val="9"/>
      </w:numPr>
      <w:outlineLvl w:val="3"/>
    </w:pPr>
  </w:style>
  <w:style w:type="paragraph" w:styleId="Heading5">
    <w:name w:val="heading 5"/>
    <w:aliases w:val="h5"/>
    <w:basedOn w:val="Heading"/>
    <w:qFormat/>
    <w:rsid w:val="00904DBC"/>
    <w:pPr>
      <w:numPr>
        <w:ilvl w:val="4"/>
        <w:numId w:val="9"/>
      </w:numPr>
      <w:outlineLvl w:val="4"/>
    </w:pPr>
  </w:style>
  <w:style w:type="paragraph" w:styleId="Heading6">
    <w:name w:val="heading 6"/>
    <w:aliases w:val="h6"/>
    <w:basedOn w:val="Heading"/>
    <w:qFormat/>
    <w:rsid w:val="00904DBC"/>
    <w:pPr>
      <w:numPr>
        <w:ilvl w:val="5"/>
        <w:numId w:val="9"/>
      </w:numPr>
      <w:outlineLvl w:val="5"/>
    </w:pPr>
  </w:style>
  <w:style w:type="paragraph" w:styleId="Heading7">
    <w:name w:val="heading 7"/>
    <w:aliases w:val="h7"/>
    <w:basedOn w:val="Heading"/>
    <w:qFormat/>
    <w:rsid w:val="00904DBC"/>
    <w:pPr>
      <w:numPr>
        <w:ilvl w:val="6"/>
        <w:numId w:val="9"/>
      </w:numPr>
      <w:outlineLvl w:val="6"/>
    </w:pPr>
  </w:style>
  <w:style w:type="paragraph" w:styleId="Heading8">
    <w:name w:val="heading 8"/>
    <w:aliases w:val="h8"/>
    <w:basedOn w:val="Heading"/>
    <w:qFormat/>
    <w:rsid w:val="00904DBC"/>
    <w:pPr>
      <w:numPr>
        <w:ilvl w:val="7"/>
        <w:numId w:val="9"/>
      </w:numPr>
      <w:outlineLvl w:val="7"/>
    </w:pPr>
  </w:style>
  <w:style w:type="paragraph" w:styleId="Heading9">
    <w:name w:val="heading 9"/>
    <w:aliases w:val="h9"/>
    <w:basedOn w:val="Heading"/>
    <w:qFormat/>
    <w:rsid w:val="00904DBC"/>
    <w:pPr>
      <w:numPr>
        <w:ilvl w:val="8"/>
        <w:numId w:val="9"/>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rsid w:val="00904DBC"/>
    <w:rPr>
      <w:vertAlign w:val="superscript"/>
    </w:rPr>
  </w:style>
  <w:style w:type="paragraph" w:customStyle="1" w:styleId="Level2">
    <w:name w:val="Level 2"/>
    <w:basedOn w:val="Normal"/>
    <w:pPr>
      <w:tabs>
        <w:tab w:val="left" w:pos="-1440"/>
      </w:tabs>
      <w:jc w:val="both"/>
      <w:outlineLvl w:val="1"/>
    </w:pPr>
  </w:style>
  <w:style w:type="paragraph" w:styleId="Header">
    <w:name w:val="header"/>
    <w:basedOn w:val="Normal"/>
    <w:rsid w:val="00904DBC"/>
    <w:pPr>
      <w:tabs>
        <w:tab w:val="center" w:pos="4320"/>
        <w:tab w:val="right" w:pos="8640"/>
      </w:tabs>
    </w:pPr>
  </w:style>
  <w:style w:type="paragraph" w:styleId="Footer">
    <w:name w:val="footer"/>
    <w:basedOn w:val="Normal"/>
    <w:rsid w:val="00904DBC"/>
    <w:pPr>
      <w:tabs>
        <w:tab w:val="center" w:pos="4320"/>
        <w:tab w:val="right" w:pos="8640"/>
      </w:tabs>
    </w:pPr>
  </w:style>
  <w:style w:type="paragraph" w:customStyle="1" w:styleId="To">
    <w:name w:val="To"/>
    <w:basedOn w:val="Normal"/>
    <w:rPr>
      <w:szCs w:val="20"/>
    </w:rPr>
  </w:style>
  <w:style w:type="character" w:styleId="PageNumber">
    <w:name w:val="page number"/>
    <w:rsid w:val="00904DBC"/>
    <w:rPr>
      <w:rFonts w:ascii="Times New Roman" w:hAnsi="Times New Roman"/>
      <w:b w:val="0"/>
      <w:i w:val="0"/>
      <w:sz w:val="24"/>
    </w:rPr>
  </w:style>
  <w:style w:type="paragraph" w:styleId="BodyTextIndent">
    <w:name w:val="Body Text Indent"/>
    <w:basedOn w:val="Normal"/>
    <w:rsid w:val="00904DBC"/>
    <w:pPr>
      <w:spacing w:after="240"/>
      <w:ind w:left="720"/>
    </w:pPr>
  </w:style>
  <w:style w:type="paragraph" w:styleId="Title">
    <w:name w:val="Title"/>
    <w:basedOn w:val="Normal"/>
    <w:qFormat/>
    <w:rsid w:val="00904DBC"/>
    <w:pPr>
      <w:spacing w:after="240"/>
      <w:jc w:val="center"/>
      <w:outlineLvl w:val="0"/>
    </w:pPr>
    <w:rPr>
      <w:rFonts w:cs="Arial"/>
      <w:b/>
      <w:bCs/>
      <w:kern w:val="28"/>
    </w:rPr>
  </w:style>
  <w:style w:type="paragraph" w:styleId="BodyTextIndent2">
    <w:name w:val="Body Text Indent 2"/>
    <w:basedOn w:val="Normal"/>
    <w:rsid w:val="00904DBC"/>
    <w:pPr>
      <w:spacing w:line="480" w:lineRule="auto"/>
      <w:ind w:left="720"/>
    </w:pPr>
  </w:style>
  <w:style w:type="paragraph" w:styleId="BodyTextIndent3">
    <w:name w:val="Body Text Indent 3"/>
    <w:basedOn w:val="Normal"/>
    <w:rsid w:val="00904DBC"/>
    <w:pPr>
      <w:spacing w:after="240" w:line="360" w:lineRule="auto"/>
      <w:ind w:left="720"/>
    </w:pPr>
  </w:style>
  <w:style w:type="paragraph" w:customStyle="1" w:styleId="DocID">
    <w:name w:val="DocID"/>
    <w:basedOn w:val="Footer"/>
    <w:next w:val="Footer"/>
    <w:link w:val="DocIDChar"/>
    <w:rsid w:val="00904DBC"/>
    <w:pPr>
      <w:tabs>
        <w:tab w:val="clear" w:pos="4320"/>
        <w:tab w:val="clear" w:pos="8640"/>
      </w:tabs>
    </w:pPr>
    <w:rPr>
      <w:sz w:val="16"/>
    </w:rPr>
  </w:style>
  <w:style w:type="paragraph" w:styleId="BodyText">
    <w:name w:val="Body Text"/>
    <w:aliases w:val="bt"/>
    <w:basedOn w:val="Normal"/>
    <w:rsid w:val="00904DBC"/>
    <w:pPr>
      <w:spacing w:after="240"/>
    </w:pPr>
    <w:rPr>
      <w:szCs w:val="20"/>
    </w:rPr>
  </w:style>
  <w:style w:type="paragraph" w:customStyle="1" w:styleId="Heading">
    <w:name w:val="Heading"/>
    <w:basedOn w:val="Normal"/>
    <w:rsid w:val="00904DBC"/>
    <w:pPr>
      <w:spacing w:after="240"/>
    </w:pPr>
    <w:rPr>
      <w:szCs w:val="20"/>
    </w:rPr>
  </w:style>
  <w:style w:type="paragraph" w:customStyle="1" w:styleId="heading1notoc">
    <w:name w:val="heading 1 (no toc)"/>
    <w:basedOn w:val="Heading1"/>
    <w:next w:val="Normal"/>
    <w:rsid w:val="00904DBC"/>
    <w:pPr>
      <w:numPr>
        <w:numId w:val="0"/>
      </w:numPr>
      <w:outlineLvl w:val="9"/>
    </w:pPr>
  </w:style>
  <w:style w:type="paragraph" w:customStyle="1" w:styleId="heading2notoc">
    <w:name w:val="heading 2 (no toc)"/>
    <w:basedOn w:val="Heading2"/>
    <w:next w:val="Normal"/>
    <w:rsid w:val="00904DBC"/>
    <w:pPr>
      <w:numPr>
        <w:ilvl w:val="0"/>
        <w:numId w:val="0"/>
      </w:numPr>
      <w:outlineLvl w:val="9"/>
    </w:pPr>
  </w:style>
  <w:style w:type="paragraph" w:customStyle="1" w:styleId="heading3notoc">
    <w:name w:val="heading 3 (no toc)"/>
    <w:basedOn w:val="Heading3"/>
    <w:next w:val="Normal"/>
    <w:rsid w:val="00904DBC"/>
    <w:pPr>
      <w:numPr>
        <w:ilvl w:val="0"/>
        <w:numId w:val="0"/>
      </w:numPr>
      <w:outlineLvl w:val="9"/>
    </w:pPr>
  </w:style>
  <w:style w:type="paragraph" w:customStyle="1" w:styleId="heading4notoc">
    <w:name w:val="heading 4 (no toc)"/>
    <w:basedOn w:val="Heading4"/>
    <w:next w:val="Normal"/>
    <w:rsid w:val="00904DBC"/>
    <w:pPr>
      <w:numPr>
        <w:ilvl w:val="0"/>
        <w:numId w:val="0"/>
      </w:numPr>
      <w:outlineLvl w:val="9"/>
    </w:pPr>
  </w:style>
  <w:style w:type="paragraph" w:customStyle="1" w:styleId="heading5notoc">
    <w:name w:val="heading 5 (no toc)"/>
    <w:basedOn w:val="Heading5"/>
    <w:next w:val="Normal"/>
    <w:rsid w:val="00904DBC"/>
    <w:pPr>
      <w:numPr>
        <w:ilvl w:val="0"/>
        <w:numId w:val="0"/>
      </w:numPr>
      <w:outlineLvl w:val="9"/>
    </w:pPr>
  </w:style>
  <w:style w:type="paragraph" w:customStyle="1" w:styleId="Quote1">
    <w:name w:val="Quote1"/>
    <w:aliases w:val="q"/>
    <w:basedOn w:val="Normal"/>
    <w:next w:val="Normal"/>
    <w:uiPriority w:val="29"/>
    <w:qFormat/>
    <w:rsid w:val="00904DBC"/>
    <w:pPr>
      <w:spacing w:after="240"/>
      <w:ind w:left="1440" w:right="1440"/>
    </w:pPr>
    <w:rPr>
      <w:i/>
      <w:iCs/>
      <w:color w:val="000000"/>
    </w:rPr>
  </w:style>
  <w:style w:type="paragraph" w:customStyle="1" w:styleId="QuoteDoubleSpace">
    <w:name w:val="Quote DoubleSpace"/>
    <w:aliases w:val="qd"/>
    <w:basedOn w:val="Quote1"/>
    <w:next w:val="Normal"/>
    <w:rsid w:val="00904DBC"/>
    <w:pPr>
      <w:spacing w:after="0" w:line="480" w:lineRule="auto"/>
    </w:pPr>
    <w:rPr>
      <w:i w:val="0"/>
      <w:iCs w:val="0"/>
      <w:color w:val="auto"/>
      <w:szCs w:val="20"/>
    </w:rPr>
  </w:style>
  <w:style w:type="paragraph" w:styleId="TOC1">
    <w:name w:val="toc 1"/>
    <w:basedOn w:val="Normal"/>
    <w:next w:val="Normal"/>
    <w:autoRedefine/>
    <w:semiHidden/>
    <w:rsid w:val="00904DBC"/>
  </w:style>
  <w:style w:type="paragraph" w:customStyle="1" w:styleId="QuoteContinued">
    <w:name w:val="Quote Continued"/>
    <w:aliases w:val="qc"/>
    <w:basedOn w:val="BodyText"/>
    <w:next w:val="BodyText"/>
    <w:rsid w:val="00904DBC"/>
  </w:style>
  <w:style w:type="paragraph" w:styleId="TOC2">
    <w:name w:val="toc 2"/>
    <w:basedOn w:val="Normal"/>
    <w:next w:val="Normal"/>
    <w:autoRedefine/>
    <w:semiHidden/>
    <w:rsid w:val="00904DBC"/>
    <w:pPr>
      <w:ind w:left="240"/>
    </w:pPr>
  </w:style>
  <w:style w:type="paragraph" w:styleId="TOC3">
    <w:name w:val="toc 3"/>
    <w:basedOn w:val="Normal"/>
    <w:next w:val="Normal"/>
    <w:autoRedefine/>
    <w:semiHidden/>
    <w:rsid w:val="00904DBC"/>
    <w:pPr>
      <w:ind w:left="480"/>
    </w:pPr>
  </w:style>
  <w:style w:type="paragraph" w:styleId="BlockText">
    <w:name w:val="Block Text"/>
    <w:basedOn w:val="Normal"/>
    <w:rsid w:val="00904DBC"/>
    <w:pPr>
      <w:spacing w:after="240"/>
      <w:ind w:left="1440" w:right="1440"/>
    </w:pPr>
  </w:style>
  <w:style w:type="paragraph" w:customStyle="1" w:styleId="BlockText2">
    <w:name w:val="Block Text 2"/>
    <w:basedOn w:val="Normal"/>
    <w:rsid w:val="00904DBC"/>
    <w:pPr>
      <w:spacing w:line="480" w:lineRule="auto"/>
      <w:ind w:left="1440" w:right="1440"/>
    </w:pPr>
  </w:style>
  <w:style w:type="paragraph" w:styleId="BodyText2">
    <w:name w:val="Body Text 2"/>
    <w:basedOn w:val="Normal"/>
    <w:rsid w:val="00904DBC"/>
    <w:pPr>
      <w:spacing w:line="480" w:lineRule="auto"/>
    </w:pPr>
  </w:style>
  <w:style w:type="paragraph" w:styleId="BodyText3">
    <w:name w:val="Body Text 3"/>
    <w:basedOn w:val="Normal"/>
    <w:rsid w:val="00904DBC"/>
    <w:pPr>
      <w:spacing w:after="240" w:line="360" w:lineRule="auto"/>
    </w:pPr>
  </w:style>
  <w:style w:type="paragraph" w:styleId="BodyTextFirstIndent">
    <w:name w:val="Body Text First Indent"/>
    <w:basedOn w:val="Normal"/>
    <w:link w:val="BodyTextFirstIndentChar"/>
    <w:qFormat/>
    <w:rsid w:val="00904DBC"/>
    <w:pPr>
      <w:spacing w:after="240"/>
      <w:ind w:firstLine="720"/>
    </w:pPr>
  </w:style>
  <w:style w:type="paragraph" w:styleId="BodyTextFirstIndent2">
    <w:name w:val="Body Text First Indent 2"/>
    <w:basedOn w:val="BodyTextIndent"/>
    <w:rsid w:val="00904DBC"/>
    <w:pPr>
      <w:spacing w:after="0" w:line="480" w:lineRule="auto"/>
      <w:ind w:left="0" w:firstLine="720"/>
    </w:pPr>
  </w:style>
  <w:style w:type="paragraph" w:customStyle="1" w:styleId="BodyTextFirstIndent3">
    <w:name w:val="Body Text First Indent 3"/>
    <w:basedOn w:val="Normal"/>
    <w:rsid w:val="00904DBC"/>
    <w:pPr>
      <w:spacing w:after="240" w:line="360" w:lineRule="auto"/>
      <w:ind w:firstLine="720"/>
    </w:pPr>
  </w:style>
  <w:style w:type="paragraph" w:styleId="Subtitle">
    <w:name w:val="Subtitle"/>
    <w:basedOn w:val="Normal"/>
    <w:qFormat/>
    <w:rsid w:val="00904DBC"/>
    <w:pPr>
      <w:spacing w:after="240"/>
      <w:jc w:val="center"/>
      <w:outlineLvl w:val="1"/>
    </w:pPr>
    <w:rPr>
      <w:rFonts w:cs="Arial"/>
      <w:u w:val="single"/>
    </w:rPr>
  </w:style>
  <w:style w:type="paragraph" w:customStyle="1" w:styleId="Subtitle1">
    <w:name w:val="Subtitle 1"/>
    <w:basedOn w:val="Normal"/>
    <w:rsid w:val="00904DBC"/>
    <w:pPr>
      <w:spacing w:after="240"/>
    </w:pPr>
    <w:rPr>
      <w:u w:val="single"/>
    </w:rPr>
  </w:style>
  <w:style w:type="paragraph" w:customStyle="1" w:styleId="Subtitle2">
    <w:name w:val="Subtitle 2"/>
    <w:basedOn w:val="Normal"/>
    <w:rsid w:val="00904DBC"/>
    <w:pPr>
      <w:spacing w:after="240"/>
      <w:jc w:val="center"/>
    </w:pPr>
    <w:rPr>
      <w:i/>
    </w:rPr>
  </w:style>
  <w:style w:type="paragraph" w:customStyle="1" w:styleId="Title2">
    <w:name w:val="Title 2"/>
    <w:basedOn w:val="Normal"/>
    <w:rsid w:val="00904DBC"/>
    <w:pPr>
      <w:spacing w:after="240"/>
      <w:jc w:val="center"/>
    </w:pPr>
    <w:rPr>
      <w:b/>
      <w:sz w:val="28"/>
      <w:szCs w:val="28"/>
    </w:rPr>
  </w:style>
  <w:style w:type="paragraph" w:customStyle="1" w:styleId="Title1">
    <w:name w:val="Title 1"/>
    <w:basedOn w:val="Normal"/>
    <w:rsid w:val="00904DBC"/>
    <w:pPr>
      <w:spacing w:after="240"/>
      <w:jc w:val="center"/>
    </w:pPr>
    <w:rPr>
      <w:b/>
    </w:rPr>
  </w:style>
  <w:style w:type="paragraph" w:styleId="ListNumber">
    <w:name w:val="List Number"/>
    <w:basedOn w:val="Normal"/>
    <w:rsid w:val="00904DBC"/>
    <w:pPr>
      <w:numPr>
        <w:numId w:val="7"/>
      </w:numPr>
      <w:spacing w:after="120"/>
    </w:pPr>
  </w:style>
  <w:style w:type="paragraph" w:styleId="ListBullet">
    <w:name w:val="List Bullet"/>
    <w:basedOn w:val="Normal"/>
    <w:autoRedefine/>
    <w:rsid w:val="00904DBC"/>
    <w:pPr>
      <w:numPr>
        <w:numId w:val="12"/>
      </w:numPr>
      <w:spacing w:after="120"/>
    </w:pPr>
  </w:style>
  <w:style w:type="paragraph" w:customStyle="1" w:styleId="box">
    <w:name w:val="box"/>
    <w:basedOn w:val="xbox"/>
    <w:rsid w:val="00904DBC"/>
    <w:pPr>
      <w:numPr>
        <w:numId w:val="13"/>
      </w:numPr>
    </w:pPr>
  </w:style>
  <w:style w:type="paragraph" w:customStyle="1" w:styleId="xbox">
    <w:name w:val="xbox"/>
    <w:basedOn w:val="BodyText"/>
    <w:rsid w:val="00904DBC"/>
    <w:pPr>
      <w:numPr>
        <w:numId w:val="14"/>
      </w:numPr>
      <w:jc w:val="both"/>
    </w:pPr>
    <w:rPr>
      <w:bCs/>
      <w:szCs w:val="24"/>
    </w:rPr>
  </w:style>
  <w:style w:type="paragraph" w:styleId="Signature">
    <w:name w:val="Signature"/>
    <w:basedOn w:val="Closing"/>
    <w:rsid w:val="00904DBC"/>
    <w:pPr>
      <w:keepNext/>
      <w:spacing w:before="240"/>
      <w:ind w:left="5040"/>
    </w:pPr>
    <w:rPr>
      <w:szCs w:val="20"/>
    </w:rPr>
  </w:style>
  <w:style w:type="paragraph" w:styleId="Closing">
    <w:name w:val="Closing"/>
    <w:basedOn w:val="Normal"/>
    <w:rsid w:val="00904DBC"/>
    <w:pPr>
      <w:ind w:left="4320"/>
    </w:pPr>
  </w:style>
  <w:style w:type="paragraph" w:styleId="BalloonText">
    <w:name w:val="Balloon Text"/>
    <w:basedOn w:val="Normal"/>
    <w:semiHidden/>
    <w:rsid w:val="00926A3C"/>
    <w:rPr>
      <w:rFonts w:ascii="Tahoma" w:hAnsi="Tahoma" w:cs="Tahoma"/>
      <w:sz w:val="16"/>
      <w:szCs w:val="16"/>
    </w:rPr>
  </w:style>
  <w:style w:type="paragraph" w:customStyle="1" w:styleId="ColorfulList-Accent11">
    <w:name w:val="Colorful List - Accent 11"/>
    <w:basedOn w:val="Normal"/>
    <w:qFormat/>
    <w:rsid w:val="00A6447B"/>
    <w:pPr>
      <w:ind w:left="720"/>
    </w:pPr>
    <w:rPr>
      <w:rFonts w:ascii="Calibri" w:eastAsia="Calibri" w:hAnsi="Calibri"/>
      <w:sz w:val="22"/>
      <w:szCs w:val="22"/>
    </w:rPr>
  </w:style>
  <w:style w:type="paragraph" w:styleId="PlainText">
    <w:name w:val="Plain Text"/>
    <w:basedOn w:val="Normal"/>
    <w:link w:val="PlainTextChar"/>
    <w:rsid w:val="00904DBC"/>
    <w:rPr>
      <w:rFonts w:cs="Consolas"/>
      <w:szCs w:val="21"/>
    </w:rPr>
  </w:style>
  <w:style w:type="character" w:customStyle="1" w:styleId="PlainTextChar">
    <w:name w:val="Plain Text Char"/>
    <w:link w:val="PlainText"/>
    <w:rsid w:val="00904DBC"/>
    <w:rPr>
      <w:rFonts w:cs="Consolas"/>
      <w:sz w:val="24"/>
      <w:szCs w:val="21"/>
    </w:rPr>
  </w:style>
  <w:style w:type="character" w:customStyle="1" w:styleId="DocIDChar">
    <w:name w:val="DocID Char"/>
    <w:link w:val="DocID"/>
    <w:rsid w:val="00904DBC"/>
    <w:rPr>
      <w:sz w:val="16"/>
      <w:szCs w:val="24"/>
    </w:rPr>
  </w:style>
  <w:style w:type="character" w:styleId="CommentReference">
    <w:name w:val="annotation reference"/>
    <w:rsid w:val="00042FA7"/>
    <w:rPr>
      <w:sz w:val="16"/>
      <w:szCs w:val="16"/>
    </w:rPr>
  </w:style>
  <w:style w:type="paragraph" w:styleId="CommentText">
    <w:name w:val="annotation text"/>
    <w:basedOn w:val="Normal"/>
    <w:link w:val="CommentTextChar"/>
    <w:rsid w:val="00042FA7"/>
    <w:rPr>
      <w:sz w:val="20"/>
      <w:szCs w:val="20"/>
    </w:rPr>
  </w:style>
  <w:style w:type="character" w:customStyle="1" w:styleId="CommentTextChar">
    <w:name w:val="Comment Text Char"/>
    <w:basedOn w:val="DefaultParagraphFont"/>
    <w:link w:val="CommentText"/>
    <w:rsid w:val="00042FA7"/>
  </w:style>
  <w:style w:type="paragraph" w:styleId="CommentSubject">
    <w:name w:val="annotation subject"/>
    <w:basedOn w:val="CommentText"/>
    <w:next w:val="CommentText"/>
    <w:link w:val="CommentSubjectChar"/>
    <w:rsid w:val="00042FA7"/>
    <w:rPr>
      <w:b/>
      <w:bCs/>
    </w:rPr>
  </w:style>
  <w:style w:type="character" w:customStyle="1" w:styleId="CommentSubjectChar">
    <w:name w:val="Comment Subject Char"/>
    <w:link w:val="CommentSubject"/>
    <w:rsid w:val="00042FA7"/>
    <w:rPr>
      <w:b/>
      <w:bCs/>
    </w:rPr>
  </w:style>
  <w:style w:type="paragraph" w:styleId="ListParagraph">
    <w:name w:val="List Paragraph"/>
    <w:basedOn w:val="Normal"/>
    <w:uiPriority w:val="34"/>
    <w:qFormat/>
    <w:rsid w:val="008F0526"/>
    <w:pPr>
      <w:widowControl w:val="0"/>
      <w:ind w:left="720"/>
    </w:pPr>
    <w:rPr>
      <w:rFonts w:ascii="Courier New" w:eastAsia="Calibri" w:hAnsi="Courier New"/>
      <w:sz w:val="20"/>
      <w:szCs w:val="20"/>
    </w:rPr>
  </w:style>
  <w:style w:type="paragraph" w:styleId="Revision">
    <w:name w:val="Revision"/>
    <w:hidden/>
    <w:uiPriority w:val="99"/>
    <w:semiHidden/>
    <w:rsid w:val="004B1C0B"/>
    <w:rPr>
      <w:sz w:val="24"/>
      <w:szCs w:val="24"/>
    </w:rPr>
  </w:style>
  <w:style w:type="paragraph" w:styleId="EnvelopeAddress">
    <w:name w:val="envelope address"/>
    <w:basedOn w:val="Normal"/>
    <w:rsid w:val="00904DBC"/>
    <w:pPr>
      <w:framePr w:w="7920" w:h="1980" w:hRule="exact" w:hSpace="180" w:wrap="auto" w:hAnchor="page" w:xAlign="center" w:yAlign="bottom"/>
      <w:ind w:left="2880"/>
    </w:pPr>
    <w:rPr>
      <w:rFonts w:cs="Arial"/>
    </w:rPr>
  </w:style>
  <w:style w:type="paragraph" w:styleId="EnvelopeReturn">
    <w:name w:val="envelope return"/>
    <w:basedOn w:val="Normal"/>
    <w:rsid w:val="00904DBC"/>
    <w:rPr>
      <w:rFonts w:cs="Arial"/>
      <w:sz w:val="20"/>
      <w:szCs w:val="20"/>
    </w:rPr>
  </w:style>
  <w:style w:type="character" w:customStyle="1" w:styleId="QuoteChar">
    <w:name w:val="Quote Char"/>
    <w:link w:val="Quote0"/>
    <w:uiPriority w:val="29"/>
    <w:rsid w:val="00904DBC"/>
    <w:rPr>
      <w:i/>
      <w:iCs/>
      <w:color w:val="000000"/>
      <w:sz w:val="24"/>
      <w:szCs w:val="24"/>
    </w:rPr>
  </w:style>
  <w:style w:type="character" w:customStyle="1" w:styleId="BodyTextFirstIndentChar">
    <w:name w:val="Body Text First Indent Char"/>
    <w:link w:val="BodyTextFirstIndent"/>
    <w:rsid w:val="00904DBC"/>
    <w:rPr>
      <w:sz w:val="24"/>
      <w:szCs w:val="24"/>
    </w:rPr>
  </w:style>
  <w:style w:type="character" w:styleId="Emphasis">
    <w:name w:val="Emphasis"/>
    <w:qFormat/>
    <w:rsid w:val="00904DBC"/>
    <w:rPr>
      <w:i/>
      <w:iCs/>
    </w:rPr>
  </w:style>
  <w:style w:type="paragraph" w:customStyle="1" w:styleId="Para1">
    <w:name w:val="Para1"/>
    <w:basedOn w:val="Normal"/>
    <w:next w:val="Heading1"/>
    <w:link w:val="Para1Char"/>
    <w:rsid w:val="00904DBC"/>
    <w:pPr>
      <w:spacing w:after="240"/>
      <w:ind w:left="720" w:hanging="720"/>
    </w:pPr>
  </w:style>
  <w:style w:type="character" w:customStyle="1" w:styleId="Para1Char">
    <w:name w:val="Para1 Char"/>
    <w:link w:val="Para1"/>
    <w:rsid w:val="00904DBC"/>
    <w:rPr>
      <w:sz w:val="24"/>
      <w:szCs w:val="24"/>
    </w:rPr>
  </w:style>
  <w:style w:type="paragraph" w:styleId="Date">
    <w:name w:val="Date"/>
    <w:basedOn w:val="Normal"/>
    <w:next w:val="Normal"/>
    <w:link w:val="DateChar"/>
    <w:rsid w:val="00904DBC"/>
    <w:pPr>
      <w:spacing w:after="240"/>
    </w:pPr>
  </w:style>
  <w:style w:type="character" w:customStyle="1" w:styleId="DateChar">
    <w:name w:val="Date Char"/>
    <w:link w:val="Date"/>
    <w:rsid w:val="00904DBC"/>
    <w:rPr>
      <w:sz w:val="24"/>
      <w:szCs w:val="24"/>
    </w:rPr>
  </w:style>
  <w:style w:type="paragraph" w:styleId="FootnoteText">
    <w:name w:val="footnote text"/>
    <w:basedOn w:val="Normal"/>
    <w:link w:val="FootnoteTextChar"/>
    <w:rsid w:val="00904DBC"/>
    <w:rPr>
      <w:sz w:val="20"/>
      <w:szCs w:val="20"/>
    </w:rPr>
  </w:style>
  <w:style w:type="character" w:customStyle="1" w:styleId="FootnoteTextChar">
    <w:name w:val="Footnote Text Char"/>
    <w:link w:val="FootnoteText"/>
    <w:rsid w:val="00904DBC"/>
  </w:style>
  <w:style w:type="paragraph" w:styleId="TOAHeading">
    <w:name w:val="toa heading"/>
    <w:basedOn w:val="Normal"/>
    <w:next w:val="Normal"/>
    <w:rsid w:val="00904DBC"/>
    <w:pPr>
      <w:spacing w:before="120" w:after="120"/>
    </w:pPr>
    <w:rPr>
      <w:b/>
      <w:bCs/>
    </w:rPr>
  </w:style>
  <w:style w:type="paragraph" w:customStyle="1" w:styleId="Quote0">
    <w:name w:val="Quote_0"/>
    <w:basedOn w:val="Normal"/>
    <w:next w:val="Normal"/>
    <w:link w:val="QuoteChar"/>
    <w:uiPriority w:val="29"/>
    <w:qFormat/>
    <w:rsid w:val="00904DBC"/>
    <w:rPr>
      <w:i/>
      <w:iCs/>
      <w:color w:val="000000"/>
    </w:rPr>
  </w:style>
  <w:style w:type="character" w:customStyle="1" w:styleId="QuoteChar1">
    <w:name w:val="Quote Char1"/>
    <w:uiPriority w:val="29"/>
    <w:rsid w:val="00904DBC"/>
    <w:rPr>
      <w:i/>
      <w:iCs/>
      <w:color w:val="000000"/>
      <w:sz w:val="24"/>
      <w:szCs w:val="24"/>
    </w:rPr>
  </w:style>
  <w:style w:type="paragraph" w:customStyle="1" w:styleId="Level1">
    <w:name w:val="Level 1"/>
    <w:basedOn w:val="Normal"/>
    <w:rsid w:val="004C0202"/>
    <w:pPr>
      <w:widowControl w:val="0"/>
      <w:autoSpaceDE w:val="0"/>
      <w:autoSpaceDN w:val="0"/>
      <w:adjustRightInd w:val="0"/>
      <w:ind w:left="360" w:hanging="360"/>
      <w:outlineLvl w:val="0"/>
    </w:pPr>
    <w:rPr>
      <w:noProof/>
    </w:rPr>
  </w:style>
  <w:style w:type="character" w:customStyle="1" w:styleId="Heading1Char">
    <w:name w:val="Heading 1 Char"/>
    <w:aliases w:val="h1 Char"/>
    <w:basedOn w:val="DefaultParagraphFont"/>
    <w:link w:val="Heading1"/>
    <w:rsid w:val="00A26680"/>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TotalTime>
  <Pages>19</Pages>
  <Words>5786</Words>
  <Characters>32984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2023-03-29T21:24:30Z</dcterms:created>
  <dcterms:modified xsi:type="dcterms:W3CDTF">2023-03-29T21:24:30Z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ActiveBits">
    <vt:lpwstr>98304</vt:lpwstr>
  </property>
  <property fmtid="{D5CDD505-2E9C-101B-9397-08002B2CF9AE}" pid="3" name="CUS_DocIDChunk0">
    <vt:lpwstr>1016093.1</vt:lpwstr>
  </property>
  <property fmtid="{D5CDD505-2E9C-101B-9397-08002B2CF9AE}" pid="4" name="CUS_DocIDLocation">
    <vt:lpwstr>FIRST_PAGE_ONLY</vt:lpwstr>
  </property>
  <property fmtid="{D5CDD505-2E9C-101B-9397-08002B2CF9AE}" pid="5" name="CUS_DocIDString">
    <vt:lpwstr>1016093.1</vt:lpwstr>
  </property>
</Properties>
</file>