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C7226D" w14:textId="5A1E7E7E" w:rsidR="00904B94" w:rsidRPr="00813CAC" w:rsidRDefault="00534519" w:rsidP="00FD5735">
      <w:pPr>
        <w:pStyle w:val="1"/>
        <w:spacing w:line="500" w:lineRule="exact"/>
        <w:rPr>
          <w:rFonts w:ascii="Times New Roman" w:eastAsiaTheme="minorHAnsi" w:hAnsi="Times New Roman" w:cs="Times New Roman"/>
        </w:rPr>
      </w:pPr>
      <w:r w:rsidRPr="00813CAC">
        <w:rPr>
          <w:rFonts w:ascii="Times New Roman" w:eastAsiaTheme="minorHAnsi" w:hAnsi="Times New Roman" w:cs="Times New Roman"/>
        </w:rPr>
        <w:t>单原子囚禁与显微</w:t>
      </w:r>
      <w:r w:rsidR="00896BA8" w:rsidRPr="00813CAC">
        <w:rPr>
          <w:rFonts w:ascii="Times New Roman" w:eastAsiaTheme="minorHAnsi" w:hAnsi="Times New Roman" w:cs="Times New Roman"/>
        </w:rPr>
        <w:t>技术</w:t>
      </w:r>
      <w:r w:rsidR="00904B94" w:rsidRPr="00813CAC">
        <w:rPr>
          <w:rFonts w:ascii="Times New Roman" w:eastAsiaTheme="minorHAnsi" w:hAnsi="Times New Roman" w:cs="Times New Roman"/>
        </w:rPr>
        <w:t>报告</w:t>
      </w:r>
    </w:p>
    <w:p w14:paraId="0DD751C3" w14:textId="77777777" w:rsidR="00FD5735" w:rsidRPr="00813CAC" w:rsidRDefault="00FD5735" w:rsidP="00FD5735">
      <w:pPr>
        <w:spacing w:line="500" w:lineRule="exact"/>
        <w:ind w:firstLine="420"/>
        <w:contextualSpacing/>
        <w:rPr>
          <w:rFonts w:eastAsiaTheme="minorHAnsi" w:cs="Times New Roman"/>
        </w:rPr>
      </w:pPr>
    </w:p>
    <w:p w14:paraId="18686D19" w14:textId="77777777" w:rsidR="00FD5735" w:rsidRPr="00813CAC" w:rsidRDefault="00FD5735" w:rsidP="00FD5735">
      <w:pPr>
        <w:spacing w:line="500" w:lineRule="exact"/>
        <w:ind w:firstLine="420"/>
        <w:contextualSpacing/>
        <w:rPr>
          <w:rFonts w:eastAsiaTheme="minorHAnsi" w:cs="Times New Roman"/>
        </w:rPr>
      </w:pPr>
    </w:p>
    <w:p w14:paraId="50470980" w14:textId="31BEF6AB" w:rsidR="00904B94" w:rsidRPr="00813CAC" w:rsidRDefault="00534519" w:rsidP="0029240A">
      <w:pPr>
        <w:pStyle w:val="2"/>
        <w:numPr>
          <w:ilvl w:val="0"/>
          <w:numId w:val="1"/>
        </w:numPr>
        <w:tabs>
          <w:tab w:val="num" w:pos="360"/>
        </w:tabs>
        <w:spacing w:before="0" w:after="0" w:line="500" w:lineRule="exact"/>
        <w:ind w:left="0" w:firstLine="0"/>
        <w:rPr>
          <w:rFonts w:ascii="Times New Roman" w:eastAsiaTheme="minorHAnsi" w:hAnsi="Times New Roman" w:cs="Times New Roman"/>
        </w:rPr>
      </w:pPr>
      <w:r w:rsidRPr="00813CAC">
        <w:rPr>
          <w:rFonts w:ascii="Times New Roman" w:eastAsiaTheme="minorHAnsi" w:hAnsi="Times New Roman" w:cs="Times New Roman"/>
        </w:rPr>
        <w:t>单原子囚禁与显微成像</w:t>
      </w:r>
      <w:r w:rsidR="00706719" w:rsidRPr="00813CAC">
        <w:rPr>
          <w:rFonts w:ascii="Times New Roman" w:eastAsiaTheme="minorHAnsi" w:hAnsi="Times New Roman" w:cs="Times New Roman"/>
        </w:rPr>
        <w:t>技术</w:t>
      </w:r>
      <w:r w:rsidR="00904B94" w:rsidRPr="00813CAC">
        <w:rPr>
          <w:rFonts w:ascii="Times New Roman" w:eastAsiaTheme="minorHAnsi" w:hAnsi="Times New Roman" w:cs="Times New Roman"/>
        </w:rPr>
        <w:t>简介</w:t>
      </w:r>
    </w:p>
    <w:p w14:paraId="5B57F20B" w14:textId="77777777" w:rsidR="008E1D92" w:rsidRDefault="00A62BEE" w:rsidP="008E1D92">
      <w:pPr>
        <w:spacing w:line="500" w:lineRule="exact"/>
        <w:ind w:firstLineChars="200" w:firstLine="420"/>
        <w:contextualSpacing/>
        <w:rPr>
          <w:rFonts w:eastAsiaTheme="minorHAnsi" w:cs="Times New Roman"/>
        </w:rPr>
      </w:pPr>
      <w:r w:rsidRPr="00813CAC">
        <w:rPr>
          <w:rFonts w:eastAsiaTheme="minorHAnsi" w:cs="Times New Roman"/>
        </w:rPr>
        <w:t>在</w:t>
      </w:r>
      <w:r w:rsidR="00C61627" w:rsidRPr="00813CAC">
        <w:rPr>
          <w:rFonts w:eastAsiaTheme="minorHAnsi" w:cs="Times New Roman"/>
        </w:rPr>
        <w:t>中性</w:t>
      </w:r>
      <w:r w:rsidRPr="00813CAC">
        <w:rPr>
          <w:rFonts w:eastAsiaTheme="minorHAnsi" w:cs="Times New Roman"/>
        </w:rPr>
        <w:t>原子量子计算系统中</w:t>
      </w:r>
      <w:r w:rsidR="003B79E1" w:rsidRPr="00813CAC">
        <w:rPr>
          <w:rFonts w:eastAsiaTheme="minorHAnsi" w:cs="Times New Roman"/>
        </w:rPr>
        <w:t>，为了得到可单独操控的量子比特，</w:t>
      </w:r>
      <w:r w:rsidR="00534519" w:rsidRPr="00813CAC">
        <w:rPr>
          <w:rFonts w:eastAsiaTheme="minorHAnsi" w:cs="Times New Roman"/>
        </w:rPr>
        <w:t>我们需要实现单原子的囚禁</w:t>
      </w:r>
      <w:r w:rsidR="00854F79" w:rsidRPr="00813CAC">
        <w:rPr>
          <w:rFonts w:eastAsiaTheme="minorHAnsi" w:cs="Times New Roman"/>
        </w:rPr>
        <w:t>与</w:t>
      </w:r>
      <w:r w:rsidR="00534519" w:rsidRPr="00813CAC">
        <w:rPr>
          <w:rFonts w:eastAsiaTheme="minorHAnsi" w:cs="Times New Roman"/>
        </w:rPr>
        <w:t>显微成像。单原子的囚禁与显微成像都依赖高数值孔径</w:t>
      </w:r>
      <w:r w:rsidR="00854F79" w:rsidRPr="00813CAC">
        <w:rPr>
          <w:rFonts w:eastAsiaTheme="minorHAnsi" w:cs="Times New Roman"/>
        </w:rPr>
        <w:t>（</w:t>
      </w:r>
      <w:r w:rsidR="00854F79" w:rsidRPr="00813CAC">
        <w:rPr>
          <w:rFonts w:eastAsiaTheme="minorHAnsi" w:cs="Times New Roman"/>
        </w:rPr>
        <w:t>numerical aperture</w:t>
      </w:r>
      <w:r w:rsidR="00854F79" w:rsidRPr="00813CAC">
        <w:rPr>
          <w:rFonts w:eastAsiaTheme="minorHAnsi" w:cs="Times New Roman"/>
        </w:rPr>
        <w:t>，</w:t>
      </w:r>
      <w:r w:rsidR="00854F79" w:rsidRPr="00813CAC">
        <w:rPr>
          <w:rFonts w:eastAsiaTheme="minorHAnsi" w:cs="Times New Roman"/>
        </w:rPr>
        <w:t>NA</w:t>
      </w:r>
      <w:r w:rsidR="00854F79" w:rsidRPr="00813CAC">
        <w:rPr>
          <w:rFonts w:eastAsiaTheme="minorHAnsi" w:cs="Times New Roman"/>
        </w:rPr>
        <w:t>）</w:t>
      </w:r>
      <w:r w:rsidR="00534519" w:rsidRPr="00813CAC">
        <w:rPr>
          <w:rFonts w:eastAsiaTheme="minorHAnsi" w:cs="Times New Roman"/>
        </w:rPr>
        <w:t>物镜，一方面通过减小偶极阱的束腰</w:t>
      </w:r>
      <w:r w:rsidR="00526716" w:rsidRPr="00813CAC">
        <w:rPr>
          <w:rFonts w:eastAsiaTheme="minorHAnsi" w:cs="Times New Roman"/>
        </w:rPr>
        <w:t>使得光辅助碰撞发生的频率提高，另一方面通过增大收集荧光的立体角使得显微成像的信噪比和成像消耗的时间更容易达到平衡后的理想参数。此外，对于光辅助碰撞和单原子成像时所需要的近共振光的参数也需要进行细致的优化，以实现提高单原子囚禁</w:t>
      </w:r>
      <w:r w:rsidR="004F0A71" w:rsidRPr="00813CAC">
        <w:rPr>
          <w:rFonts w:eastAsiaTheme="minorHAnsi" w:cs="Times New Roman"/>
        </w:rPr>
        <w:t>装载率</w:t>
      </w:r>
      <w:r w:rsidR="00526716" w:rsidRPr="00813CAC">
        <w:rPr>
          <w:rFonts w:eastAsiaTheme="minorHAnsi" w:cs="Times New Roman"/>
        </w:rPr>
        <w:t>的效果。</w:t>
      </w:r>
    </w:p>
    <w:p w14:paraId="1F977D17" w14:textId="57ED8542" w:rsidR="0029240A" w:rsidRDefault="00655BA0" w:rsidP="008E1D92">
      <w:pPr>
        <w:spacing w:line="500" w:lineRule="exact"/>
        <w:ind w:firstLineChars="200" w:firstLine="420"/>
        <w:contextualSpacing/>
        <w:rPr>
          <w:rFonts w:eastAsiaTheme="minorHAnsi" w:cs="Times New Roman"/>
        </w:rPr>
      </w:pPr>
      <w:r w:rsidRPr="00317DD5">
        <w:rPr>
          <w:rFonts w:eastAsiaTheme="minorHAnsi" w:cs="Times New Roman"/>
        </w:rPr>
        <w:t>本技术报告将</w:t>
      </w:r>
      <w:r w:rsidR="007B7BF4" w:rsidRPr="00317DD5">
        <w:rPr>
          <w:rFonts w:eastAsiaTheme="minorHAnsi" w:cs="Times New Roman"/>
        </w:rPr>
        <w:t>详细</w:t>
      </w:r>
      <w:r w:rsidRPr="00317DD5">
        <w:rPr>
          <w:rFonts w:eastAsiaTheme="minorHAnsi" w:cs="Times New Roman"/>
        </w:rPr>
        <w:t>介绍</w:t>
      </w:r>
      <w:r w:rsidR="00057E4A" w:rsidRPr="00317DD5">
        <w:rPr>
          <w:rFonts w:eastAsiaTheme="minorHAnsi" w:cs="Times New Roman"/>
        </w:rPr>
        <w:t>我们的</w:t>
      </w:r>
      <w:r w:rsidR="00534519" w:rsidRPr="00317DD5">
        <w:rPr>
          <w:rFonts w:eastAsiaTheme="minorHAnsi" w:cs="Times New Roman"/>
        </w:rPr>
        <w:t>单原子囚禁</w:t>
      </w:r>
      <w:r w:rsidR="00317DD5" w:rsidRPr="00317DD5">
        <w:rPr>
          <w:rFonts w:eastAsiaTheme="minorHAnsi" w:cs="Times New Roman" w:hint="eastAsia"/>
        </w:rPr>
        <w:t>与</w:t>
      </w:r>
      <w:r w:rsidR="00534519" w:rsidRPr="00317DD5">
        <w:rPr>
          <w:rFonts w:eastAsiaTheme="minorHAnsi" w:cs="Times New Roman"/>
        </w:rPr>
        <w:t>显微成像光路设计，单原子</w:t>
      </w:r>
      <w:r w:rsidR="00317DD5" w:rsidRPr="00317DD5">
        <w:rPr>
          <w:rFonts w:eastAsiaTheme="minorHAnsi" w:cs="Times New Roman" w:hint="eastAsia"/>
        </w:rPr>
        <w:t>俘获、冷却、成像的方法，及相关的参数优化。</w:t>
      </w:r>
    </w:p>
    <w:p w14:paraId="73B507E1" w14:textId="77777777" w:rsidR="008E1D92" w:rsidRPr="008E1D92" w:rsidRDefault="008E1D92" w:rsidP="008E1D92">
      <w:pPr>
        <w:spacing w:line="500" w:lineRule="exact"/>
        <w:ind w:firstLineChars="200" w:firstLine="420"/>
        <w:contextualSpacing/>
        <w:rPr>
          <w:rFonts w:eastAsiaTheme="minorHAnsi" w:cs="Times New Roman"/>
        </w:rPr>
      </w:pPr>
    </w:p>
    <w:p w14:paraId="274A09A6" w14:textId="2C76AE3D" w:rsidR="00B4238E" w:rsidRPr="00813CAC" w:rsidRDefault="00526716" w:rsidP="0029240A">
      <w:pPr>
        <w:pStyle w:val="2"/>
        <w:numPr>
          <w:ilvl w:val="0"/>
          <w:numId w:val="1"/>
        </w:numPr>
        <w:tabs>
          <w:tab w:val="num" w:pos="360"/>
        </w:tabs>
        <w:spacing w:before="0" w:after="0" w:line="500" w:lineRule="exact"/>
        <w:ind w:left="0" w:firstLine="0"/>
        <w:rPr>
          <w:rFonts w:ascii="Times New Roman" w:eastAsiaTheme="minorHAnsi" w:hAnsi="Times New Roman" w:cs="Times New Roman"/>
        </w:rPr>
      </w:pPr>
      <w:r w:rsidRPr="00813CAC">
        <w:rPr>
          <w:rFonts w:ascii="Times New Roman" w:eastAsiaTheme="minorHAnsi" w:hAnsi="Times New Roman" w:cs="Times New Roman"/>
        </w:rPr>
        <w:t>单原子囚禁</w:t>
      </w:r>
      <w:r w:rsidR="00893DAD" w:rsidRPr="00813CAC">
        <w:rPr>
          <w:rFonts w:ascii="Times New Roman" w:eastAsiaTheme="minorHAnsi" w:hAnsi="Times New Roman" w:cs="Times New Roman"/>
        </w:rPr>
        <w:t>与显微</w:t>
      </w:r>
      <w:r w:rsidR="00B4238E" w:rsidRPr="00813CAC">
        <w:rPr>
          <w:rFonts w:ascii="Times New Roman" w:eastAsiaTheme="minorHAnsi" w:hAnsi="Times New Roman" w:cs="Times New Roman"/>
        </w:rPr>
        <w:t>技术方案</w:t>
      </w:r>
    </w:p>
    <w:p w14:paraId="39B4590D" w14:textId="30A3ECE8" w:rsidR="00E62708" w:rsidRPr="00813CAC" w:rsidRDefault="00E62708" w:rsidP="00FD5735">
      <w:pPr>
        <w:pStyle w:val="3"/>
        <w:spacing w:before="0" w:after="0" w:line="500" w:lineRule="exact"/>
        <w:rPr>
          <w:rFonts w:cs="Times New Roman"/>
        </w:rPr>
      </w:pPr>
      <w:r w:rsidRPr="00813CAC">
        <w:rPr>
          <w:rFonts w:cs="Times New Roman"/>
        </w:rPr>
        <w:t xml:space="preserve">2.1 </w:t>
      </w:r>
      <w:r w:rsidR="00526716" w:rsidRPr="00813CAC">
        <w:rPr>
          <w:rFonts w:cs="Times New Roman"/>
        </w:rPr>
        <w:t>单原子囚禁光路</w:t>
      </w:r>
      <w:r w:rsidR="004079A3" w:rsidRPr="00813CAC">
        <w:rPr>
          <w:rFonts w:cs="Times New Roman"/>
        </w:rPr>
        <w:t>设计</w:t>
      </w:r>
    </w:p>
    <w:p w14:paraId="1B9EA2A7" w14:textId="77777777" w:rsidR="00B72A4D" w:rsidRPr="00813CAC" w:rsidRDefault="00B72A4D" w:rsidP="00B72A4D">
      <w:pPr>
        <w:jc w:val="center"/>
        <w:rPr>
          <w:rFonts w:cs="Times New Roman"/>
          <w:iCs/>
          <w:noProof/>
        </w:rPr>
      </w:pPr>
      <w:r>
        <w:rPr>
          <w:rFonts w:cs="Times New Roman"/>
          <w:iCs/>
          <w:noProof/>
        </w:rPr>
        <w:drawing>
          <wp:inline distT="0" distB="0" distL="0" distR="0" wp14:anchorId="3BA70B55" wp14:editId="61EDD6B0">
            <wp:extent cx="4320000" cy="2327598"/>
            <wp:effectExtent l="0" t="0" r="4445" b="0"/>
            <wp:docPr id="612868704" name="图片 2"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868704" name="图片 2" descr="图示, 示意图&#10;&#10;描述已自动生成"/>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20000" cy="2327598"/>
                    </a:xfrm>
                    <a:prstGeom prst="rect">
                      <a:avLst/>
                    </a:prstGeom>
                    <a:noFill/>
                  </pic:spPr>
                </pic:pic>
              </a:graphicData>
            </a:graphic>
          </wp:inline>
        </w:drawing>
      </w:r>
    </w:p>
    <w:p w14:paraId="2FD28E3A" w14:textId="77777777" w:rsidR="00B72A4D" w:rsidRDefault="00B72A4D" w:rsidP="00B72A4D">
      <w:pPr>
        <w:spacing w:afterLines="50" w:after="156"/>
        <w:jc w:val="center"/>
        <w:rPr>
          <w:rFonts w:eastAsia="黑体" w:cs="Times New Roman"/>
          <w:sz w:val="18"/>
          <w:szCs w:val="18"/>
        </w:rPr>
      </w:pPr>
      <w:r w:rsidRPr="00C2513E">
        <w:rPr>
          <w:rFonts w:eastAsia="黑体" w:cs="Times New Roman"/>
          <w:sz w:val="18"/>
          <w:szCs w:val="18"/>
        </w:rPr>
        <w:t>图</w:t>
      </w:r>
      <w:r w:rsidRPr="00C2513E">
        <w:rPr>
          <w:rFonts w:eastAsia="黑体" w:cs="Times New Roman" w:hint="eastAsia"/>
          <w:sz w:val="18"/>
          <w:szCs w:val="18"/>
        </w:rPr>
        <w:t>2.</w:t>
      </w:r>
      <w:r w:rsidRPr="00C2513E">
        <w:rPr>
          <w:rFonts w:eastAsia="黑体" w:cs="Times New Roman"/>
          <w:sz w:val="18"/>
          <w:szCs w:val="18"/>
        </w:rPr>
        <w:t xml:space="preserve">1 </w:t>
      </w:r>
      <w:r w:rsidRPr="00C2513E">
        <w:rPr>
          <w:rFonts w:eastAsia="黑体" w:cs="Times New Roman"/>
          <w:sz w:val="18"/>
          <w:szCs w:val="18"/>
        </w:rPr>
        <w:t>静态光阱与显微成像光路示意图</w:t>
      </w:r>
    </w:p>
    <w:p w14:paraId="678C640C" w14:textId="2640D1B0" w:rsidR="00330C1E" w:rsidRDefault="00330F9D" w:rsidP="00FD5735">
      <w:pPr>
        <w:spacing w:line="500" w:lineRule="exact"/>
        <w:ind w:firstLineChars="200" w:firstLine="420"/>
        <w:contextualSpacing/>
        <w:rPr>
          <w:rFonts w:eastAsiaTheme="minorHAnsi" w:cs="Times New Roman"/>
        </w:rPr>
      </w:pPr>
      <w:r w:rsidRPr="00813CAC">
        <w:rPr>
          <w:rFonts w:eastAsiaTheme="minorHAnsi" w:cs="Times New Roman"/>
        </w:rPr>
        <w:t>如图</w:t>
      </w:r>
      <w:r w:rsidR="00BF6CC4">
        <w:rPr>
          <w:rFonts w:eastAsiaTheme="minorHAnsi" w:cs="Times New Roman" w:hint="eastAsia"/>
        </w:rPr>
        <w:t>2.</w:t>
      </w:r>
      <w:r w:rsidRPr="00813CAC">
        <w:rPr>
          <w:rFonts w:eastAsiaTheme="minorHAnsi" w:cs="Times New Roman"/>
        </w:rPr>
        <w:t>1</w:t>
      </w:r>
      <w:r w:rsidRPr="00813CAC">
        <w:rPr>
          <w:rFonts w:eastAsiaTheme="minorHAnsi" w:cs="Times New Roman"/>
        </w:rPr>
        <w:t>所示，</w:t>
      </w:r>
      <w:r w:rsidR="008F3ADF" w:rsidRPr="00813CAC">
        <w:rPr>
          <w:rFonts w:eastAsiaTheme="minorHAnsi" w:cs="Times New Roman"/>
        </w:rPr>
        <w:t>用于单原子囚禁的静态光阱</w:t>
      </w:r>
      <w:r w:rsidR="003F07C9" w:rsidRPr="00813CAC">
        <w:rPr>
          <w:rFonts w:eastAsiaTheme="minorHAnsi" w:cs="Times New Roman"/>
        </w:rPr>
        <w:t>光路的设计从高功率保偏光纤开始，该光纤能够承受高功率激光输出，</w:t>
      </w:r>
      <w:r w:rsidR="008E02E0">
        <w:rPr>
          <w:rFonts w:eastAsiaTheme="minorHAnsi" w:cs="Times New Roman" w:hint="eastAsia"/>
        </w:rPr>
        <w:t>目前光阱的</w:t>
      </w:r>
      <w:r w:rsidR="003F07C9" w:rsidRPr="00813CAC">
        <w:rPr>
          <w:rFonts w:eastAsiaTheme="minorHAnsi" w:cs="Times New Roman"/>
        </w:rPr>
        <w:t>最高输出功率约为</w:t>
      </w:r>
      <w:r w:rsidR="003F07C9" w:rsidRPr="00813CAC">
        <w:rPr>
          <w:rFonts w:eastAsiaTheme="minorHAnsi" w:cs="Times New Roman"/>
        </w:rPr>
        <w:t>1 W</w:t>
      </w:r>
      <w:r w:rsidR="003F07C9" w:rsidRPr="00813CAC">
        <w:rPr>
          <w:rFonts w:eastAsiaTheme="minorHAnsi" w:cs="Times New Roman"/>
        </w:rPr>
        <w:t>，输出激光的波长为</w:t>
      </w:r>
      <w:r w:rsidR="003F07C9" w:rsidRPr="00813CAC">
        <w:rPr>
          <w:rFonts w:eastAsiaTheme="minorHAnsi" w:cs="Times New Roman"/>
        </w:rPr>
        <w:t>808 nm</w:t>
      </w:r>
      <w:r w:rsidR="003F07C9" w:rsidRPr="00813CAC">
        <w:rPr>
          <w:rFonts w:eastAsiaTheme="minorHAnsi" w:cs="Times New Roman"/>
        </w:rPr>
        <w:t>，发散角为</w:t>
      </w:r>
      <w:r w:rsidR="003F07C9" w:rsidRPr="00813CAC">
        <w:rPr>
          <w:rFonts w:eastAsiaTheme="minorHAnsi" w:cs="Times New Roman"/>
        </w:rPr>
        <w:t>0.09 rad</w:t>
      </w:r>
      <w:r w:rsidR="003F07C9" w:rsidRPr="00813CAC">
        <w:rPr>
          <w:rFonts w:eastAsiaTheme="minorHAnsi" w:cs="Times New Roman"/>
        </w:rPr>
        <w:t>。在光束出射之后，首先通过一枚有效焦距为</w:t>
      </w:r>
      <w:r w:rsidR="003F07C9" w:rsidRPr="00813CAC">
        <w:rPr>
          <w:rFonts w:eastAsiaTheme="minorHAnsi" w:cs="Times New Roman"/>
        </w:rPr>
        <w:t>31.25 mm</w:t>
      </w:r>
      <w:r w:rsidR="003F07C9" w:rsidRPr="00813CAC">
        <w:rPr>
          <w:rFonts w:eastAsiaTheme="minorHAnsi" w:cs="Times New Roman"/>
        </w:rPr>
        <w:t>的非球面透镜进</w:t>
      </w:r>
      <w:r w:rsidR="003F07C9" w:rsidRPr="00813CAC">
        <w:rPr>
          <w:rFonts w:eastAsiaTheme="minorHAnsi" w:cs="Times New Roman"/>
        </w:rPr>
        <w:lastRenderedPageBreak/>
        <w:t>行准直处理</w:t>
      </w:r>
      <w:r w:rsidR="00D71198">
        <w:rPr>
          <w:rFonts w:eastAsiaTheme="minorHAnsi" w:cs="Times New Roman" w:hint="eastAsia"/>
        </w:rPr>
        <w:t>，准直后的高斯光束束腰半径为</w:t>
      </w:r>
      <w:r w:rsidR="00D71198">
        <w:rPr>
          <w:rFonts w:eastAsiaTheme="minorHAnsi" w:cs="Times New Roman" w:hint="eastAsia"/>
        </w:rPr>
        <w:t>2</w:t>
      </w:r>
      <w:r w:rsidR="00D71198">
        <w:rPr>
          <w:rFonts w:eastAsiaTheme="minorHAnsi" w:cs="Times New Roman"/>
        </w:rPr>
        <w:t>.</w:t>
      </w:r>
      <w:r w:rsidR="009E1691">
        <w:rPr>
          <w:rFonts w:eastAsiaTheme="minorHAnsi" w:cs="Times New Roman"/>
        </w:rPr>
        <w:t>9</w:t>
      </w:r>
      <w:r w:rsidR="00D71198">
        <w:rPr>
          <w:rFonts w:eastAsiaTheme="minorHAnsi" w:cs="Times New Roman"/>
        </w:rPr>
        <w:t xml:space="preserve"> </w:t>
      </w:r>
      <w:r w:rsidR="00D71198">
        <w:rPr>
          <w:rFonts w:eastAsiaTheme="minorHAnsi" w:cs="Times New Roman" w:hint="eastAsia"/>
        </w:rPr>
        <w:t>mm</w:t>
      </w:r>
      <w:r w:rsidR="00D71198">
        <w:rPr>
          <w:rFonts w:eastAsiaTheme="minorHAnsi" w:cs="Times New Roman" w:hint="eastAsia"/>
        </w:rPr>
        <w:t>左右</w:t>
      </w:r>
      <w:r w:rsidR="003F07C9" w:rsidRPr="00813CAC">
        <w:rPr>
          <w:rFonts w:eastAsiaTheme="minorHAnsi" w:cs="Times New Roman"/>
        </w:rPr>
        <w:t>。</w:t>
      </w:r>
      <w:r w:rsidR="00AB7EC9" w:rsidRPr="00813CAC">
        <w:rPr>
          <w:rFonts w:eastAsiaTheme="minorHAnsi" w:cs="Times New Roman"/>
        </w:rPr>
        <w:t>这束准直光经过波片和偏振分光棱镜</w:t>
      </w:r>
      <w:r w:rsidR="008F3ADF" w:rsidRPr="00813CAC">
        <w:rPr>
          <w:rFonts w:eastAsiaTheme="minorHAnsi" w:cs="Times New Roman"/>
        </w:rPr>
        <w:t>（</w:t>
      </w:r>
      <w:r w:rsidR="008F3ADF" w:rsidRPr="00813CAC">
        <w:rPr>
          <w:rFonts w:eastAsiaTheme="minorHAnsi" w:cs="Times New Roman"/>
        </w:rPr>
        <w:t>polarization beam splitter</w:t>
      </w:r>
      <w:r w:rsidR="008F3ADF" w:rsidRPr="00813CAC">
        <w:rPr>
          <w:rFonts w:eastAsiaTheme="minorHAnsi" w:cs="Times New Roman"/>
        </w:rPr>
        <w:t>，</w:t>
      </w:r>
      <w:r w:rsidR="008F3ADF" w:rsidRPr="00813CAC">
        <w:rPr>
          <w:rFonts w:eastAsiaTheme="minorHAnsi" w:cs="Times New Roman"/>
        </w:rPr>
        <w:t>PBS</w:t>
      </w:r>
      <w:r w:rsidR="008F3ADF" w:rsidRPr="00813CAC">
        <w:rPr>
          <w:rFonts w:eastAsiaTheme="minorHAnsi" w:cs="Times New Roman"/>
        </w:rPr>
        <w:t>）</w:t>
      </w:r>
      <w:r w:rsidR="00AB7EC9" w:rsidRPr="00813CAC">
        <w:rPr>
          <w:rFonts w:eastAsiaTheme="minorHAnsi" w:cs="Times New Roman"/>
        </w:rPr>
        <w:t>后可以得到消光比较高的线偏振激光。</w:t>
      </w:r>
    </w:p>
    <w:p w14:paraId="2C7E963A" w14:textId="49F00609" w:rsidR="00D1327F" w:rsidRPr="00B914EC" w:rsidRDefault="003F07C9" w:rsidP="00B72A4D">
      <w:pPr>
        <w:spacing w:line="500" w:lineRule="exact"/>
        <w:ind w:firstLineChars="200" w:firstLine="420"/>
        <w:contextualSpacing/>
      </w:pPr>
      <w:r w:rsidRPr="00813CAC">
        <w:rPr>
          <w:rFonts w:eastAsiaTheme="minorHAnsi" w:cs="Times New Roman"/>
        </w:rPr>
        <w:t>接着，准直光束经过空间光调制器（</w:t>
      </w:r>
      <w:r w:rsidRPr="00813CAC">
        <w:rPr>
          <w:rFonts w:eastAsiaTheme="minorHAnsi" w:cs="Times New Roman"/>
        </w:rPr>
        <w:t>spatial light modulator</w:t>
      </w:r>
      <w:r w:rsidR="003C053A" w:rsidRPr="00813CAC">
        <w:rPr>
          <w:rFonts w:eastAsiaTheme="minorHAnsi" w:cs="Times New Roman"/>
        </w:rPr>
        <w:t>，</w:t>
      </w:r>
      <w:r w:rsidRPr="00813CAC">
        <w:rPr>
          <w:rFonts w:eastAsiaTheme="minorHAnsi" w:cs="Times New Roman"/>
        </w:rPr>
        <w:t>SLM</w:t>
      </w:r>
      <w:r w:rsidRPr="00813CAC">
        <w:rPr>
          <w:rFonts w:eastAsiaTheme="minorHAnsi" w:cs="Times New Roman"/>
        </w:rPr>
        <w:t>），被调制成多束沿不同方向传播的准直光，为后续</w:t>
      </w:r>
      <w:r w:rsidR="003C053A" w:rsidRPr="00813CAC">
        <w:rPr>
          <w:rFonts w:eastAsiaTheme="minorHAnsi" w:cs="Times New Roman"/>
        </w:rPr>
        <w:t>形成静态光阱阵列</w:t>
      </w:r>
      <w:r w:rsidRPr="00813CAC">
        <w:rPr>
          <w:rFonts w:eastAsiaTheme="minorHAnsi" w:cs="Times New Roman"/>
        </w:rPr>
        <w:t>创造了条件</w:t>
      </w:r>
      <w:r w:rsidR="00D71198">
        <w:rPr>
          <w:rFonts w:eastAsiaTheme="minorHAnsi" w:cs="Times New Roman" w:hint="eastAsia"/>
        </w:rPr>
        <w:t>。</w:t>
      </w:r>
      <w:r w:rsidR="00D71198">
        <w:rPr>
          <w:rFonts w:eastAsiaTheme="minorHAnsi" w:cs="Times New Roman" w:hint="eastAsia"/>
        </w:rPr>
        <w:t>SLM</w:t>
      </w:r>
      <w:r w:rsidR="00947299">
        <w:rPr>
          <w:rFonts w:eastAsiaTheme="minorHAnsi" w:cs="Times New Roman" w:hint="eastAsia"/>
        </w:rPr>
        <w:t>（</w:t>
      </w:r>
      <w:r w:rsidR="00A53D8A" w:rsidRPr="00A53D8A">
        <w:rPr>
          <w:rFonts w:eastAsiaTheme="minorHAnsi" w:cs="Times New Roman"/>
        </w:rPr>
        <w:t>HED 6010-NIR-080-C</w:t>
      </w:r>
      <w:r w:rsidR="00A53D8A">
        <w:rPr>
          <w:rFonts w:eastAsiaTheme="minorHAnsi" w:cs="Times New Roman"/>
        </w:rPr>
        <w:t>, Holoeye</w:t>
      </w:r>
      <w:r w:rsidR="00947299">
        <w:rPr>
          <w:rFonts w:eastAsiaTheme="minorHAnsi" w:cs="Times New Roman" w:hint="eastAsia"/>
        </w:rPr>
        <w:t>）</w:t>
      </w:r>
      <w:r w:rsidR="00D71198">
        <w:rPr>
          <w:rFonts w:eastAsiaTheme="minorHAnsi" w:cs="Times New Roman" w:hint="eastAsia"/>
        </w:rPr>
        <w:t>的液晶屏幕尺寸为</w:t>
      </w:r>
      <w:r w:rsidR="00D71198">
        <w:rPr>
          <w:rFonts w:eastAsiaTheme="minorHAnsi" w:cs="Times New Roman" w:hint="eastAsia"/>
        </w:rPr>
        <w:t>1</w:t>
      </w:r>
      <w:r w:rsidR="00D71198">
        <w:rPr>
          <w:rFonts w:eastAsiaTheme="minorHAnsi" w:cs="Times New Roman"/>
        </w:rPr>
        <w:t>5.36</w:t>
      </w:r>
      <w:r w:rsidR="00D71198">
        <w:rPr>
          <w:rFonts w:eastAsiaTheme="minorHAnsi" w:cs="Times New Roman" w:hint="eastAsia"/>
        </w:rPr>
        <w:t>×</w:t>
      </w:r>
      <w:r w:rsidR="00D71198">
        <w:rPr>
          <w:rFonts w:eastAsiaTheme="minorHAnsi" w:cs="Times New Roman"/>
        </w:rPr>
        <w:t xml:space="preserve">8.64 </w:t>
      </w:r>
      <w:r w:rsidR="00D71198">
        <w:rPr>
          <w:rFonts w:eastAsiaTheme="minorHAnsi" w:cs="Times New Roman" w:hint="eastAsia"/>
        </w:rPr>
        <w:t>mm</w:t>
      </w:r>
      <w:r w:rsidR="00D71198">
        <w:rPr>
          <w:rFonts w:eastAsiaTheme="minorHAnsi" w:cs="Times New Roman" w:hint="eastAsia"/>
        </w:rPr>
        <w:t>，其分辨率为</w:t>
      </w:r>
      <w:r w:rsidR="00D71198">
        <w:rPr>
          <w:rFonts w:eastAsiaTheme="minorHAnsi" w:cs="Times New Roman" w:hint="eastAsia"/>
        </w:rPr>
        <w:t>1</w:t>
      </w:r>
      <w:r w:rsidR="00D71198">
        <w:rPr>
          <w:rFonts w:eastAsiaTheme="minorHAnsi" w:cs="Times New Roman"/>
        </w:rPr>
        <w:t>920</w:t>
      </w:r>
      <w:r w:rsidR="00D71198">
        <w:rPr>
          <w:rFonts w:eastAsiaTheme="minorHAnsi" w:cs="Times New Roman" w:hint="eastAsia"/>
        </w:rPr>
        <w:t>×</w:t>
      </w:r>
      <w:r w:rsidR="00D71198">
        <w:rPr>
          <w:rFonts w:eastAsiaTheme="minorHAnsi" w:cs="Times New Roman"/>
        </w:rPr>
        <w:t>1080</w:t>
      </w:r>
      <w:r w:rsidR="00D71198">
        <w:rPr>
          <w:rFonts w:eastAsiaTheme="minorHAnsi" w:cs="Times New Roman" w:hint="eastAsia"/>
        </w:rPr>
        <w:t>，像元尺寸为</w:t>
      </w:r>
      <w:r w:rsidR="00D71198">
        <w:rPr>
          <w:rFonts w:eastAsiaTheme="minorHAnsi" w:cs="Times New Roman" w:hint="eastAsia"/>
        </w:rPr>
        <w:t>8</w:t>
      </w:r>
      <w:r w:rsidR="00D71198">
        <w:rPr>
          <w:rFonts w:cs="Times New Roman" w:hint="eastAsia"/>
        </w:rPr>
        <w:t xml:space="preserve"> </w:t>
      </w:r>
      <m:oMath>
        <m:r>
          <m:rPr>
            <m:sty m:val="p"/>
          </m:rPr>
          <w:rPr>
            <w:rFonts w:ascii="Cambria Math" w:eastAsiaTheme="minorHAnsi" w:hAnsi="Cambria Math" w:cs="Times New Roman"/>
          </w:rPr>
          <m:t>μm</m:t>
        </m:r>
      </m:oMath>
      <w:r w:rsidR="00D71198">
        <w:rPr>
          <w:rFonts w:cs="Times New Roman" w:hint="eastAsia"/>
          <w:iCs/>
        </w:rPr>
        <w:t>。之所以要选择焦距为</w:t>
      </w:r>
      <w:r w:rsidR="00D71198">
        <w:rPr>
          <w:rFonts w:cs="Times New Roman" w:hint="eastAsia"/>
          <w:iCs/>
        </w:rPr>
        <w:t>3</w:t>
      </w:r>
      <w:r w:rsidR="00D71198">
        <w:rPr>
          <w:rFonts w:cs="Times New Roman"/>
          <w:iCs/>
        </w:rPr>
        <w:t xml:space="preserve">1.25 </w:t>
      </w:r>
      <w:r w:rsidR="00D71198">
        <w:rPr>
          <w:rFonts w:cs="Times New Roman" w:hint="eastAsia"/>
          <w:iCs/>
        </w:rPr>
        <w:t>mm</w:t>
      </w:r>
      <w:r w:rsidR="00D71198">
        <w:rPr>
          <w:rFonts w:cs="Times New Roman" w:hint="eastAsia"/>
          <w:iCs/>
        </w:rPr>
        <w:t>的非球面透镜对出射光准直，而不是选用更常用的短焦透镜，目的是为了让</w:t>
      </w:r>
      <w:r w:rsidR="00B73D19">
        <w:rPr>
          <w:rFonts w:cs="Times New Roman" w:hint="eastAsia"/>
          <w:iCs/>
        </w:rPr>
        <w:t>准直后的光束更粗，</w:t>
      </w:r>
      <w:r w:rsidR="00D71198">
        <w:rPr>
          <w:rFonts w:cs="Times New Roman" w:hint="eastAsia"/>
          <w:iCs/>
        </w:rPr>
        <w:t>入射</w:t>
      </w:r>
      <w:r w:rsidR="00D71198">
        <w:rPr>
          <w:rFonts w:cs="Times New Roman" w:hint="eastAsia"/>
          <w:iCs/>
        </w:rPr>
        <w:t>SLM</w:t>
      </w:r>
      <w:r w:rsidR="00D71198">
        <w:rPr>
          <w:rFonts w:cs="Times New Roman" w:hint="eastAsia"/>
          <w:iCs/>
        </w:rPr>
        <w:t>液晶屏幕</w:t>
      </w:r>
      <w:r w:rsidR="00B73D19">
        <w:rPr>
          <w:rFonts w:cs="Times New Roman" w:hint="eastAsia"/>
          <w:iCs/>
        </w:rPr>
        <w:t>后</w:t>
      </w:r>
      <w:r w:rsidR="00D71198">
        <w:rPr>
          <w:rFonts w:cs="Times New Roman" w:hint="eastAsia"/>
          <w:iCs/>
        </w:rPr>
        <w:t>能</w:t>
      </w:r>
      <w:r w:rsidR="00B73D19">
        <w:rPr>
          <w:rFonts w:cs="Times New Roman" w:hint="eastAsia"/>
          <w:iCs/>
        </w:rPr>
        <w:t>覆盖更多的像素区域</w:t>
      </w:r>
      <w:r w:rsidR="00D1327F" w:rsidRPr="00813CAC">
        <w:rPr>
          <w:rFonts w:eastAsiaTheme="minorHAnsi" w:cs="Times New Roman"/>
        </w:rPr>
        <w:t>。我们在</w:t>
      </w:r>
      <w:r w:rsidR="00D1327F" w:rsidRPr="00813CAC">
        <w:rPr>
          <w:rFonts w:eastAsiaTheme="minorHAnsi" w:cs="Times New Roman"/>
        </w:rPr>
        <w:t>SLM</w:t>
      </w:r>
      <w:r w:rsidR="00D1327F" w:rsidRPr="00813CAC">
        <w:rPr>
          <w:rFonts w:eastAsiaTheme="minorHAnsi" w:cs="Times New Roman"/>
        </w:rPr>
        <w:t>前放置了</w:t>
      </w:r>
      <w:r w:rsidR="00D1327F" w:rsidRPr="00813CAC">
        <w:rPr>
          <w:rFonts w:eastAsiaTheme="minorHAnsi" w:cs="Times New Roman"/>
        </w:rPr>
        <w:t>808 nm</w:t>
      </w:r>
      <w:r w:rsidR="00D1327F" w:rsidRPr="00813CAC">
        <w:rPr>
          <w:rFonts w:eastAsiaTheme="minorHAnsi" w:cs="Times New Roman"/>
        </w:rPr>
        <w:t>的窄带滤波片（</w:t>
      </w:r>
      <w:r w:rsidR="00D1327F" w:rsidRPr="00813CAC">
        <w:rPr>
          <w:rFonts w:eastAsiaTheme="minorHAnsi" w:cs="Times New Roman"/>
        </w:rPr>
        <w:t>LL01-808-25</w:t>
      </w:r>
      <w:r w:rsidR="00D1327F" w:rsidRPr="00813CAC">
        <w:rPr>
          <w:rFonts w:eastAsiaTheme="minorHAnsi" w:cs="Times New Roman"/>
        </w:rPr>
        <w:t>，</w:t>
      </w:r>
      <w:r w:rsidR="00D1327F" w:rsidRPr="00813CAC">
        <w:rPr>
          <w:rFonts w:eastAsiaTheme="minorHAnsi" w:cs="Times New Roman"/>
        </w:rPr>
        <w:t>Semrock</w:t>
      </w:r>
      <w:r w:rsidR="00D1327F" w:rsidRPr="00813CAC">
        <w:rPr>
          <w:rFonts w:eastAsiaTheme="minorHAnsi" w:cs="Times New Roman"/>
        </w:rPr>
        <w:t>），滤除由激光器的自发辐射和光纤的非线性效应所引入的与</w:t>
      </w:r>
      <w:r w:rsidR="00D1327F" w:rsidRPr="00813CAC">
        <w:rPr>
          <w:rFonts w:eastAsiaTheme="minorHAnsi" w:cs="Times New Roman"/>
        </w:rPr>
        <w:t>D</w:t>
      </w:r>
      <w:r w:rsidR="00D1327F" w:rsidRPr="00813CAC">
        <w:rPr>
          <w:rFonts w:eastAsiaTheme="minorHAnsi" w:cs="Times New Roman"/>
        </w:rPr>
        <w:t>线共振的频率成分。由于被放置在反射式</w:t>
      </w:r>
      <w:r w:rsidR="00D1327F" w:rsidRPr="00813CAC">
        <w:rPr>
          <w:rFonts w:eastAsiaTheme="minorHAnsi" w:cs="Times New Roman"/>
        </w:rPr>
        <w:t>SLM</w:t>
      </w:r>
      <w:r w:rsidR="00D1327F" w:rsidRPr="00813CAC">
        <w:rPr>
          <w:rFonts w:eastAsiaTheme="minorHAnsi" w:cs="Times New Roman"/>
        </w:rPr>
        <w:t>前，窄带滤波片会对</w:t>
      </w:r>
      <w:r w:rsidR="00D1327F" w:rsidRPr="00813CAC">
        <w:rPr>
          <w:rFonts w:eastAsiaTheme="minorHAnsi" w:cs="Times New Roman"/>
        </w:rPr>
        <w:t>808</w:t>
      </w:r>
      <w:r w:rsidR="00D1327F" w:rsidRPr="00813CAC">
        <w:rPr>
          <w:rFonts w:eastAsiaTheme="minorHAnsi" w:cs="Times New Roman"/>
        </w:rPr>
        <w:t>光束产生两次滤波作用，进一步增强其滤除噪声频率成分的能力。</w:t>
      </w:r>
    </w:p>
    <w:p w14:paraId="6E923640" w14:textId="77777777" w:rsidR="000D006D" w:rsidRDefault="00D1327F" w:rsidP="00D1327F">
      <w:pPr>
        <w:spacing w:line="500" w:lineRule="exact"/>
        <w:ind w:firstLineChars="200" w:firstLine="420"/>
        <w:contextualSpacing/>
        <w:rPr>
          <w:rFonts w:eastAsiaTheme="minorHAnsi" w:cs="Times New Roman"/>
        </w:rPr>
      </w:pPr>
      <w:r w:rsidRPr="00813CAC">
        <w:rPr>
          <w:rFonts w:eastAsiaTheme="minorHAnsi" w:cs="Times New Roman"/>
        </w:rPr>
        <w:t>经过空间光调制器后的多束准直光再通过一枚焦距为</w:t>
      </w:r>
      <w:r w:rsidRPr="00813CAC">
        <w:rPr>
          <w:rFonts w:eastAsiaTheme="minorHAnsi" w:cs="Times New Roman"/>
        </w:rPr>
        <w:t>200 mm</w:t>
      </w:r>
      <w:r w:rsidRPr="00813CAC">
        <w:rPr>
          <w:rFonts w:eastAsiaTheme="minorHAnsi" w:cs="Times New Roman"/>
        </w:rPr>
        <w:t>的最佳外形球面透镜聚焦，在该透镜的焦平面上，形成空间上分布的多个光点。我们在这里插入了两个波片，可以用于偶极阱偏振的调节。为避免零级光的干扰，我们在焦平面上用一块刀片遮挡掉未经调制的零级光，从而确保进入后续光路的光束均为经过调制的目标光束</w:t>
      </w:r>
      <w:r>
        <w:rPr>
          <w:rFonts w:eastAsiaTheme="minorHAnsi" w:cs="Times New Roman" w:hint="eastAsia"/>
        </w:rPr>
        <w:t>，避免零级光影响光阱阵列的正常装载</w:t>
      </w:r>
      <w:r w:rsidRPr="00813CAC">
        <w:rPr>
          <w:rFonts w:eastAsiaTheme="minorHAnsi" w:cs="Times New Roman"/>
        </w:rPr>
        <w:t>。此后，剩余光束进入一个</w:t>
      </w:r>
      <w:r w:rsidRPr="00813CAC">
        <w:rPr>
          <w:rFonts w:eastAsiaTheme="minorHAnsi" w:cs="Times New Roman"/>
        </w:rPr>
        <w:t>4f</w:t>
      </w:r>
      <w:r w:rsidRPr="00813CAC">
        <w:rPr>
          <w:rFonts w:eastAsiaTheme="minorHAnsi" w:cs="Times New Roman"/>
        </w:rPr>
        <w:t>系统，该系统由焦距为</w:t>
      </w:r>
      <w:r w:rsidRPr="00813CAC">
        <w:rPr>
          <w:rFonts w:eastAsiaTheme="minorHAnsi" w:cs="Times New Roman"/>
        </w:rPr>
        <w:t>100 mm</w:t>
      </w:r>
      <w:r w:rsidRPr="00813CAC">
        <w:rPr>
          <w:rFonts w:eastAsiaTheme="minorHAnsi" w:cs="Times New Roman"/>
        </w:rPr>
        <w:t>的最佳外形球面透镜和有效焦距为</w:t>
      </w:r>
      <w:r w:rsidRPr="00813CAC">
        <w:rPr>
          <w:rFonts w:eastAsiaTheme="minorHAnsi" w:cs="Times New Roman"/>
        </w:rPr>
        <w:t>4 mm</w:t>
      </w:r>
      <w:r w:rsidRPr="00813CAC">
        <w:rPr>
          <w:rFonts w:eastAsiaTheme="minorHAnsi" w:cs="Times New Roman"/>
        </w:rPr>
        <w:t>的显微镜物镜（</w:t>
      </w:r>
      <w:r w:rsidRPr="00813CAC">
        <w:rPr>
          <w:rFonts w:eastAsiaTheme="minorHAnsi" w:cs="Times New Roman"/>
        </w:rPr>
        <w:t>G Plan Apo 50x</w:t>
      </w:r>
      <w:r>
        <w:rPr>
          <w:rFonts w:eastAsiaTheme="minorHAnsi" w:cs="Times New Roman" w:hint="eastAsia"/>
        </w:rPr>
        <w:t>，</w:t>
      </w:r>
      <w:r w:rsidRPr="00813CAC">
        <w:rPr>
          <w:rFonts w:eastAsiaTheme="minorHAnsi" w:cs="Times New Roman"/>
        </w:rPr>
        <w:t>Mitutoyo</w:t>
      </w:r>
      <w:r w:rsidRPr="00813CAC">
        <w:rPr>
          <w:rFonts w:eastAsiaTheme="minorHAnsi" w:cs="Times New Roman"/>
        </w:rPr>
        <w:t>）构成</w:t>
      </w:r>
      <w:r>
        <w:rPr>
          <w:rFonts w:eastAsiaTheme="minorHAnsi" w:cs="Times New Roman" w:hint="eastAsia"/>
        </w:rPr>
        <w:t>，其中显微镜物镜对</w:t>
      </w:r>
      <w:r>
        <w:rPr>
          <w:rFonts w:eastAsiaTheme="minorHAnsi" w:cs="Times New Roman" w:hint="eastAsia"/>
        </w:rPr>
        <w:t>8</w:t>
      </w:r>
      <w:r>
        <w:rPr>
          <w:rFonts w:eastAsiaTheme="minorHAnsi" w:cs="Times New Roman"/>
        </w:rPr>
        <w:t xml:space="preserve">08 </w:t>
      </w:r>
      <w:r>
        <w:rPr>
          <w:rFonts w:eastAsiaTheme="minorHAnsi" w:cs="Times New Roman" w:hint="eastAsia"/>
        </w:rPr>
        <w:t>nm</w:t>
      </w:r>
      <w:r>
        <w:rPr>
          <w:rFonts w:eastAsiaTheme="minorHAnsi" w:cs="Times New Roman" w:hint="eastAsia"/>
        </w:rPr>
        <w:t>光束的</w:t>
      </w:r>
      <w:r>
        <w:rPr>
          <w:rFonts w:eastAsiaTheme="minorHAnsi" w:cs="Times New Roman" w:hint="eastAsia"/>
        </w:rPr>
        <w:t>NA</w:t>
      </w:r>
      <w:r>
        <w:rPr>
          <w:rFonts w:eastAsiaTheme="minorHAnsi" w:cs="Times New Roman"/>
        </w:rPr>
        <w:t>=0.5</w:t>
      </w:r>
      <w:r>
        <w:rPr>
          <w:rFonts w:eastAsiaTheme="minorHAnsi" w:cs="Times New Roman" w:hint="eastAsia"/>
        </w:rPr>
        <w:t>，透射率约为</w:t>
      </w:r>
      <w:r>
        <w:rPr>
          <w:rFonts w:eastAsiaTheme="minorHAnsi" w:cs="Times New Roman" w:hint="eastAsia"/>
        </w:rPr>
        <w:t>5</w:t>
      </w:r>
      <w:r>
        <w:rPr>
          <w:rFonts w:eastAsiaTheme="minorHAnsi" w:cs="Times New Roman"/>
        </w:rPr>
        <w:t>0%</w:t>
      </w:r>
      <w:r w:rsidRPr="00813CAC">
        <w:rPr>
          <w:rFonts w:eastAsiaTheme="minorHAnsi" w:cs="Times New Roman"/>
        </w:rPr>
        <w:t>。通过这个</w:t>
      </w:r>
      <w:r w:rsidRPr="00813CAC">
        <w:rPr>
          <w:rFonts w:eastAsiaTheme="minorHAnsi" w:cs="Times New Roman"/>
        </w:rPr>
        <w:t>4f</w:t>
      </w:r>
      <w:r w:rsidRPr="00813CAC">
        <w:rPr>
          <w:rFonts w:eastAsiaTheme="minorHAnsi" w:cs="Times New Roman"/>
        </w:rPr>
        <w:t>缩放系统，光束进一步聚焦并缩放，最终在真空玻璃腔内形成多个偶极阱阵列。</w:t>
      </w:r>
    </w:p>
    <w:p w14:paraId="445C859C" w14:textId="1F85E440" w:rsidR="00D1327F" w:rsidRPr="00D1327F" w:rsidRDefault="00D1327F" w:rsidP="00D1327F">
      <w:pPr>
        <w:spacing w:line="500" w:lineRule="exact"/>
        <w:ind w:firstLineChars="200" w:firstLine="420"/>
        <w:contextualSpacing/>
        <w:rPr>
          <w:rFonts w:eastAsiaTheme="minorHAnsi" w:cs="Times New Roman"/>
        </w:rPr>
      </w:pPr>
      <w:r>
        <w:rPr>
          <w:rFonts w:eastAsiaTheme="minorHAnsi" w:cs="Times New Roman" w:hint="eastAsia"/>
        </w:rPr>
        <w:t>我们采用</w:t>
      </w:r>
      <w:r>
        <w:rPr>
          <w:rFonts w:eastAsiaTheme="minorHAnsi" w:cs="Times New Roman" w:hint="eastAsia"/>
        </w:rPr>
        <w:t>GaussianBeam</w:t>
      </w:r>
      <w:r>
        <w:rPr>
          <w:rFonts w:eastAsiaTheme="minorHAnsi" w:cs="Times New Roman" w:hint="eastAsia"/>
        </w:rPr>
        <w:t>软件对高斯光束的传输过程进行了模拟，如图</w:t>
      </w:r>
      <w:r>
        <w:rPr>
          <w:rFonts w:eastAsiaTheme="minorHAnsi" w:cs="Times New Roman"/>
        </w:rPr>
        <w:t>2.2</w:t>
      </w:r>
      <w:r>
        <w:rPr>
          <w:rFonts w:eastAsiaTheme="minorHAnsi" w:cs="Times New Roman" w:hint="eastAsia"/>
        </w:rPr>
        <w:t>所示，从图中模拟的结果可以看到，</w:t>
      </w:r>
      <w:r w:rsidRPr="00813CAC">
        <w:rPr>
          <w:rFonts w:eastAsiaTheme="minorHAnsi" w:cs="Times New Roman"/>
        </w:rPr>
        <w:t>这些偶极阱的束腰半径约为</w:t>
      </w:r>
      <w:r w:rsidRPr="00813CAC">
        <w:rPr>
          <w:rFonts w:eastAsiaTheme="minorHAnsi" w:cs="Times New Roman"/>
        </w:rPr>
        <w:t>1</w:t>
      </w:r>
      <w:r>
        <w:rPr>
          <w:rFonts w:eastAsiaTheme="minorHAnsi" w:cs="Times New Roman"/>
        </w:rPr>
        <w:t>.4</w:t>
      </w:r>
      <w:r w:rsidRPr="00813CAC">
        <w:rPr>
          <w:rFonts w:eastAsiaTheme="minorHAnsi" w:cs="Times New Roman"/>
        </w:rPr>
        <w:t xml:space="preserve"> μm</w:t>
      </w:r>
      <w:r>
        <w:rPr>
          <w:rFonts w:eastAsiaTheme="minorHAnsi" w:cs="Times New Roman" w:hint="eastAsia"/>
        </w:rPr>
        <w:t>。我们通过调节加载在</w:t>
      </w:r>
      <w:r>
        <w:rPr>
          <w:rFonts w:eastAsiaTheme="minorHAnsi" w:cs="Times New Roman" w:hint="eastAsia"/>
        </w:rPr>
        <w:t>SLM</w:t>
      </w:r>
      <w:r>
        <w:rPr>
          <w:rFonts w:eastAsiaTheme="minorHAnsi" w:cs="Times New Roman" w:hint="eastAsia"/>
        </w:rPr>
        <w:t>上的相图，使</w:t>
      </w:r>
      <w:r w:rsidRPr="00813CAC">
        <w:rPr>
          <w:rFonts w:eastAsiaTheme="minorHAnsi" w:cs="Times New Roman"/>
        </w:rPr>
        <w:t>阵列的中心位置与磁光阱（</w:t>
      </w:r>
      <w:r w:rsidRPr="00813CAC">
        <w:rPr>
          <w:rFonts w:eastAsiaTheme="minorHAnsi" w:cs="Times New Roman"/>
        </w:rPr>
        <w:t>MOT</w:t>
      </w:r>
      <w:r w:rsidRPr="00813CAC">
        <w:rPr>
          <w:rFonts w:eastAsiaTheme="minorHAnsi" w:cs="Times New Roman"/>
        </w:rPr>
        <w:t>）所捕获的原子团中心相近</w:t>
      </w:r>
      <w:r>
        <w:rPr>
          <w:rFonts w:eastAsiaTheme="minorHAnsi" w:cs="Times New Roman" w:hint="eastAsia"/>
        </w:rPr>
        <w:t>，</w:t>
      </w:r>
      <w:r w:rsidRPr="00813CAC">
        <w:rPr>
          <w:rFonts w:eastAsiaTheme="minorHAnsi" w:cs="Times New Roman"/>
        </w:rPr>
        <w:t>当阱深足够时，偶极阱阵列可以直接从</w:t>
      </w:r>
      <w:r w:rsidRPr="00813CAC">
        <w:rPr>
          <w:rFonts w:eastAsiaTheme="minorHAnsi" w:cs="Times New Roman"/>
        </w:rPr>
        <w:t>MOT</w:t>
      </w:r>
      <w:r w:rsidRPr="00813CAC">
        <w:rPr>
          <w:rFonts w:eastAsiaTheme="minorHAnsi" w:cs="Times New Roman"/>
        </w:rPr>
        <w:t>原子团中俘获原子，实现有效的原子捕获。由于光路中涉及的多种光学元件会带来不同程度的功率损耗，在</w:t>
      </w:r>
      <w:r w:rsidRPr="00813CAC">
        <w:rPr>
          <w:rFonts w:eastAsiaTheme="minorHAnsi" w:cs="Times New Roman"/>
        </w:rPr>
        <w:t>SLM</w:t>
      </w:r>
      <w:r w:rsidRPr="00813CAC">
        <w:rPr>
          <w:rFonts w:eastAsiaTheme="minorHAnsi" w:cs="Times New Roman"/>
        </w:rPr>
        <w:t>前功率约为</w:t>
      </w:r>
      <w:r w:rsidRPr="00813CAC">
        <w:rPr>
          <w:rFonts w:eastAsiaTheme="minorHAnsi" w:cs="Times New Roman"/>
        </w:rPr>
        <w:t>0.5 W</w:t>
      </w:r>
      <w:r w:rsidRPr="00813CAC">
        <w:rPr>
          <w:rFonts w:eastAsiaTheme="minorHAnsi" w:cs="Times New Roman"/>
        </w:rPr>
        <w:t>的激光，最终在真空腔内形成了阱深约为</w:t>
      </w:r>
      <w:r w:rsidRPr="00813CAC">
        <w:rPr>
          <w:rFonts w:eastAsiaTheme="minorHAnsi" w:cs="Times New Roman"/>
        </w:rPr>
        <w:t>1.3 mK</w:t>
      </w:r>
      <w:r w:rsidRPr="00813CAC">
        <w:rPr>
          <w:rFonts w:eastAsiaTheme="minorHAnsi" w:cs="Times New Roman"/>
        </w:rPr>
        <w:t>的偶极阱阵列，从而为后续的实验提供稳定的冷原子捕获环境。</w:t>
      </w:r>
    </w:p>
    <w:p w14:paraId="2C71C464" w14:textId="05AC1AC9" w:rsidR="009E1691" w:rsidRPr="000D006D" w:rsidRDefault="009E1691" w:rsidP="00A11F72">
      <w:pPr>
        <w:jc w:val="center"/>
        <w:rPr>
          <w:rFonts w:cs="Times New Roman"/>
          <w:iCs/>
          <w:noProof/>
        </w:rPr>
      </w:pPr>
      <w:r w:rsidRPr="000D006D">
        <w:rPr>
          <w:rFonts w:cs="Times New Roman"/>
          <w:iCs/>
          <w:noProof/>
        </w:rPr>
        <w:lastRenderedPageBreak/>
        <w:drawing>
          <wp:inline distT="0" distB="0" distL="0" distR="0" wp14:anchorId="368C4EC3" wp14:editId="5241641B">
            <wp:extent cx="4320000" cy="2359200"/>
            <wp:effectExtent l="0" t="0" r="4445"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20000" cy="2359200"/>
                    </a:xfrm>
                    <a:prstGeom prst="rect">
                      <a:avLst/>
                    </a:prstGeom>
                  </pic:spPr>
                </pic:pic>
              </a:graphicData>
            </a:graphic>
          </wp:inline>
        </w:drawing>
      </w:r>
    </w:p>
    <w:p w14:paraId="4BADFFF3" w14:textId="7F44511D" w:rsidR="009E1691" w:rsidRDefault="009E1691" w:rsidP="000D006D">
      <w:pPr>
        <w:spacing w:afterLines="50" w:after="156"/>
        <w:jc w:val="center"/>
        <w:rPr>
          <w:rFonts w:eastAsia="黑体" w:cs="Times New Roman"/>
          <w:sz w:val="18"/>
          <w:szCs w:val="18"/>
        </w:rPr>
      </w:pPr>
      <w:r>
        <w:rPr>
          <w:rFonts w:eastAsia="黑体" w:cs="Times New Roman" w:hint="eastAsia"/>
          <w:sz w:val="18"/>
          <w:szCs w:val="18"/>
        </w:rPr>
        <w:t>图</w:t>
      </w:r>
      <w:r>
        <w:rPr>
          <w:rFonts w:eastAsia="黑体" w:cs="Times New Roman" w:hint="eastAsia"/>
          <w:sz w:val="18"/>
          <w:szCs w:val="18"/>
        </w:rPr>
        <w:t>2</w:t>
      </w:r>
      <w:r>
        <w:rPr>
          <w:rFonts w:eastAsia="黑体" w:cs="Times New Roman"/>
          <w:sz w:val="18"/>
          <w:szCs w:val="18"/>
        </w:rPr>
        <w:t xml:space="preserve">.2 </w:t>
      </w:r>
      <w:r w:rsidR="0081291F">
        <w:rPr>
          <w:rFonts w:eastAsia="黑体" w:cs="Times New Roman" w:hint="eastAsia"/>
          <w:sz w:val="18"/>
          <w:szCs w:val="18"/>
        </w:rPr>
        <w:t>高斯光束传输过程的模拟</w:t>
      </w:r>
    </w:p>
    <w:p w14:paraId="28436008" w14:textId="5456D41F" w:rsidR="000F74A1" w:rsidRPr="00813CAC" w:rsidRDefault="000F74A1" w:rsidP="000F74A1">
      <w:pPr>
        <w:pStyle w:val="3"/>
        <w:spacing w:before="0" w:after="0" w:line="500" w:lineRule="exact"/>
        <w:rPr>
          <w:rFonts w:cs="Times New Roman"/>
        </w:rPr>
      </w:pPr>
      <w:r w:rsidRPr="00813CAC">
        <w:rPr>
          <w:rFonts w:cs="Times New Roman"/>
        </w:rPr>
        <w:t xml:space="preserve">2.2 </w:t>
      </w:r>
      <w:r w:rsidRPr="00813CAC">
        <w:rPr>
          <w:rFonts w:cs="Times New Roman"/>
        </w:rPr>
        <w:t>单原子显微成像光路设计</w:t>
      </w:r>
    </w:p>
    <w:p w14:paraId="417F0682" w14:textId="77777777" w:rsidR="00340AA0" w:rsidRDefault="000F74A1" w:rsidP="00340AA0">
      <w:pPr>
        <w:spacing w:line="500" w:lineRule="exact"/>
        <w:ind w:firstLineChars="200" w:firstLine="420"/>
        <w:contextualSpacing/>
        <w:rPr>
          <w:rFonts w:eastAsiaTheme="minorHAnsi" w:cs="Times New Roman"/>
        </w:rPr>
      </w:pPr>
      <w:r w:rsidRPr="00813CAC">
        <w:rPr>
          <w:rFonts w:eastAsiaTheme="minorHAnsi" w:cs="Times New Roman"/>
        </w:rPr>
        <w:t>如图</w:t>
      </w:r>
      <w:r w:rsidR="00BF6CC4">
        <w:rPr>
          <w:rFonts w:eastAsiaTheme="minorHAnsi" w:cs="Times New Roman" w:hint="eastAsia"/>
        </w:rPr>
        <w:t>2.</w:t>
      </w:r>
      <w:r w:rsidRPr="00813CAC">
        <w:rPr>
          <w:rFonts w:eastAsiaTheme="minorHAnsi" w:cs="Times New Roman"/>
        </w:rPr>
        <w:t>1</w:t>
      </w:r>
      <w:r w:rsidRPr="00813CAC">
        <w:rPr>
          <w:rFonts w:eastAsiaTheme="minorHAnsi" w:cs="Times New Roman"/>
        </w:rPr>
        <w:t>所示，单原子荧光的收集首先通过前文提到的高数值孔径（</w:t>
      </w:r>
      <w:r w:rsidRPr="00813CAC">
        <w:rPr>
          <w:rFonts w:eastAsiaTheme="minorHAnsi" w:cs="Times New Roman"/>
        </w:rPr>
        <w:t>NA</w:t>
      </w:r>
      <w:r w:rsidRPr="00813CAC">
        <w:rPr>
          <w:rFonts w:eastAsiaTheme="minorHAnsi" w:cs="Times New Roman"/>
        </w:rPr>
        <w:t>）的物镜完成。随后，</w:t>
      </w:r>
      <w:r w:rsidR="008F0EFE">
        <w:rPr>
          <w:rFonts w:eastAsiaTheme="minorHAnsi" w:cs="Times New Roman" w:hint="eastAsia"/>
        </w:rPr>
        <w:t>荧光</w:t>
      </w:r>
      <w:r w:rsidRPr="00813CAC">
        <w:rPr>
          <w:rFonts w:eastAsiaTheme="minorHAnsi" w:cs="Times New Roman"/>
        </w:rPr>
        <w:t>经过一枚有效焦距为</w:t>
      </w:r>
      <w:r w:rsidRPr="00813CAC">
        <w:rPr>
          <w:rFonts w:eastAsiaTheme="minorHAnsi" w:cs="Times New Roman"/>
        </w:rPr>
        <w:t>150 mm</w:t>
      </w:r>
      <w:r w:rsidRPr="00813CAC">
        <w:rPr>
          <w:rFonts w:eastAsiaTheme="minorHAnsi" w:cs="Times New Roman"/>
        </w:rPr>
        <w:t>的最佳外形球面透镜，</w:t>
      </w:r>
      <w:r w:rsidR="008F0EFE">
        <w:rPr>
          <w:rFonts w:eastAsiaTheme="minorHAnsi" w:cs="Times New Roman" w:hint="eastAsia"/>
        </w:rPr>
        <w:t>该透镜与为</w:t>
      </w:r>
      <w:r w:rsidR="008F0EFE" w:rsidRPr="00813CAC">
        <w:rPr>
          <w:rFonts w:eastAsiaTheme="minorHAnsi" w:cs="Times New Roman"/>
        </w:rPr>
        <w:t>有效焦距</w:t>
      </w:r>
      <w:r w:rsidR="008F0EFE" w:rsidRPr="00813CAC">
        <w:rPr>
          <w:rFonts w:eastAsiaTheme="minorHAnsi" w:cs="Times New Roman"/>
        </w:rPr>
        <w:t>4 mm</w:t>
      </w:r>
      <w:r w:rsidR="008F0EFE">
        <w:rPr>
          <w:rFonts w:eastAsiaTheme="minorHAnsi" w:cs="Times New Roman" w:hint="eastAsia"/>
        </w:rPr>
        <w:t>的高</w:t>
      </w:r>
      <w:r w:rsidR="008F0EFE">
        <w:rPr>
          <w:rFonts w:eastAsiaTheme="minorHAnsi" w:cs="Times New Roman" w:hint="eastAsia"/>
        </w:rPr>
        <w:t>NA</w:t>
      </w:r>
      <w:r w:rsidR="008F0EFE">
        <w:rPr>
          <w:rFonts w:eastAsiaTheme="minorHAnsi" w:cs="Times New Roman" w:hint="eastAsia"/>
        </w:rPr>
        <w:t>物镜构成了一个放大倍率为</w:t>
      </w:r>
      <w:r w:rsidR="008F0EFE" w:rsidRPr="00813CAC">
        <w:rPr>
          <w:rFonts w:eastAsiaTheme="minorHAnsi" w:cs="Times New Roman"/>
        </w:rPr>
        <w:t>37.5</w:t>
      </w:r>
      <w:r w:rsidR="008F0EFE" w:rsidRPr="00813CAC">
        <w:rPr>
          <w:rFonts w:eastAsiaTheme="minorHAnsi" w:cs="Times New Roman"/>
        </w:rPr>
        <w:t>倍</w:t>
      </w:r>
      <w:r w:rsidR="008F0EFE">
        <w:rPr>
          <w:rFonts w:eastAsiaTheme="minorHAnsi" w:cs="Times New Roman" w:hint="eastAsia"/>
        </w:rPr>
        <w:t>一级成像系统。</w:t>
      </w:r>
      <w:r w:rsidRPr="00813CAC">
        <w:rPr>
          <w:rFonts w:eastAsiaTheme="minorHAnsi" w:cs="Times New Roman"/>
        </w:rPr>
        <w:t>我们用二向色镜</w:t>
      </w:r>
      <w:r w:rsidR="008F0EFE">
        <w:rPr>
          <w:rFonts w:eastAsiaTheme="minorHAnsi" w:cs="Times New Roman" w:hint="eastAsia"/>
        </w:rPr>
        <w:t>（</w:t>
      </w:r>
      <w:r w:rsidR="008F0EFE" w:rsidRPr="00813CAC">
        <w:rPr>
          <w:rFonts w:eastAsiaTheme="minorHAnsi" w:cs="Times New Roman"/>
        </w:rPr>
        <w:t>Di02-R785-25.4-D</w:t>
      </w:r>
      <w:r w:rsidR="008F0EFE">
        <w:rPr>
          <w:rFonts w:eastAsiaTheme="minorHAnsi" w:cs="Times New Roman" w:hint="eastAsia"/>
        </w:rPr>
        <w:t>，</w:t>
      </w:r>
      <w:r w:rsidR="008F0EFE" w:rsidRPr="00813CAC">
        <w:rPr>
          <w:rFonts w:eastAsiaTheme="minorHAnsi" w:cs="Times New Roman"/>
        </w:rPr>
        <w:t>Semrock</w:t>
      </w:r>
      <w:r w:rsidR="008F0EFE">
        <w:rPr>
          <w:rFonts w:eastAsiaTheme="minorHAnsi" w:cs="Times New Roman" w:hint="eastAsia"/>
        </w:rPr>
        <w:t>）</w:t>
      </w:r>
      <w:r w:rsidRPr="00813CAC">
        <w:rPr>
          <w:rFonts w:eastAsiaTheme="minorHAnsi" w:cs="Times New Roman"/>
        </w:rPr>
        <w:t>将</w:t>
      </w:r>
      <w:r w:rsidR="008F0EFE">
        <w:rPr>
          <w:rFonts w:eastAsiaTheme="minorHAnsi" w:cs="Times New Roman" w:hint="eastAsia"/>
        </w:rPr>
        <w:t>808 nm</w:t>
      </w:r>
      <w:r w:rsidR="008F0EFE">
        <w:rPr>
          <w:rFonts w:eastAsiaTheme="minorHAnsi" w:cs="Times New Roman" w:hint="eastAsia"/>
        </w:rPr>
        <w:t>的偶极光阱与原子荧光</w:t>
      </w:r>
      <w:r w:rsidRPr="00813CAC">
        <w:rPr>
          <w:rFonts w:eastAsiaTheme="minorHAnsi" w:cs="Times New Roman"/>
        </w:rPr>
        <w:t>在高</w:t>
      </w:r>
      <w:r w:rsidRPr="00813CAC">
        <w:rPr>
          <w:rFonts w:eastAsiaTheme="minorHAnsi" w:cs="Times New Roman"/>
        </w:rPr>
        <w:t>NA</w:t>
      </w:r>
      <w:r w:rsidRPr="00813CAC">
        <w:rPr>
          <w:rFonts w:eastAsiaTheme="minorHAnsi" w:cs="Times New Roman"/>
        </w:rPr>
        <w:t>物镜前进行了分束，以便</w:t>
      </w:r>
      <w:r w:rsidR="008F0EFE">
        <w:rPr>
          <w:rFonts w:eastAsiaTheme="minorHAnsi" w:cs="Times New Roman" w:hint="eastAsia"/>
        </w:rPr>
        <w:t>通过</w:t>
      </w:r>
      <w:r w:rsidRPr="00813CAC">
        <w:rPr>
          <w:rFonts w:eastAsiaTheme="minorHAnsi" w:cs="Times New Roman"/>
        </w:rPr>
        <w:t>使用同一个</w:t>
      </w:r>
      <w:r w:rsidR="008F0EFE">
        <w:rPr>
          <w:rFonts w:eastAsiaTheme="minorHAnsi" w:cs="Times New Roman" w:hint="eastAsia"/>
        </w:rPr>
        <w:t>高</w:t>
      </w:r>
      <w:r w:rsidR="008F0EFE">
        <w:rPr>
          <w:rFonts w:eastAsiaTheme="minorHAnsi" w:cs="Times New Roman" w:hint="eastAsia"/>
        </w:rPr>
        <w:t>NA</w:t>
      </w:r>
      <w:r w:rsidRPr="00813CAC">
        <w:rPr>
          <w:rFonts w:eastAsiaTheme="minorHAnsi" w:cs="Times New Roman"/>
        </w:rPr>
        <w:t>物镜</w:t>
      </w:r>
      <w:r w:rsidR="008F0EFE">
        <w:rPr>
          <w:rFonts w:eastAsiaTheme="minorHAnsi" w:cs="Times New Roman" w:hint="eastAsia"/>
        </w:rPr>
        <w:t>来</w:t>
      </w:r>
      <w:r w:rsidRPr="00813CAC">
        <w:rPr>
          <w:rFonts w:eastAsiaTheme="minorHAnsi" w:cs="Times New Roman"/>
        </w:rPr>
        <w:t>增强偶极阱光路和</w:t>
      </w:r>
      <w:r w:rsidR="007E5E0E">
        <w:rPr>
          <w:rFonts w:eastAsiaTheme="minorHAnsi" w:cs="Times New Roman" w:hint="eastAsia"/>
        </w:rPr>
        <w:t>显微</w:t>
      </w:r>
      <w:r w:rsidRPr="00813CAC">
        <w:rPr>
          <w:rFonts w:eastAsiaTheme="minorHAnsi" w:cs="Times New Roman"/>
        </w:rPr>
        <w:t>成像光路之间的相对稳定性。</w:t>
      </w:r>
    </w:p>
    <w:p w14:paraId="5741422E" w14:textId="77777777" w:rsidR="00340AA0" w:rsidRDefault="007E5E0E" w:rsidP="00340AA0">
      <w:pPr>
        <w:spacing w:line="500" w:lineRule="exact"/>
        <w:ind w:firstLineChars="200" w:firstLine="420"/>
        <w:contextualSpacing/>
        <w:rPr>
          <w:rFonts w:eastAsiaTheme="minorHAnsi" w:cs="Times New Roman"/>
        </w:rPr>
      </w:pPr>
      <w:r>
        <w:rPr>
          <w:rFonts w:eastAsiaTheme="minorHAnsi" w:cs="Times New Roman" w:hint="eastAsia"/>
        </w:rPr>
        <w:t>我们在</w:t>
      </w:r>
      <w:r w:rsidRPr="00813CAC">
        <w:rPr>
          <w:rFonts w:eastAsiaTheme="minorHAnsi" w:cs="Times New Roman"/>
        </w:rPr>
        <w:t>150 mm</w:t>
      </w:r>
      <w:r>
        <w:rPr>
          <w:rFonts w:eastAsiaTheme="minorHAnsi" w:cs="Times New Roman" w:hint="eastAsia"/>
        </w:rPr>
        <w:t>透镜的焦平面附近</w:t>
      </w:r>
      <w:r w:rsidR="000F74A1" w:rsidRPr="00813CAC">
        <w:rPr>
          <w:rFonts w:eastAsiaTheme="minorHAnsi" w:cs="Times New Roman"/>
        </w:rPr>
        <w:t>设置了一个快门</w:t>
      </w:r>
      <w:r w:rsidR="00082B35">
        <w:rPr>
          <w:rFonts w:eastAsiaTheme="minorHAnsi" w:cs="Times New Roman" w:hint="eastAsia"/>
        </w:rPr>
        <w:t>。</w:t>
      </w:r>
      <w:r w:rsidR="000F74A1" w:rsidRPr="00813CAC">
        <w:rPr>
          <w:rFonts w:eastAsiaTheme="minorHAnsi" w:cs="Times New Roman"/>
        </w:rPr>
        <w:t>该快门可以在相机曝光前防止强光</w:t>
      </w:r>
      <w:r w:rsidR="00082B35">
        <w:rPr>
          <w:rFonts w:eastAsiaTheme="minorHAnsi" w:cs="Times New Roman" w:hint="eastAsia"/>
        </w:rPr>
        <w:t>打入</w:t>
      </w:r>
      <w:r w:rsidR="000F74A1" w:rsidRPr="00813CAC">
        <w:rPr>
          <w:rFonts w:eastAsiaTheme="minorHAnsi" w:cs="Times New Roman"/>
        </w:rPr>
        <w:t>，避免由于曝光前的强光照射引发的鬼影效应，减少对图像的污染，从而有效提高信噪比，确保荧光信号的清晰度和准确性。经过快门后，荧光光束继续通过一对</w:t>
      </w:r>
      <w:r w:rsidR="00082B35" w:rsidRPr="00813CAC">
        <w:rPr>
          <w:rFonts w:eastAsiaTheme="minorHAnsi" w:cs="Times New Roman"/>
        </w:rPr>
        <w:t>有效焦距</w:t>
      </w:r>
      <w:r w:rsidR="00082B35">
        <w:rPr>
          <w:rFonts w:eastAsiaTheme="minorHAnsi" w:cs="Times New Roman" w:hint="eastAsia"/>
        </w:rPr>
        <w:t>分别为</w:t>
      </w:r>
      <w:r w:rsidR="00082B35" w:rsidRPr="00813CAC">
        <w:rPr>
          <w:rFonts w:eastAsiaTheme="minorHAnsi" w:cs="Times New Roman"/>
        </w:rPr>
        <w:t>100 mm</w:t>
      </w:r>
      <w:r w:rsidR="00082B35" w:rsidRPr="00813CAC">
        <w:rPr>
          <w:rFonts w:eastAsiaTheme="minorHAnsi" w:cs="Times New Roman"/>
        </w:rPr>
        <w:t>和</w:t>
      </w:r>
      <w:r w:rsidR="00082B35" w:rsidRPr="00813CAC">
        <w:rPr>
          <w:rFonts w:eastAsiaTheme="minorHAnsi" w:cs="Times New Roman"/>
        </w:rPr>
        <w:t>75 mm</w:t>
      </w:r>
      <w:r w:rsidR="00082B35">
        <w:rPr>
          <w:rFonts w:eastAsiaTheme="minorHAnsi" w:cs="Times New Roman" w:hint="eastAsia"/>
        </w:rPr>
        <w:t>的</w:t>
      </w:r>
      <w:r w:rsidR="000F74A1" w:rsidRPr="00813CAC">
        <w:rPr>
          <w:rFonts w:eastAsiaTheme="minorHAnsi" w:cs="Times New Roman"/>
        </w:rPr>
        <w:t>最佳外形球面透镜，</w:t>
      </w:r>
      <w:r w:rsidR="009903A5">
        <w:rPr>
          <w:rFonts w:eastAsiaTheme="minorHAnsi" w:cs="Times New Roman" w:hint="eastAsia"/>
        </w:rPr>
        <w:t>形成对荧光的二级成像。最后</w:t>
      </w:r>
      <w:r w:rsidR="000F74A1" w:rsidRPr="00813CAC">
        <w:rPr>
          <w:rFonts w:eastAsiaTheme="minorHAnsi" w:cs="Times New Roman"/>
        </w:rPr>
        <w:t>，荧光光束进入电子倍增</w:t>
      </w:r>
      <w:r w:rsidR="000F74A1" w:rsidRPr="00813CAC">
        <w:rPr>
          <w:rFonts w:eastAsiaTheme="minorHAnsi" w:cs="Times New Roman"/>
        </w:rPr>
        <w:t>CCD</w:t>
      </w:r>
      <w:r w:rsidR="000F74A1" w:rsidRPr="00813CAC">
        <w:rPr>
          <w:rFonts w:eastAsiaTheme="minorHAnsi" w:cs="Times New Roman"/>
        </w:rPr>
        <w:t>相机（</w:t>
      </w:r>
      <w:r w:rsidR="000F74A1" w:rsidRPr="00813CAC">
        <w:rPr>
          <w:rFonts w:eastAsiaTheme="minorHAnsi" w:cs="Times New Roman"/>
        </w:rPr>
        <w:t>EMCCD</w:t>
      </w:r>
      <w:r w:rsidR="009903A5">
        <w:rPr>
          <w:rFonts w:eastAsiaTheme="minorHAnsi" w:cs="Times New Roman" w:hint="eastAsia"/>
        </w:rPr>
        <w:t>，</w:t>
      </w:r>
      <w:r w:rsidR="00EF766B" w:rsidRPr="00EF766B">
        <w:rPr>
          <w:rFonts w:eastAsiaTheme="minorHAnsi" w:cs="Times New Roman" w:hint="eastAsia"/>
        </w:rPr>
        <w:t>iXon Ultra 888</w:t>
      </w:r>
      <w:r w:rsidR="00EF766B">
        <w:rPr>
          <w:rFonts w:eastAsiaTheme="minorHAnsi" w:cs="Times New Roman" w:hint="eastAsia"/>
        </w:rPr>
        <w:t>，</w:t>
      </w:r>
      <w:r w:rsidR="009903A5">
        <w:rPr>
          <w:rFonts w:eastAsiaTheme="minorHAnsi" w:cs="Times New Roman" w:hint="eastAsia"/>
        </w:rPr>
        <w:t>Andor</w:t>
      </w:r>
      <w:r w:rsidR="000F74A1" w:rsidRPr="00813CAC">
        <w:rPr>
          <w:rFonts w:eastAsiaTheme="minorHAnsi" w:cs="Times New Roman"/>
        </w:rPr>
        <w:t>），</w:t>
      </w:r>
      <w:r w:rsidR="00EF766B">
        <w:rPr>
          <w:rFonts w:eastAsiaTheme="minorHAnsi" w:cs="Times New Roman" w:hint="eastAsia"/>
        </w:rPr>
        <w:t>该</w:t>
      </w:r>
      <w:r w:rsidR="000F74A1" w:rsidRPr="00813CAC">
        <w:rPr>
          <w:rFonts w:eastAsiaTheme="minorHAnsi" w:cs="Times New Roman"/>
        </w:rPr>
        <w:t>相机能够高效地捕捉到微弱的荧光信号并进行放大处理。</w:t>
      </w:r>
    </w:p>
    <w:p w14:paraId="7D0FF3E0" w14:textId="72703F82" w:rsidR="000F74A1" w:rsidRPr="00813CAC" w:rsidRDefault="000F74A1" w:rsidP="00340AA0">
      <w:pPr>
        <w:spacing w:line="500" w:lineRule="exact"/>
        <w:ind w:firstLineChars="200" w:firstLine="420"/>
        <w:contextualSpacing/>
        <w:rPr>
          <w:rFonts w:eastAsiaTheme="minorHAnsi" w:cs="Times New Roman"/>
        </w:rPr>
      </w:pPr>
      <w:r w:rsidRPr="00813CAC">
        <w:rPr>
          <w:rFonts w:eastAsiaTheme="minorHAnsi" w:cs="Times New Roman"/>
        </w:rPr>
        <w:t>为了进一步提升信号质量，减少环境光的干扰，相机</w:t>
      </w:r>
      <w:r w:rsidR="00EF766B">
        <w:rPr>
          <w:rFonts w:eastAsiaTheme="minorHAnsi" w:cs="Times New Roman" w:hint="eastAsia"/>
        </w:rPr>
        <w:t>前</w:t>
      </w:r>
      <w:r w:rsidRPr="00813CAC">
        <w:rPr>
          <w:rFonts w:eastAsiaTheme="minorHAnsi" w:cs="Times New Roman"/>
        </w:rPr>
        <w:t>安装了一个窄带滤光片。该滤光片的作用是过滤掉非目标波长的光，</w:t>
      </w:r>
      <w:r w:rsidR="00EF766B" w:rsidRPr="00813CAC">
        <w:rPr>
          <w:rFonts w:eastAsiaTheme="minorHAnsi" w:cs="Times New Roman"/>
        </w:rPr>
        <w:t>确保仅有</w:t>
      </w:r>
      <w:r w:rsidR="00EF766B">
        <w:rPr>
          <w:rFonts w:eastAsiaTheme="minorHAnsi" w:cs="Times New Roman" w:hint="eastAsia"/>
        </w:rPr>
        <w:t>原子荧光</w:t>
      </w:r>
      <w:r w:rsidR="00EF766B" w:rsidRPr="00813CAC">
        <w:rPr>
          <w:rFonts w:eastAsiaTheme="minorHAnsi" w:cs="Times New Roman"/>
        </w:rPr>
        <w:t>进入相机</w:t>
      </w:r>
      <w:r w:rsidR="00EF766B">
        <w:rPr>
          <w:rFonts w:eastAsiaTheme="minorHAnsi" w:cs="Times New Roman" w:hint="eastAsia"/>
        </w:rPr>
        <w:t>，</w:t>
      </w:r>
      <w:r w:rsidRPr="00813CAC">
        <w:rPr>
          <w:rFonts w:eastAsiaTheme="minorHAnsi" w:cs="Times New Roman"/>
        </w:rPr>
        <w:t>从而最大限度地避免环境光对荧光成像的影响。</w:t>
      </w:r>
    </w:p>
    <w:p w14:paraId="7A6C10E2" w14:textId="135C1191" w:rsidR="00441EBD" w:rsidRPr="00813CAC" w:rsidRDefault="00441EBD" w:rsidP="00FD5735">
      <w:pPr>
        <w:pStyle w:val="3"/>
        <w:spacing w:before="0" w:after="0" w:line="500" w:lineRule="exact"/>
        <w:rPr>
          <w:rFonts w:cs="Times New Roman"/>
        </w:rPr>
      </w:pPr>
      <w:r w:rsidRPr="00813CAC">
        <w:rPr>
          <w:rFonts w:cs="Times New Roman"/>
        </w:rPr>
        <w:t>2.</w:t>
      </w:r>
      <w:r w:rsidR="007D7BC3">
        <w:rPr>
          <w:rFonts w:cs="Times New Roman" w:hint="eastAsia"/>
        </w:rPr>
        <w:t>3</w:t>
      </w:r>
      <w:r w:rsidRPr="00813CAC">
        <w:rPr>
          <w:rFonts w:cs="Times New Roman"/>
        </w:rPr>
        <w:t xml:space="preserve"> </w:t>
      </w:r>
      <w:r w:rsidR="00A4479E" w:rsidRPr="00813CAC">
        <w:rPr>
          <w:rFonts w:cs="Times New Roman"/>
        </w:rPr>
        <w:t>光辅助碰撞</w:t>
      </w:r>
      <w:r w:rsidR="001D572C" w:rsidRPr="00813CAC">
        <w:rPr>
          <w:rFonts w:cs="Times New Roman"/>
        </w:rPr>
        <w:t>方案</w:t>
      </w:r>
    </w:p>
    <w:p w14:paraId="70787EC2" w14:textId="77777777" w:rsidR="00C45CE5" w:rsidRDefault="00C45CE5" w:rsidP="00C45CE5">
      <w:pPr>
        <w:spacing w:line="500" w:lineRule="exact"/>
        <w:ind w:firstLineChars="200" w:firstLine="420"/>
        <w:contextualSpacing/>
        <w:rPr>
          <w:rFonts w:eastAsiaTheme="minorHAnsi" w:cs="Times New Roman"/>
        </w:rPr>
      </w:pPr>
      <w:r w:rsidRPr="00C45CE5">
        <w:rPr>
          <w:rFonts w:eastAsiaTheme="minorHAnsi" w:cs="Times New Roman"/>
        </w:rPr>
        <w:t>在偶极阱中，原子可通过概率性装载实现一个或多个原子</w:t>
      </w:r>
      <w:r>
        <w:rPr>
          <w:rFonts w:eastAsiaTheme="minorHAnsi" w:cs="Times New Roman" w:hint="eastAsia"/>
        </w:rPr>
        <w:t>的</w:t>
      </w:r>
      <w:r w:rsidRPr="00C45CE5">
        <w:rPr>
          <w:rFonts w:eastAsiaTheme="minorHAnsi" w:cs="Times New Roman"/>
        </w:rPr>
        <w:t>捕获。为了确保每个偶极阱中</w:t>
      </w:r>
      <w:r>
        <w:rPr>
          <w:rFonts w:eastAsiaTheme="minorHAnsi" w:cs="Times New Roman" w:hint="eastAsia"/>
        </w:rPr>
        <w:t>的原子数不超过一个</w:t>
      </w:r>
      <w:r w:rsidRPr="00C45CE5">
        <w:rPr>
          <w:rFonts w:eastAsiaTheme="minorHAnsi" w:cs="Times New Roman"/>
        </w:rPr>
        <w:t>，需要引入光辅助碰撞机制，通过多体损失排除多余的原子。光辅助碰撞的原理是通过接近共振的激光构建原子间的分子势，其中红失谐激光产生吸引势，蓝失</w:t>
      </w:r>
      <w:r w:rsidRPr="00C45CE5">
        <w:rPr>
          <w:rFonts w:eastAsiaTheme="minorHAnsi" w:cs="Times New Roman"/>
        </w:rPr>
        <w:lastRenderedPageBreak/>
        <w:t>谐激光产生排斥势。具体来说，红失谐激光的吸引势使得两原子相互接近并积累动能，碰撞后极有可能使它们共同脱离偶极阱</w:t>
      </w:r>
      <w:r>
        <w:rPr>
          <w:rFonts w:eastAsiaTheme="minorHAnsi" w:cs="Times New Roman" w:hint="eastAsia"/>
        </w:rPr>
        <w:t>的束缚</w:t>
      </w:r>
      <w:r w:rsidRPr="00C45CE5">
        <w:rPr>
          <w:rFonts w:eastAsiaTheme="minorHAnsi" w:cs="Times New Roman"/>
        </w:rPr>
        <w:t>。蓝失谐激光的排斥势则能更灵活地控制碰撞释放的动能，通过精确调节失谐参数，可实现每次碰撞仅损失一个原子，从而有效提高单原子保留的概率。</w:t>
      </w:r>
    </w:p>
    <w:p w14:paraId="2A1A01C0" w14:textId="2F87110C" w:rsidR="00623CC0" w:rsidRDefault="00623CC0" w:rsidP="00C45CE5">
      <w:pPr>
        <w:spacing w:line="500" w:lineRule="exact"/>
        <w:ind w:firstLineChars="200" w:firstLine="420"/>
        <w:contextualSpacing/>
        <w:rPr>
          <w:rFonts w:eastAsiaTheme="minorHAnsi" w:cs="Times New Roman"/>
        </w:rPr>
      </w:pPr>
      <w:r w:rsidRPr="00623CC0">
        <w:rPr>
          <w:rFonts w:eastAsiaTheme="minorHAnsi" w:cs="Times New Roman"/>
        </w:rPr>
        <w:t>在实际操作中，红失谐激光虽然能够实现单原子囚禁，但其成功率通常仅为</w:t>
      </w:r>
      <w:r w:rsidRPr="00623CC0">
        <w:rPr>
          <w:rFonts w:eastAsiaTheme="minorHAnsi" w:cs="Times New Roman"/>
        </w:rPr>
        <w:t>50%</w:t>
      </w:r>
      <w:r w:rsidRPr="00623CC0">
        <w:rPr>
          <w:rFonts w:eastAsiaTheme="minorHAnsi" w:cs="Times New Roman"/>
        </w:rPr>
        <w:t>左右，且难以进一步提升。而蓝失谐激光由于具有排斥特性，通过合理调节</w:t>
      </w:r>
      <w:r>
        <w:rPr>
          <w:rFonts w:eastAsiaTheme="minorHAnsi" w:cs="Times New Roman" w:hint="eastAsia"/>
        </w:rPr>
        <w:t>其</w:t>
      </w:r>
      <w:r w:rsidRPr="00623CC0">
        <w:rPr>
          <w:rFonts w:eastAsiaTheme="minorHAnsi" w:cs="Times New Roman"/>
        </w:rPr>
        <w:t>参数，单原子囚禁的成功率可提高至</w:t>
      </w:r>
      <w:r w:rsidRPr="00623CC0">
        <w:rPr>
          <w:rFonts w:eastAsiaTheme="minorHAnsi" w:cs="Times New Roman"/>
        </w:rPr>
        <w:t>80%</w:t>
      </w:r>
      <w:r w:rsidRPr="00623CC0">
        <w:rPr>
          <w:rFonts w:eastAsiaTheme="minorHAnsi" w:cs="Times New Roman"/>
        </w:rPr>
        <w:t>以上。然而，蓝失谐激光在没有额外冷却机制的情况下，会受到多普勒效应的影响，导致原子动能快速增加</w:t>
      </w:r>
      <w:r>
        <w:rPr>
          <w:rFonts w:eastAsiaTheme="minorHAnsi" w:cs="Times New Roman" w:hint="eastAsia"/>
        </w:rPr>
        <w:t>，从而</w:t>
      </w:r>
      <w:r w:rsidRPr="00623CC0">
        <w:rPr>
          <w:rFonts w:eastAsiaTheme="minorHAnsi" w:cs="Times New Roman"/>
        </w:rPr>
        <w:t>迅速脱离偶极阱</w:t>
      </w:r>
      <w:r>
        <w:rPr>
          <w:rFonts w:eastAsiaTheme="minorHAnsi" w:cs="Times New Roman" w:hint="eastAsia"/>
        </w:rPr>
        <w:t>的束缚</w:t>
      </w:r>
      <w:r w:rsidRPr="00623CC0">
        <w:rPr>
          <w:rFonts w:eastAsiaTheme="minorHAnsi" w:cs="Times New Roman"/>
        </w:rPr>
        <w:t>。因此，在</w:t>
      </w:r>
      <w:r>
        <w:rPr>
          <w:rFonts w:eastAsiaTheme="minorHAnsi" w:cs="Times New Roman" w:hint="eastAsia"/>
        </w:rPr>
        <w:t>使用</w:t>
      </w:r>
      <w:r w:rsidRPr="00623CC0">
        <w:rPr>
          <w:rFonts w:eastAsiaTheme="minorHAnsi" w:cs="Times New Roman"/>
        </w:rPr>
        <w:t>蓝失谐激光时，必须结合如灰色黏团（</w:t>
      </w:r>
      <w:r w:rsidRPr="00623CC0">
        <w:rPr>
          <w:rFonts w:eastAsiaTheme="minorHAnsi" w:cs="Times New Roman"/>
        </w:rPr>
        <w:t>grey molasses</w:t>
      </w:r>
      <w:r>
        <w:rPr>
          <w:rFonts w:eastAsiaTheme="minorHAnsi" w:cs="Times New Roman" w:hint="eastAsia"/>
        </w:rPr>
        <w:t>，</w:t>
      </w:r>
      <w:r w:rsidRPr="00623CC0">
        <w:rPr>
          <w:rFonts w:eastAsiaTheme="minorHAnsi" w:cs="Times New Roman"/>
        </w:rPr>
        <w:t>GM</w:t>
      </w:r>
      <w:r w:rsidRPr="00623CC0">
        <w:rPr>
          <w:rFonts w:eastAsiaTheme="minorHAnsi" w:cs="Times New Roman"/>
        </w:rPr>
        <w:t>）等冷却技术，以有效抵消多普勒加热，从而进一步提高单原子的装载率。</w:t>
      </w:r>
    </w:p>
    <w:p w14:paraId="57AAEAC3" w14:textId="23E883C9" w:rsidR="007D6ACB" w:rsidRDefault="00623CC0" w:rsidP="00AB50A0">
      <w:pPr>
        <w:spacing w:line="500" w:lineRule="exact"/>
        <w:ind w:firstLineChars="200" w:firstLine="420"/>
        <w:contextualSpacing/>
        <w:rPr>
          <w:rFonts w:eastAsiaTheme="minorHAnsi" w:cs="Times New Roman"/>
        </w:rPr>
      </w:pPr>
      <w:r>
        <w:rPr>
          <w:rFonts w:eastAsiaTheme="minorHAnsi" w:cs="Times New Roman" w:hint="eastAsia"/>
        </w:rPr>
        <w:t>在</w:t>
      </w:r>
      <w:r w:rsidR="003F07C9" w:rsidRPr="00813CAC">
        <w:rPr>
          <w:rFonts w:eastAsiaTheme="minorHAnsi" w:cs="Times New Roman"/>
        </w:rPr>
        <w:t>灰色黏团冷却方案中，通过构建</w:t>
      </w:r>
      <w:r w:rsidR="003F07C9" w:rsidRPr="00813CAC">
        <w:rPr>
          <w:rFonts w:eastAsiaTheme="minorHAnsi" w:cs="Times New Roman"/>
        </w:rPr>
        <w:t>Λ</w:t>
      </w:r>
      <w:r w:rsidR="003F07C9" w:rsidRPr="00813CAC">
        <w:rPr>
          <w:rFonts w:eastAsiaTheme="minorHAnsi" w:cs="Times New Roman"/>
        </w:rPr>
        <w:t>型拉曼冷却过程可以显著增强冷却效果。在此过程中，使用</w:t>
      </w:r>
      <m:oMath>
        <m:d>
          <m:dPr>
            <m:begChr m:val="|"/>
            <m:endChr m:val="⟩"/>
            <m:ctrlPr>
              <w:rPr>
                <w:rFonts w:ascii="Cambria Math" w:eastAsiaTheme="minorHAnsi" w:hAnsi="Cambria Math" w:cs="Times New Roman"/>
                <w:i/>
              </w:rPr>
            </m:ctrlPr>
          </m:dPr>
          <m:e>
            <m:r>
              <w:rPr>
                <w:rFonts w:ascii="Cambria Math" w:eastAsiaTheme="minorHAnsi" w:hAnsi="Cambria Math" w:cs="Times New Roman"/>
              </w:rPr>
              <m:t>5</m:t>
            </m:r>
            <m:sSub>
              <m:sSubPr>
                <m:ctrlPr>
                  <w:rPr>
                    <w:rFonts w:ascii="Cambria Math" w:eastAsiaTheme="minorHAnsi" w:hAnsi="Cambria Math" w:cs="Times New Roman"/>
                    <w:i/>
                  </w:rPr>
                </m:ctrlPr>
              </m:sSubPr>
              <m:e>
                <m:r>
                  <m:rPr>
                    <m:sty m:val="p"/>
                  </m:rPr>
                  <w:rPr>
                    <w:rFonts w:ascii="Cambria Math" w:eastAsiaTheme="minorHAnsi" w:hAnsi="Cambria Math" w:cs="Times New Roman"/>
                  </w:rPr>
                  <m:t>S</m:t>
                </m:r>
              </m:e>
              <m:sub>
                <m:r>
                  <w:rPr>
                    <w:rFonts w:ascii="Cambria Math" w:eastAsiaTheme="minorHAnsi" w:hAnsi="Cambria Math" w:cs="Times New Roman"/>
                  </w:rPr>
                  <m:t>1/2</m:t>
                </m:r>
              </m:sub>
            </m:sSub>
            <m:r>
              <w:rPr>
                <w:rFonts w:ascii="Cambria Math" w:eastAsiaTheme="minorHAnsi" w:hAnsi="Cambria Math" w:cs="Times New Roman"/>
              </w:rPr>
              <m:t>,F=1</m:t>
            </m:r>
          </m:e>
        </m:d>
        <m:r>
          <w:rPr>
            <w:rFonts w:ascii="Cambria Math" w:eastAsiaTheme="minorHAnsi" w:hAnsi="Cambria Math" w:cs="Times New Roman"/>
          </w:rPr>
          <m:t>↔</m:t>
        </m:r>
        <m:d>
          <m:dPr>
            <m:begChr m:val="|"/>
            <m:endChr m:val="⟩"/>
            <m:ctrlPr>
              <w:rPr>
                <w:rFonts w:ascii="Cambria Math" w:eastAsiaTheme="minorHAnsi" w:hAnsi="Cambria Math" w:cs="Times New Roman"/>
                <w:i/>
              </w:rPr>
            </m:ctrlPr>
          </m:dPr>
          <m:e>
            <m:r>
              <w:rPr>
                <w:rFonts w:ascii="Cambria Math" w:eastAsiaTheme="minorHAnsi" w:hAnsi="Cambria Math" w:cs="Times New Roman"/>
              </w:rPr>
              <m:t>5</m:t>
            </m:r>
            <m:sSub>
              <m:sSubPr>
                <m:ctrlPr>
                  <w:rPr>
                    <w:rFonts w:ascii="Cambria Math" w:eastAsiaTheme="minorHAnsi" w:hAnsi="Cambria Math" w:cs="Times New Roman"/>
                    <w:i/>
                  </w:rPr>
                </m:ctrlPr>
              </m:sSubPr>
              <m:e>
                <m:r>
                  <m:rPr>
                    <m:sty m:val="p"/>
                  </m:rPr>
                  <w:rPr>
                    <w:rFonts w:ascii="Cambria Math" w:eastAsiaTheme="minorHAnsi" w:hAnsi="Cambria Math" w:cs="Times New Roman"/>
                  </w:rPr>
                  <m:t>P</m:t>
                </m:r>
              </m:e>
              <m:sub>
                <m:r>
                  <w:rPr>
                    <w:rFonts w:ascii="Cambria Math" w:eastAsiaTheme="minorHAnsi" w:hAnsi="Cambria Math" w:cs="Times New Roman"/>
                  </w:rPr>
                  <m:t>1/2</m:t>
                </m:r>
              </m:sub>
            </m:sSub>
            <m:r>
              <w:rPr>
                <w:rFonts w:ascii="Cambria Math" w:eastAsiaTheme="minorHAnsi" w:hAnsi="Cambria Math" w:cs="Times New Roman"/>
              </w:rPr>
              <m:t>,F=2</m:t>
            </m:r>
          </m:e>
        </m:d>
      </m:oMath>
      <w:r w:rsidR="00A417D6">
        <w:rPr>
          <w:rFonts w:cs="Times New Roman" w:hint="eastAsia"/>
        </w:rPr>
        <w:t>和</w:t>
      </w:r>
      <m:oMath>
        <m:d>
          <m:dPr>
            <m:begChr m:val="|"/>
            <m:endChr m:val="⟩"/>
            <m:ctrlPr>
              <w:rPr>
                <w:rFonts w:ascii="Cambria Math" w:eastAsiaTheme="minorHAnsi" w:hAnsi="Cambria Math" w:cs="Times New Roman"/>
                <w:i/>
              </w:rPr>
            </m:ctrlPr>
          </m:dPr>
          <m:e>
            <m:r>
              <w:rPr>
                <w:rFonts w:ascii="Cambria Math" w:eastAsiaTheme="minorHAnsi" w:hAnsi="Cambria Math" w:cs="Times New Roman"/>
              </w:rPr>
              <m:t>5</m:t>
            </m:r>
            <m:sSub>
              <m:sSubPr>
                <m:ctrlPr>
                  <w:rPr>
                    <w:rFonts w:ascii="Cambria Math" w:eastAsiaTheme="minorHAnsi" w:hAnsi="Cambria Math" w:cs="Times New Roman"/>
                    <w:i/>
                  </w:rPr>
                </m:ctrlPr>
              </m:sSubPr>
              <m:e>
                <m:r>
                  <m:rPr>
                    <m:sty m:val="p"/>
                  </m:rPr>
                  <w:rPr>
                    <w:rFonts w:ascii="Cambria Math" w:eastAsiaTheme="minorHAnsi" w:hAnsi="Cambria Math" w:cs="Times New Roman"/>
                  </w:rPr>
                  <m:t>S</m:t>
                </m:r>
              </m:e>
              <m:sub>
                <m:r>
                  <w:rPr>
                    <w:rFonts w:ascii="Cambria Math" w:eastAsiaTheme="minorHAnsi" w:hAnsi="Cambria Math" w:cs="Times New Roman"/>
                  </w:rPr>
                  <m:t>1/2</m:t>
                </m:r>
              </m:sub>
            </m:sSub>
            <m:r>
              <w:rPr>
                <w:rFonts w:ascii="Cambria Math" w:eastAsiaTheme="minorHAnsi" w:hAnsi="Cambria Math" w:cs="Times New Roman"/>
              </w:rPr>
              <m:t>,F=2</m:t>
            </m:r>
          </m:e>
        </m:d>
        <m:r>
          <w:rPr>
            <w:rFonts w:ascii="Cambria Math" w:eastAsiaTheme="minorHAnsi" w:hAnsi="Cambria Math" w:cs="Times New Roman"/>
          </w:rPr>
          <m:t>↔</m:t>
        </m:r>
        <m:d>
          <m:dPr>
            <m:begChr m:val="|"/>
            <m:endChr m:val="⟩"/>
            <m:ctrlPr>
              <w:rPr>
                <w:rFonts w:ascii="Cambria Math" w:eastAsiaTheme="minorHAnsi" w:hAnsi="Cambria Math" w:cs="Times New Roman"/>
                <w:i/>
              </w:rPr>
            </m:ctrlPr>
          </m:dPr>
          <m:e>
            <m:r>
              <w:rPr>
                <w:rFonts w:ascii="Cambria Math" w:eastAsiaTheme="minorHAnsi" w:hAnsi="Cambria Math" w:cs="Times New Roman"/>
              </w:rPr>
              <m:t>5</m:t>
            </m:r>
            <m:sSub>
              <m:sSubPr>
                <m:ctrlPr>
                  <w:rPr>
                    <w:rFonts w:ascii="Cambria Math" w:eastAsiaTheme="minorHAnsi" w:hAnsi="Cambria Math" w:cs="Times New Roman"/>
                    <w:i/>
                  </w:rPr>
                </m:ctrlPr>
              </m:sSubPr>
              <m:e>
                <m:r>
                  <m:rPr>
                    <m:sty m:val="p"/>
                  </m:rPr>
                  <w:rPr>
                    <w:rFonts w:ascii="Cambria Math" w:eastAsiaTheme="minorHAnsi" w:hAnsi="Cambria Math" w:cs="Times New Roman"/>
                  </w:rPr>
                  <m:t>P</m:t>
                </m:r>
              </m:e>
              <m:sub>
                <m:r>
                  <w:rPr>
                    <w:rFonts w:ascii="Cambria Math" w:eastAsiaTheme="minorHAnsi" w:hAnsi="Cambria Math" w:cs="Times New Roman"/>
                  </w:rPr>
                  <m:t>1/2</m:t>
                </m:r>
              </m:sub>
            </m:sSub>
            <m:r>
              <w:rPr>
                <w:rFonts w:ascii="Cambria Math" w:eastAsiaTheme="minorHAnsi" w:hAnsi="Cambria Math" w:cs="Times New Roman"/>
              </w:rPr>
              <m:t>,F=2</m:t>
            </m:r>
          </m:e>
        </m:d>
      </m:oMath>
      <w:r w:rsidR="003F07C9" w:rsidRPr="00813CAC">
        <w:rPr>
          <w:rFonts w:eastAsiaTheme="minorHAnsi" w:cs="Times New Roman"/>
        </w:rPr>
        <w:t>两</w:t>
      </w:r>
      <w:r w:rsidR="007D6ACB">
        <w:rPr>
          <w:rFonts w:eastAsiaTheme="minorHAnsi" w:cs="Times New Roman" w:hint="eastAsia"/>
        </w:rPr>
        <w:t>种频率成分</w:t>
      </w:r>
      <w:r w:rsidR="003F07C9" w:rsidRPr="00813CAC">
        <w:rPr>
          <w:rFonts w:eastAsiaTheme="minorHAnsi" w:cs="Times New Roman"/>
        </w:rPr>
        <w:t>激光形成</w:t>
      </w:r>
      <m:oMath>
        <m:d>
          <m:dPr>
            <m:begChr m:val="|"/>
            <m:endChr m:val="⟩"/>
            <m:ctrlPr>
              <w:rPr>
                <w:rFonts w:ascii="Cambria Math" w:eastAsiaTheme="minorHAnsi" w:hAnsi="Cambria Math" w:cs="Times New Roman"/>
                <w:i/>
              </w:rPr>
            </m:ctrlPr>
          </m:dPr>
          <m:e>
            <m:r>
              <w:rPr>
                <w:rFonts w:ascii="Cambria Math" w:eastAsiaTheme="minorHAnsi" w:hAnsi="Cambria Math" w:cs="Times New Roman"/>
              </w:rPr>
              <m:t>5</m:t>
            </m:r>
            <m:sSub>
              <m:sSubPr>
                <m:ctrlPr>
                  <w:rPr>
                    <w:rFonts w:ascii="Cambria Math" w:eastAsiaTheme="minorHAnsi" w:hAnsi="Cambria Math" w:cs="Times New Roman"/>
                    <w:i/>
                  </w:rPr>
                </m:ctrlPr>
              </m:sSubPr>
              <m:e>
                <m:r>
                  <m:rPr>
                    <m:sty m:val="p"/>
                  </m:rPr>
                  <w:rPr>
                    <w:rFonts w:ascii="Cambria Math" w:eastAsiaTheme="minorHAnsi" w:hAnsi="Cambria Math" w:cs="Times New Roman"/>
                  </w:rPr>
                  <m:t>S</m:t>
                </m:r>
              </m:e>
              <m:sub>
                <m:r>
                  <w:rPr>
                    <w:rFonts w:ascii="Cambria Math" w:eastAsiaTheme="minorHAnsi" w:hAnsi="Cambria Math" w:cs="Times New Roman"/>
                  </w:rPr>
                  <m:t>1/2</m:t>
                </m:r>
              </m:sub>
            </m:sSub>
            <m:r>
              <w:rPr>
                <w:rFonts w:ascii="Cambria Math" w:eastAsiaTheme="minorHAnsi" w:hAnsi="Cambria Math" w:cs="Times New Roman"/>
              </w:rPr>
              <m:t>,F=1</m:t>
            </m:r>
          </m:e>
        </m:d>
        <m:r>
          <w:rPr>
            <w:rFonts w:ascii="Cambria Math" w:eastAsiaTheme="minorHAnsi" w:hAnsi="Cambria Math" w:cs="Times New Roman"/>
          </w:rPr>
          <m:t>↔</m:t>
        </m:r>
        <m:d>
          <m:dPr>
            <m:begChr m:val="|"/>
            <m:endChr m:val="⟩"/>
            <m:ctrlPr>
              <w:rPr>
                <w:rFonts w:ascii="Cambria Math" w:eastAsiaTheme="minorHAnsi" w:hAnsi="Cambria Math" w:cs="Times New Roman"/>
                <w:i/>
              </w:rPr>
            </m:ctrlPr>
          </m:dPr>
          <m:e>
            <m:r>
              <w:rPr>
                <w:rFonts w:ascii="Cambria Math" w:eastAsiaTheme="minorHAnsi" w:hAnsi="Cambria Math" w:cs="Times New Roman"/>
              </w:rPr>
              <m:t>5</m:t>
            </m:r>
            <m:sSub>
              <m:sSubPr>
                <m:ctrlPr>
                  <w:rPr>
                    <w:rFonts w:ascii="Cambria Math" w:eastAsiaTheme="minorHAnsi" w:hAnsi="Cambria Math" w:cs="Times New Roman"/>
                    <w:i/>
                  </w:rPr>
                </m:ctrlPr>
              </m:sSubPr>
              <m:e>
                <m:r>
                  <m:rPr>
                    <m:sty m:val="p"/>
                  </m:rPr>
                  <w:rPr>
                    <w:rFonts w:ascii="Cambria Math" w:eastAsiaTheme="minorHAnsi" w:hAnsi="Cambria Math" w:cs="Times New Roman"/>
                  </w:rPr>
                  <m:t>S</m:t>
                </m:r>
              </m:e>
              <m:sub>
                <m:r>
                  <w:rPr>
                    <w:rFonts w:ascii="Cambria Math" w:eastAsiaTheme="minorHAnsi" w:hAnsi="Cambria Math" w:cs="Times New Roman"/>
                  </w:rPr>
                  <m:t>1/2</m:t>
                </m:r>
              </m:sub>
            </m:sSub>
            <m:r>
              <w:rPr>
                <w:rFonts w:ascii="Cambria Math" w:eastAsiaTheme="minorHAnsi" w:hAnsi="Cambria Math" w:cs="Times New Roman"/>
              </w:rPr>
              <m:t>,F=2</m:t>
            </m:r>
          </m:e>
        </m:d>
      </m:oMath>
      <w:r w:rsidR="003F07C9" w:rsidRPr="00813CAC">
        <w:rPr>
          <w:rFonts w:eastAsiaTheme="minorHAnsi" w:cs="Times New Roman"/>
        </w:rPr>
        <w:t>的拉曼冷却通道</w:t>
      </w:r>
      <w:r w:rsidR="007D6ACB">
        <w:rPr>
          <w:rFonts w:eastAsiaTheme="minorHAnsi" w:cs="Times New Roman" w:hint="eastAsia"/>
        </w:rPr>
        <w:t>。</w:t>
      </w:r>
      <w:r w:rsidR="007D6ACB" w:rsidRPr="007D6ACB">
        <w:rPr>
          <w:rFonts w:eastAsiaTheme="minorHAnsi" w:cs="Times New Roman"/>
        </w:rPr>
        <w:t>将这一过程引入灰色黏团</w:t>
      </w:r>
      <w:r w:rsidR="007D6ACB">
        <w:rPr>
          <w:rFonts w:eastAsiaTheme="minorHAnsi" w:cs="Times New Roman" w:hint="eastAsia"/>
        </w:rPr>
        <w:t>的</w:t>
      </w:r>
      <w:r w:rsidR="007D6ACB" w:rsidRPr="007D6ACB">
        <w:rPr>
          <w:rFonts w:eastAsiaTheme="minorHAnsi" w:cs="Times New Roman"/>
        </w:rPr>
        <w:t>冷却方案，即称为</w:t>
      </w:r>
      <w:r w:rsidR="007D6ACB" w:rsidRPr="007D6ACB">
        <w:rPr>
          <w:rFonts w:eastAsiaTheme="minorHAnsi" w:cs="Times New Roman"/>
        </w:rPr>
        <w:t>Λ</w:t>
      </w:r>
      <w:r w:rsidR="007D6ACB" w:rsidRPr="007D6ACB">
        <w:rPr>
          <w:rFonts w:eastAsiaTheme="minorHAnsi" w:cs="Times New Roman"/>
        </w:rPr>
        <w:t>增强型灰色黏团冷却（</w:t>
      </w:r>
      <w:r w:rsidR="007D6ACB" w:rsidRPr="007D6ACB">
        <w:rPr>
          <w:rFonts w:eastAsiaTheme="minorHAnsi" w:cs="Times New Roman"/>
        </w:rPr>
        <w:t>Λ-enhanced grey molasses</w:t>
      </w:r>
      <w:r w:rsidR="007D6ACB">
        <w:rPr>
          <w:rFonts w:eastAsiaTheme="minorHAnsi" w:cs="Times New Roman" w:hint="eastAsia"/>
        </w:rPr>
        <w:t>，</w:t>
      </w:r>
      <w:r w:rsidR="007D6ACB" w:rsidRPr="007D6ACB">
        <w:rPr>
          <w:rFonts w:eastAsiaTheme="minorHAnsi" w:cs="Times New Roman"/>
        </w:rPr>
        <w:t>ΛGM</w:t>
      </w:r>
      <w:r w:rsidR="007D6ACB" w:rsidRPr="007D6ACB">
        <w:rPr>
          <w:rFonts w:eastAsiaTheme="minorHAnsi" w:cs="Times New Roman"/>
        </w:rPr>
        <w:t>）。</w:t>
      </w:r>
      <w:r w:rsidR="00AB50A0" w:rsidRPr="007D6ACB">
        <w:rPr>
          <w:rFonts w:eastAsiaTheme="minorHAnsi" w:cs="Times New Roman"/>
        </w:rPr>
        <w:t>该冷却方法通过</w:t>
      </w:r>
      <w:r w:rsidR="00AB50A0" w:rsidRPr="007D6ACB">
        <w:rPr>
          <w:rFonts w:eastAsiaTheme="minorHAnsi" w:cs="Times New Roman"/>
        </w:rPr>
        <w:t>Λ</w:t>
      </w:r>
      <w:r w:rsidR="00AB50A0" w:rsidRPr="007D6ACB">
        <w:rPr>
          <w:rFonts w:eastAsiaTheme="minorHAnsi" w:cs="Times New Roman"/>
        </w:rPr>
        <w:t>型配置进一步优化了灰色黏团的冷却效率，有助于提高单原子的装载概率，并显著降低原子的动能，确保其在偶极阱中稳定地保持在捕获状态。</w:t>
      </w:r>
    </w:p>
    <w:p w14:paraId="2A14890B" w14:textId="735497D4" w:rsidR="00EA0B81" w:rsidRPr="00AB63C3" w:rsidRDefault="00EA0B81" w:rsidP="00AB63C3">
      <w:pPr>
        <w:pStyle w:val="3"/>
        <w:spacing w:before="0" w:after="0" w:line="500" w:lineRule="exact"/>
        <w:rPr>
          <w:rFonts w:cs="Times New Roman"/>
        </w:rPr>
      </w:pPr>
      <w:r w:rsidRPr="00AB63C3">
        <w:rPr>
          <w:rFonts w:cs="Times New Roman" w:hint="eastAsia"/>
        </w:rPr>
        <w:t>2</w:t>
      </w:r>
      <w:r w:rsidRPr="00AB63C3">
        <w:rPr>
          <w:rFonts w:cs="Times New Roman"/>
        </w:rPr>
        <w:t xml:space="preserve">.4 </w:t>
      </w:r>
      <w:r w:rsidRPr="00AB63C3">
        <w:rPr>
          <w:rFonts w:cs="Times New Roman" w:hint="eastAsia"/>
        </w:rPr>
        <w:t>波前畸变修正方案</w:t>
      </w:r>
    </w:p>
    <w:p w14:paraId="2C9EBAA8" w14:textId="1B37723B" w:rsidR="00D73F5C" w:rsidRDefault="00D73F5C" w:rsidP="00D73F5C">
      <w:pPr>
        <w:spacing w:line="360" w:lineRule="auto"/>
        <w:ind w:firstLineChars="200" w:firstLine="420"/>
      </w:pPr>
      <w:r>
        <w:rPr>
          <w:rFonts w:hint="eastAsia"/>
        </w:rPr>
        <w:t>随着光阱阵列规模的不断扩大，波前畸变对光束质量的影响变得愈加显著。这种波前畸变通常源于光学元件表面或镀膜的光学均匀性不足。此外，</w:t>
      </w:r>
      <w:r>
        <w:rPr>
          <w:rFonts w:hint="eastAsia"/>
        </w:rPr>
        <w:t>SLM</w:t>
      </w:r>
      <w:r>
        <w:rPr>
          <w:rFonts w:hint="eastAsia"/>
        </w:rPr>
        <w:t>屏幕的表面不平整也会引入额外的波前畸变。波前畸变的存在对光阱性能产生多方面的负面影响。首先，它会降低光斑束腰处的峰值功率，从而减小原子感受到的光频移，限制光阱阵列的整体规模。其次，波前畸变会改变光斑的尺寸和形状，直接影响光阱之间的最小间距，进而限制光阱的紧凑排列。此外，全息图的计算通常基于平整波前的高斯光束模型，而波前畸变的存在会降低全息图的生成质量，进一步影响光阱的阵列性能。因此，为了确保光阱阵列的性能和规模，对波前畸变进行有效修正是十分必要的。这不仅有助于优化光束质量和提高光阱阵列的均匀性，还为后续的实验提供了更高的稳定性和可控性。</w:t>
      </w:r>
    </w:p>
    <w:p w14:paraId="16B74D45" w14:textId="7B8EB410" w:rsidR="007C387F" w:rsidRPr="007C387F" w:rsidRDefault="00235166" w:rsidP="00D73F5C">
      <w:pPr>
        <w:spacing w:line="360" w:lineRule="auto"/>
        <w:ind w:firstLineChars="200" w:firstLine="420"/>
      </w:pPr>
      <w:r>
        <w:rPr>
          <w:rFonts w:hint="eastAsia"/>
        </w:rPr>
        <w:t>光学系统中的波前畸变可以由</w:t>
      </w:r>
      <w:r>
        <w:rPr>
          <w:rFonts w:hint="eastAsia"/>
        </w:rPr>
        <w:t>Zernike</w:t>
      </w:r>
      <w:r>
        <w:rPr>
          <w:rFonts w:hint="eastAsia"/>
        </w:rPr>
        <w:t>多项式来描述</w:t>
      </w:r>
      <w:r w:rsidR="00023A3A">
        <w:rPr>
          <w:rFonts w:hint="eastAsia"/>
        </w:rPr>
        <w:t>。</w:t>
      </w:r>
      <w:r w:rsidR="00625C01">
        <w:rPr>
          <w:rFonts w:hint="eastAsia"/>
        </w:rPr>
        <w:t>Zernike</w:t>
      </w:r>
      <w:r w:rsidR="00625C01">
        <w:rPr>
          <w:rFonts w:hint="eastAsia"/>
        </w:rPr>
        <w:t>多项式是一组定义在单位圆上的正交多项式</w:t>
      </w:r>
      <w:r w:rsidR="007C387F">
        <w:rPr>
          <w:rFonts w:hint="eastAsia"/>
        </w:rPr>
        <w:t>，它们对应不同的物理波前特性，例如：</w:t>
      </w:r>
    </w:p>
    <w:p w14:paraId="111C0B43" w14:textId="3CB3BCB1" w:rsidR="007C387F" w:rsidRDefault="00232455" w:rsidP="007C387F">
      <w:pPr>
        <w:spacing w:line="360" w:lineRule="auto"/>
        <w:ind w:firstLineChars="200" w:firstLine="420"/>
      </w:pPr>
      <w:r>
        <w:rPr>
          <w:rFonts w:hint="eastAsia"/>
        </w:rPr>
        <w:lastRenderedPageBreak/>
        <w:t xml:space="preserve">(i) </w:t>
      </w:r>
      <w:r w:rsidR="007C387F">
        <w:rPr>
          <w:rFonts w:hint="eastAsia"/>
        </w:rPr>
        <w:t>低阶项（如倾斜、离焦</w:t>
      </w:r>
      <w:r w:rsidR="00865292">
        <w:rPr>
          <w:rFonts w:hint="eastAsia"/>
        </w:rPr>
        <w:t>等</w:t>
      </w:r>
      <w:r w:rsidR="007C387F">
        <w:rPr>
          <w:rFonts w:hint="eastAsia"/>
        </w:rPr>
        <w:t>）描述基础的几何畸变</w:t>
      </w:r>
      <w:r>
        <w:rPr>
          <w:rFonts w:hint="eastAsia"/>
        </w:rPr>
        <w:t>。</w:t>
      </w:r>
    </w:p>
    <w:p w14:paraId="7BE8CFD8" w14:textId="226CCDC5" w:rsidR="007C387F" w:rsidRDefault="00232455" w:rsidP="007C387F">
      <w:pPr>
        <w:spacing w:line="360" w:lineRule="auto"/>
        <w:ind w:firstLineChars="200" w:firstLine="420"/>
      </w:pPr>
      <w:r>
        <w:rPr>
          <w:rFonts w:hint="eastAsia"/>
        </w:rPr>
        <w:t xml:space="preserve">(ii) </w:t>
      </w:r>
      <w:r w:rsidR="007C387F">
        <w:rPr>
          <w:rFonts w:hint="eastAsia"/>
        </w:rPr>
        <w:t>高阶项（如彗差、球差、像散</w:t>
      </w:r>
      <w:r w:rsidR="00865292">
        <w:rPr>
          <w:rFonts w:hint="eastAsia"/>
        </w:rPr>
        <w:t>等</w:t>
      </w:r>
      <w:r w:rsidR="007C387F">
        <w:rPr>
          <w:rFonts w:hint="eastAsia"/>
        </w:rPr>
        <w:t>）描述更复杂的波前畸变。</w:t>
      </w:r>
    </w:p>
    <w:p w14:paraId="5AB99EF8" w14:textId="19AF0EC8" w:rsidR="00515A3C" w:rsidRDefault="007C387F" w:rsidP="00515A3C">
      <w:pPr>
        <w:spacing w:line="360" w:lineRule="auto"/>
        <w:ind w:firstLineChars="200" w:firstLine="420"/>
      </w:pPr>
      <w:r>
        <w:rPr>
          <w:rFonts w:hint="eastAsia"/>
        </w:rPr>
        <w:t>由于</w:t>
      </w:r>
      <w:r>
        <w:rPr>
          <w:rFonts w:hint="eastAsia"/>
        </w:rPr>
        <w:t>Zernike</w:t>
      </w:r>
      <w:r>
        <w:rPr>
          <w:rFonts w:hint="eastAsia"/>
        </w:rPr>
        <w:t>多项式的正交性，任何波前畸变都可以分解为这组多项式的线性组合，因此可以通过调整每个项的权重系数来准确补偿特定类型的畸变</w:t>
      </w:r>
      <w:r w:rsidR="002A676D">
        <w:rPr>
          <w:rFonts w:hint="eastAsia"/>
        </w:rPr>
        <w:t>。</w:t>
      </w:r>
      <w:r w:rsidR="007B0706" w:rsidRPr="007B0706">
        <w:rPr>
          <w:rFonts w:hint="eastAsia"/>
        </w:rPr>
        <w:t>SLM</w:t>
      </w:r>
      <w:r w:rsidR="007B0706" w:rsidRPr="007B0706">
        <w:rPr>
          <w:rFonts w:hint="eastAsia"/>
        </w:rPr>
        <w:t>通过调制入射光的相位来改变波前形状。在</w:t>
      </w:r>
      <w:r w:rsidR="007B0706" w:rsidRPr="007B0706">
        <w:rPr>
          <w:rFonts w:hint="eastAsia"/>
        </w:rPr>
        <w:t>SLM</w:t>
      </w:r>
      <w:r w:rsidR="007B0706" w:rsidRPr="007B0706">
        <w:rPr>
          <w:rFonts w:hint="eastAsia"/>
        </w:rPr>
        <w:t>上加载的相位分布可以由</w:t>
      </w:r>
      <w:r w:rsidR="007B0706" w:rsidRPr="007B0706">
        <w:rPr>
          <w:rFonts w:hint="eastAsia"/>
        </w:rPr>
        <w:t>Zernike</w:t>
      </w:r>
      <w:r w:rsidR="007B0706" w:rsidRPr="007B0706">
        <w:rPr>
          <w:rFonts w:hint="eastAsia"/>
        </w:rPr>
        <w:t>多项式计算生成，作用是引入一个特定的相位补偿，与波前畸变的相位变化相反，从而使经过修正后的波前趋于平坦。</w:t>
      </w:r>
      <w:r w:rsidR="00F2601B">
        <w:rPr>
          <w:rFonts w:hint="eastAsia"/>
        </w:rPr>
        <w:t>因此，我们通过在</w:t>
      </w:r>
      <w:r w:rsidR="00F2601B">
        <w:rPr>
          <w:rFonts w:hint="eastAsia"/>
        </w:rPr>
        <w:t>SLM</w:t>
      </w:r>
      <w:r w:rsidR="00F2601B">
        <w:rPr>
          <w:rFonts w:hint="eastAsia"/>
        </w:rPr>
        <w:t>上面加载</w:t>
      </w:r>
      <w:r w:rsidR="0076588F">
        <w:rPr>
          <w:rFonts w:hint="eastAsia"/>
        </w:rPr>
        <w:t>一系列不同阶项的</w:t>
      </w:r>
      <w:r w:rsidR="0076588F">
        <w:rPr>
          <w:rFonts w:hint="eastAsia"/>
        </w:rPr>
        <w:t>Zernike</w:t>
      </w:r>
      <w:r w:rsidR="0076588F">
        <w:rPr>
          <w:rFonts w:hint="eastAsia"/>
        </w:rPr>
        <w:t>多项式，并且</w:t>
      </w:r>
      <w:r w:rsidR="00865292">
        <w:rPr>
          <w:rFonts w:hint="eastAsia"/>
        </w:rPr>
        <w:t>根据效果对每一项的权重系数</w:t>
      </w:r>
      <w:r w:rsidR="000274F9">
        <w:rPr>
          <w:rFonts w:hint="eastAsia"/>
        </w:rPr>
        <w:t>进行</w:t>
      </w:r>
      <w:r w:rsidR="00E82224">
        <w:rPr>
          <w:rFonts w:hint="eastAsia"/>
        </w:rPr>
        <w:t>调整，</w:t>
      </w:r>
      <w:r w:rsidR="00EC7AE0">
        <w:rPr>
          <w:rFonts w:hint="eastAsia"/>
        </w:rPr>
        <w:t>就能够</w:t>
      </w:r>
      <w:r w:rsidR="00B57641">
        <w:rPr>
          <w:rFonts w:hint="eastAsia"/>
        </w:rPr>
        <w:t>很好的补偿</w:t>
      </w:r>
      <w:r w:rsidR="008459FC">
        <w:rPr>
          <w:rFonts w:hint="eastAsia"/>
        </w:rPr>
        <w:t>光学系统中的波前畸变。</w:t>
      </w:r>
      <w:bookmarkStart w:id="0" w:name="_Hlk183351958"/>
    </w:p>
    <w:p w14:paraId="2A909847" w14:textId="62964E96" w:rsidR="00DB7298" w:rsidRDefault="007100A4" w:rsidP="00DB7298">
      <w:pPr>
        <w:spacing w:line="360" w:lineRule="auto"/>
        <w:jc w:val="center"/>
      </w:pPr>
      <w:r>
        <w:rPr>
          <w:noProof/>
        </w:rPr>
        <w:drawing>
          <wp:inline distT="0" distB="0" distL="0" distR="0" wp14:anchorId="3B51C7A1" wp14:editId="7FC684F9">
            <wp:extent cx="4320000" cy="3569487"/>
            <wp:effectExtent l="0" t="0" r="4445" b="0"/>
            <wp:docPr id="1638856437" name="图片 1"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856437" name="图片 1" descr="图表&#10;&#10;描述已自动生成"/>
                    <pic:cNvPicPr/>
                  </pic:nvPicPr>
                  <pic:blipFill>
                    <a:blip r:embed="rId10"/>
                    <a:stretch>
                      <a:fillRect/>
                    </a:stretch>
                  </pic:blipFill>
                  <pic:spPr>
                    <a:xfrm>
                      <a:off x="0" y="0"/>
                      <a:ext cx="4320000" cy="3569487"/>
                    </a:xfrm>
                    <a:prstGeom prst="rect">
                      <a:avLst/>
                    </a:prstGeom>
                  </pic:spPr>
                </pic:pic>
              </a:graphicData>
            </a:graphic>
          </wp:inline>
        </w:drawing>
      </w:r>
    </w:p>
    <w:p w14:paraId="082EB363" w14:textId="77777777" w:rsidR="00DB7298" w:rsidRPr="00DB7298" w:rsidRDefault="00DB7298" w:rsidP="00DB7298">
      <w:pPr>
        <w:spacing w:afterLines="50" w:after="156"/>
        <w:jc w:val="center"/>
        <w:rPr>
          <w:rFonts w:eastAsia="黑体" w:cs="Times New Roman"/>
          <w:sz w:val="18"/>
          <w:szCs w:val="18"/>
        </w:rPr>
      </w:pPr>
      <w:r w:rsidRPr="00DB7298">
        <w:rPr>
          <w:rFonts w:eastAsia="黑体" w:cs="Times New Roman" w:hint="eastAsia"/>
          <w:sz w:val="18"/>
          <w:szCs w:val="18"/>
        </w:rPr>
        <w:t>图</w:t>
      </w:r>
      <w:r w:rsidRPr="001E1258">
        <w:rPr>
          <w:rFonts w:eastAsia="黑体" w:cs="Times New Roman"/>
          <w:sz w:val="18"/>
          <w:szCs w:val="18"/>
        </w:rPr>
        <w:t>2.3</w:t>
      </w:r>
      <w:r w:rsidRPr="00DB7298">
        <w:rPr>
          <w:rFonts w:eastAsia="黑体" w:cs="Times New Roman"/>
          <w:sz w:val="18"/>
          <w:szCs w:val="18"/>
        </w:rPr>
        <w:t xml:space="preserve"> </w:t>
      </w:r>
      <w:r w:rsidRPr="00DB7298">
        <w:rPr>
          <w:rFonts w:eastAsia="黑体" w:cs="Times New Roman" w:hint="eastAsia"/>
          <w:sz w:val="18"/>
          <w:szCs w:val="18"/>
        </w:rPr>
        <w:t>原子阵列装载率随阱深的变化关系。</w:t>
      </w:r>
    </w:p>
    <w:p w14:paraId="666F8165" w14:textId="0ABF4336" w:rsidR="0044483A" w:rsidRDefault="003F5EC9" w:rsidP="00DB7298">
      <w:pPr>
        <w:spacing w:line="360" w:lineRule="auto"/>
        <w:ind w:firstLineChars="200" w:firstLine="420"/>
        <w:rPr>
          <w:rFonts w:cs="Times New Roman"/>
          <w:iCs/>
        </w:rPr>
      </w:pPr>
      <w:r>
        <w:rPr>
          <w:rFonts w:hint="eastAsia"/>
        </w:rPr>
        <w:t>初步的波前畸变修正可以通过</w:t>
      </w:r>
      <w:r w:rsidR="00581274">
        <w:rPr>
          <w:rFonts w:hint="eastAsia"/>
        </w:rPr>
        <w:t>s</w:t>
      </w:r>
      <w:r w:rsidR="00320D3D">
        <w:rPr>
          <w:rFonts w:hint="eastAsia"/>
        </w:rPr>
        <w:t>C</w:t>
      </w:r>
      <w:r w:rsidR="00320D3D">
        <w:t>MOS</w:t>
      </w:r>
      <w:r w:rsidR="00320D3D">
        <w:rPr>
          <w:rFonts w:hint="eastAsia"/>
        </w:rPr>
        <w:t>相机</w:t>
      </w:r>
      <w:r w:rsidR="00A757D6">
        <w:rPr>
          <w:rFonts w:hint="eastAsia"/>
        </w:rPr>
        <w:t>成像来完成。</w:t>
      </w:r>
      <w:r w:rsidR="004F5396">
        <w:rPr>
          <w:rFonts w:hint="eastAsia"/>
        </w:rPr>
        <w:t>我们</w:t>
      </w:r>
      <w:r w:rsidR="00581274">
        <w:rPr>
          <w:rFonts w:hint="eastAsia"/>
        </w:rPr>
        <w:t>在</w:t>
      </w:r>
      <w:r w:rsidR="00581274">
        <w:rPr>
          <w:rFonts w:hint="eastAsia"/>
        </w:rPr>
        <w:t>SLM</w:t>
      </w:r>
      <w:r w:rsidR="00581274">
        <w:rPr>
          <w:rFonts w:hint="eastAsia"/>
        </w:rPr>
        <w:t>的对侧通过</w:t>
      </w:r>
      <w:r w:rsidR="00581274">
        <w:rPr>
          <w:rFonts w:hint="eastAsia"/>
        </w:rPr>
        <w:t>sCMOS</w:t>
      </w:r>
      <w:r w:rsidR="00581274">
        <w:rPr>
          <w:rFonts w:hint="eastAsia"/>
        </w:rPr>
        <w:t>相机对光阱阵列进行成像，并优化</w:t>
      </w:r>
      <w:r w:rsidR="00581274">
        <w:rPr>
          <w:rFonts w:hint="eastAsia"/>
        </w:rPr>
        <w:t>Zernike</w:t>
      </w:r>
      <w:r w:rsidR="00581274">
        <w:rPr>
          <w:rFonts w:hint="eastAsia"/>
        </w:rPr>
        <w:t>多项式使</w:t>
      </w:r>
      <w:r w:rsidR="00581274">
        <w:rPr>
          <w:rFonts w:hint="eastAsia"/>
        </w:rPr>
        <w:t>sCMOS</w:t>
      </w:r>
      <w:r w:rsidR="00581274">
        <w:rPr>
          <w:rFonts w:hint="eastAsia"/>
        </w:rPr>
        <w:t>相机上的光斑的峰值计数最高。</w:t>
      </w:r>
      <w:r w:rsidR="00C57027">
        <w:rPr>
          <w:rFonts w:hint="eastAsia"/>
        </w:rPr>
        <w:t>然而，通过光斑成像的方式无法保证原子处的波前畸变得到了</w:t>
      </w:r>
      <w:r w:rsidR="007359F4">
        <w:rPr>
          <w:rFonts w:hint="eastAsia"/>
        </w:rPr>
        <w:t>完美</w:t>
      </w:r>
      <w:r w:rsidR="00C57027">
        <w:rPr>
          <w:rFonts w:hint="eastAsia"/>
        </w:rPr>
        <w:t>的补偿，因为后续的成像光路依然可能会引入额外的波前畸变</w:t>
      </w:r>
      <w:r w:rsidR="00EF4C60">
        <w:rPr>
          <w:rFonts w:hint="eastAsia"/>
        </w:rPr>
        <w:t>，这部分波前畸变最终也会反映到</w:t>
      </w:r>
      <w:r w:rsidR="00EF4C60">
        <w:rPr>
          <w:rFonts w:hint="eastAsia"/>
        </w:rPr>
        <w:t>sCMOS</w:t>
      </w:r>
      <w:r w:rsidR="00EF4C60">
        <w:rPr>
          <w:rFonts w:hint="eastAsia"/>
        </w:rPr>
        <w:t>的计数上</w:t>
      </w:r>
      <w:r w:rsidR="00473AB1">
        <w:rPr>
          <w:rFonts w:hint="eastAsia"/>
        </w:rPr>
        <w:t>，</w:t>
      </w:r>
      <w:r w:rsidR="00221B3E">
        <w:rPr>
          <w:rFonts w:hint="eastAsia"/>
        </w:rPr>
        <w:t>从而影响原子处的波前修正效果</w:t>
      </w:r>
      <w:r w:rsidR="00473AB1">
        <w:rPr>
          <w:rFonts w:hint="eastAsia"/>
        </w:rPr>
        <w:t>。</w:t>
      </w:r>
      <w:r w:rsidR="007C076F">
        <w:rPr>
          <w:rFonts w:hint="eastAsia"/>
        </w:rPr>
        <w:t>因此，</w:t>
      </w:r>
      <w:r w:rsidR="00F74FF4">
        <w:rPr>
          <w:rFonts w:hint="eastAsia"/>
        </w:rPr>
        <w:t>在进行了初步的波前修正后，我们改用原子装载率对原子处波前畸变进行更精细的补偿。</w:t>
      </w:r>
      <w:r w:rsidR="00282912">
        <w:rPr>
          <w:rFonts w:hint="eastAsia"/>
        </w:rPr>
        <w:t>在不进行</w:t>
      </w:r>
      <w:r w:rsidR="00282912" w:rsidRPr="007D6ACB">
        <w:rPr>
          <w:rFonts w:eastAsiaTheme="minorHAnsi" w:cs="Times New Roman"/>
        </w:rPr>
        <w:t>Λ</w:t>
      </w:r>
      <w:r w:rsidR="00282912" w:rsidRPr="007D6ACB">
        <w:rPr>
          <w:rFonts w:eastAsiaTheme="minorHAnsi" w:cs="Times New Roman"/>
        </w:rPr>
        <w:t>增强型灰色黏团冷却</w:t>
      </w:r>
      <w:r w:rsidR="00282912">
        <w:rPr>
          <w:rFonts w:eastAsiaTheme="minorHAnsi" w:cs="Times New Roman" w:hint="eastAsia"/>
        </w:rPr>
        <w:t>的情况下，</w:t>
      </w:r>
      <w:r w:rsidR="00EE5C89">
        <w:rPr>
          <w:rFonts w:eastAsiaTheme="minorHAnsi" w:cs="Times New Roman" w:hint="eastAsia"/>
        </w:rPr>
        <w:t>原子阵列的装载率在一定范围内</w:t>
      </w:r>
      <w:r w:rsidR="008A3674">
        <w:rPr>
          <w:rFonts w:eastAsiaTheme="minorHAnsi" w:cs="Times New Roman" w:hint="eastAsia"/>
        </w:rPr>
        <w:t>随阱深的增大而增大，如图</w:t>
      </w:r>
      <w:r w:rsidR="008A3674">
        <w:rPr>
          <w:rFonts w:eastAsiaTheme="minorHAnsi" w:cs="Times New Roman" w:hint="eastAsia"/>
        </w:rPr>
        <w:t>2</w:t>
      </w:r>
      <w:r w:rsidR="008A3674">
        <w:rPr>
          <w:rFonts w:eastAsiaTheme="minorHAnsi" w:cs="Times New Roman"/>
        </w:rPr>
        <w:t>.3</w:t>
      </w:r>
      <w:r w:rsidR="008A3674">
        <w:rPr>
          <w:rFonts w:eastAsiaTheme="minorHAnsi" w:cs="Times New Roman" w:hint="eastAsia"/>
        </w:rPr>
        <w:t>所示</w:t>
      </w:r>
      <w:r w:rsidR="001773F5">
        <w:rPr>
          <w:rFonts w:eastAsiaTheme="minorHAnsi" w:cs="Times New Roman" w:hint="eastAsia"/>
        </w:rPr>
        <w:t>。</w:t>
      </w:r>
      <w:r w:rsidR="00444434">
        <w:rPr>
          <w:rFonts w:eastAsiaTheme="minorHAnsi" w:cs="Times New Roman" w:hint="eastAsia"/>
        </w:rPr>
        <w:t>因此，我们将初始阱深放在图中斜率最大的位置，对应初始阱深</w:t>
      </w:r>
      <m:oMath>
        <m:r>
          <m:rPr>
            <m:sty m:val="p"/>
          </m:rPr>
          <w:rPr>
            <w:rFonts w:ascii="Cambria Math" w:eastAsiaTheme="minorHAnsi" w:hAnsi="Cambria Math" w:cs="Times New Roman" w:hint="eastAsia"/>
          </w:rPr>
          <m:t>~</m:t>
        </m:r>
        <m:r>
          <m:rPr>
            <m:sty m:val="p"/>
          </m:rPr>
          <w:rPr>
            <w:rFonts w:ascii="Cambria Math" w:eastAsiaTheme="minorHAnsi" w:hAnsi="Cambria Math" w:cs="Times New Roman"/>
          </w:rPr>
          <m:t>320 μ</m:t>
        </m:r>
        <m:r>
          <m:rPr>
            <m:sty m:val="p"/>
          </m:rPr>
          <w:rPr>
            <w:rFonts w:ascii="Cambria Math" w:eastAsiaTheme="minorHAnsi" w:hAnsi="Cambria Math" w:cs="Times New Roman" w:hint="eastAsia"/>
          </w:rPr>
          <m:t>K</m:t>
        </m:r>
      </m:oMath>
      <w:r w:rsidR="00444434">
        <w:rPr>
          <w:rFonts w:cs="Times New Roman" w:hint="eastAsia"/>
          <w:iCs/>
        </w:rPr>
        <w:t>，此时装载率对阱深的变化最敏感，然</w:t>
      </w:r>
      <w:r w:rsidR="00444434">
        <w:rPr>
          <w:rFonts w:cs="Times New Roman" w:hint="eastAsia"/>
          <w:iCs/>
        </w:rPr>
        <w:lastRenderedPageBreak/>
        <w:t>后</w:t>
      </w:r>
      <w:r w:rsidR="009E0135">
        <w:rPr>
          <w:rFonts w:cs="Times New Roman" w:hint="eastAsia"/>
          <w:iCs/>
        </w:rPr>
        <w:t>通过</w:t>
      </w:r>
      <w:r w:rsidR="00444434">
        <w:rPr>
          <w:rFonts w:cs="Times New Roman" w:hint="eastAsia"/>
          <w:iCs/>
        </w:rPr>
        <w:t>扫描</w:t>
      </w:r>
      <w:r w:rsidR="00444434">
        <w:rPr>
          <w:rFonts w:cs="Times New Roman" w:hint="eastAsia"/>
          <w:iCs/>
        </w:rPr>
        <w:t>Zernike</w:t>
      </w:r>
      <w:r w:rsidR="00444434">
        <w:rPr>
          <w:rFonts w:cs="Times New Roman" w:hint="eastAsia"/>
          <w:iCs/>
        </w:rPr>
        <w:t>多项式的权重系数，</w:t>
      </w:r>
      <w:r w:rsidR="00E62E36">
        <w:rPr>
          <w:rFonts w:cs="Times New Roman" w:hint="eastAsia"/>
          <w:iCs/>
        </w:rPr>
        <w:t>使装载率达到最高</w:t>
      </w:r>
      <w:r w:rsidR="00702B66">
        <w:rPr>
          <w:rFonts w:cs="Times New Roman" w:hint="eastAsia"/>
          <w:iCs/>
        </w:rPr>
        <w:t>，如果优化的过程中装载率已经达到峰值</w:t>
      </w:r>
      <w:r w:rsidR="00702B66">
        <w:rPr>
          <w:rFonts w:cs="Times New Roman" w:hint="eastAsia"/>
          <w:iCs/>
        </w:rPr>
        <w:t>~</w:t>
      </w:r>
      <w:r w:rsidR="00702B66">
        <w:rPr>
          <w:rFonts w:cs="Times New Roman"/>
          <w:iCs/>
        </w:rPr>
        <w:t>0.5</w:t>
      </w:r>
      <w:r w:rsidR="00702B66">
        <w:rPr>
          <w:rFonts w:cs="Times New Roman" w:hint="eastAsia"/>
          <w:iCs/>
        </w:rPr>
        <w:t>，还需要重新扫描装载率随阱深的变化关系，并且选取新的初始阱深。</w:t>
      </w:r>
      <w:r w:rsidR="007D1728">
        <w:rPr>
          <w:rFonts w:cs="Times New Roman" w:hint="eastAsia"/>
          <w:iCs/>
        </w:rPr>
        <w:t>通过这</w:t>
      </w:r>
      <w:bookmarkEnd w:id="0"/>
      <w:r w:rsidR="0044483A">
        <w:rPr>
          <w:rFonts w:cs="Times New Roman" w:hint="eastAsia"/>
          <w:iCs/>
        </w:rPr>
        <w:t>种方式，我们可以使原子处的波前得到完美的修正。</w:t>
      </w:r>
    </w:p>
    <w:p w14:paraId="3C86BBC9" w14:textId="12ADF713" w:rsidR="00EA0B81" w:rsidRPr="00AB63C3" w:rsidRDefault="00EA0B81" w:rsidP="00AB63C3">
      <w:pPr>
        <w:pStyle w:val="3"/>
        <w:spacing w:before="0" w:after="0" w:line="500" w:lineRule="exact"/>
        <w:rPr>
          <w:rFonts w:cs="Times New Roman"/>
        </w:rPr>
      </w:pPr>
      <w:r w:rsidRPr="00AB63C3">
        <w:rPr>
          <w:rFonts w:cs="Times New Roman" w:hint="eastAsia"/>
        </w:rPr>
        <w:t>2</w:t>
      </w:r>
      <w:r w:rsidRPr="00AB63C3">
        <w:rPr>
          <w:rFonts w:cs="Times New Roman"/>
        </w:rPr>
        <w:t xml:space="preserve">.5 </w:t>
      </w:r>
      <w:r w:rsidRPr="00AB63C3">
        <w:rPr>
          <w:rFonts w:cs="Times New Roman" w:hint="eastAsia"/>
        </w:rPr>
        <w:t>阱深均匀度优化方案</w:t>
      </w:r>
    </w:p>
    <w:p w14:paraId="35AF374D" w14:textId="6655112E" w:rsidR="00414B36" w:rsidRDefault="00414B36" w:rsidP="00414B36">
      <w:pPr>
        <w:spacing w:line="360" w:lineRule="auto"/>
        <w:ind w:firstLineChars="200" w:firstLine="420"/>
      </w:pPr>
      <w:r>
        <w:rPr>
          <w:rFonts w:hint="eastAsia"/>
        </w:rPr>
        <w:t>在综合考虑</w:t>
      </w:r>
      <w:r>
        <w:rPr>
          <w:rFonts w:hint="eastAsia"/>
        </w:rPr>
        <w:t>SLM</w:t>
      </w:r>
      <w:r>
        <w:rPr>
          <w:rFonts w:hint="eastAsia"/>
        </w:rPr>
        <w:t>表面的平整度和光学元件引入的波前畸变后，采用</w:t>
      </w:r>
      <w:r>
        <w:rPr>
          <w:rFonts w:hint="eastAsia"/>
        </w:rPr>
        <w:t>GS</w:t>
      </w:r>
      <w:r>
        <w:rPr>
          <w:rFonts w:hint="eastAsia"/>
        </w:rPr>
        <w:t>算法迭代生成的光阱阵列，其阱深分布仍然表现出较大的不均匀性。这种不均匀性可能源于两方面：一是光在</w:t>
      </w:r>
      <w:r>
        <w:rPr>
          <w:rFonts w:hint="eastAsia"/>
        </w:rPr>
        <w:t>SLM</w:t>
      </w:r>
      <w:r>
        <w:rPr>
          <w:rFonts w:hint="eastAsia"/>
        </w:rPr>
        <w:t>屏幕上的衍射效率分布不均匀，二是</w:t>
      </w:r>
      <w:r>
        <w:rPr>
          <w:rFonts w:hint="eastAsia"/>
        </w:rPr>
        <w:t>GS</w:t>
      </w:r>
      <w:r>
        <w:rPr>
          <w:rFonts w:hint="eastAsia"/>
        </w:rPr>
        <w:t>算法本身的局限性。针对前者，可以引入基于反馈回路的优化方法，通过对目标光强分布进行迭代修正来补偿衍射效率的不均匀性；针对后者，则可以尝试使用改进算法，例如</w:t>
      </w:r>
      <w:r>
        <w:rPr>
          <w:rFonts w:hint="eastAsia"/>
        </w:rPr>
        <w:t>WGS</w:t>
      </w:r>
      <w:r>
        <w:rPr>
          <w:rFonts w:hint="eastAsia"/>
        </w:rPr>
        <w:t>算法，以提高光阱阵列的均匀性。光阱阵列的均匀性对后续实验的影响至关重要。对于阱深较大的光阱，原子会感受到较大的光频移，这会直接影响后续冷却过程的效率，使冷却效果下降，并在探测过程中显著减少原子释放的光子数。相反，阱深较小的光阱对原子的束缚能力不足，可能导致部分原子在实验结束时未能重新被捕获，造成原子的损失。这些问题不仅影响实验的可重复性，还可能降低整体</w:t>
      </w:r>
      <w:r w:rsidR="00502F4E">
        <w:rPr>
          <w:rFonts w:hint="eastAsia"/>
        </w:rPr>
        <w:t>的</w:t>
      </w:r>
      <w:r>
        <w:rPr>
          <w:rFonts w:hint="eastAsia"/>
        </w:rPr>
        <w:t>实验效率。因此，优化光阱阵列的均匀性对于确保实验的稳定性和精确性至关重要。通过结合反馈控制和算法改进，可以有效提升光阱阵列的性能，为后续的精密实验提供更可靠的实验环境和更高的实验效率。</w:t>
      </w:r>
    </w:p>
    <w:p w14:paraId="6C0DBBF9" w14:textId="2AB6B4F7" w:rsidR="0029240A" w:rsidRDefault="001F67BD" w:rsidP="007C1B32">
      <w:pPr>
        <w:spacing w:line="360" w:lineRule="auto"/>
        <w:ind w:firstLineChars="200" w:firstLine="400"/>
        <w:rPr>
          <w:rFonts w:ascii="Arial" w:hAnsi="Arial" w:cs="Arial"/>
          <w:color w:val="222222"/>
          <w:sz w:val="20"/>
          <w:szCs w:val="20"/>
          <w:shd w:val="clear" w:color="auto" w:fill="FFFFFF"/>
        </w:rPr>
      </w:pPr>
      <w:r>
        <w:rPr>
          <w:rFonts w:ascii="Arial" w:hAnsi="Arial" w:cs="Arial" w:hint="eastAsia"/>
          <w:color w:val="222222"/>
          <w:sz w:val="20"/>
          <w:szCs w:val="20"/>
          <w:shd w:val="clear" w:color="auto" w:fill="FFFFFF"/>
        </w:rPr>
        <w:t>与波前修正的方案类似，</w:t>
      </w:r>
      <w:r w:rsidR="009B4667">
        <w:rPr>
          <w:rFonts w:ascii="Arial" w:hAnsi="Arial" w:cs="Arial" w:hint="eastAsia"/>
          <w:color w:val="222222"/>
          <w:sz w:val="20"/>
          <w:szCs w:val="20"/>
          <w:shd w:val="clear" w:color="auto" w:fill="FFFFFF"/>
        </w:rPr>
        <w:t>初步的阱深均匀度优化同样可以通过</w:t>
      </w:r>
      <w:r w:rsidR="009B4667" w:rsidRPr="001D7251">
        <w:rPr>
          <w:rFonts w:cs="Times New Roman"/>
          <w:color w:val="222222"/>
          <w:sz w:val="20"/>
          <w:szCs w:val="20"/>
          <w:shd w:val="clear" w:color="auto" w:fill="FFFFFF"/>
        </w:rPr>
        <w:t>sCMOS</w:t>
      </w:r>
      <w:r w:rsidR="009B4667">
        <w:rPr>
          <w:rFonts w:ascii="Arial" w:hAnsi="Arial" w:cs="Arial" w:hint="eastAsia"/>
          <w:color w:val="222222"/>
          <w:sz w:val="20"/>
          <w:szCs w:val="20"/>
          <w:shd w:val="clear" w:color="auto" w:fill="FFFFFF"/>
        </w:rPr>
        <w:t>相机成像来完成</w:t>
      </w:r>
      <w:r>
        <w:rPr>
          <w:rFonts w:ascii="Arial" w:hAnsi="Arial" w:cs="Arial" w:hint="eastAsia"/>
          <w:color w:val="222222"/>
          <w:sz w:val="20"/>
          <w:szCs w:val="20"/>
          <w:shd w:val="clear" w:color="auto" w:fill="FFFFFF"/>
        </w:rPr>
        <w:t>，</w:t>
      </w:r>
      <w:r w:rsidR="00FB007C">
        <w:rPr>
          <w:rFonts w:ascii="Arial" w:hAnsi="Arial" w:cs="Arial" w:hint="eastAsia"/>
          <w:color w:val="222222"/>
          <w:sz w:val="20"/>
          <w:szCs w:val="20"/>
          <w:shd w:val="clear" w:color="auto" w:fill="FFFFFF"/>
        </w:rPr>
        <w:t>并且会</w:t>
      </w:r>
      <w:r w:rsidR="00DF4127">
        <w:rPr>
          <w:rFonts w:ascii="Arial" w:hAnsi="Arial" w:cs="Arial" w:hint="eastAsia"/>
          <w:color w:val="222222"/>
          <w:sz w:val="20"/>
          <w:szCs w:val="20"/>
          <w:shd w:val="clear" w:color="auto" w:fill="FFFFFF"/>
        </w:rPr>
        <w:t>受限</w:t>
      </w:r>
      <w:r w:rsidR="00FB007C">
        <w:rPr>
          <w:rFonts w:ascii="Arial" w:hAnsi="Arial" w:cs="Arial" w:hint="eastAsia"/>
          <w:color w:val="222222"/>
          <w:sz w:val="20"/>
          <w:szCs w:val="20"/>
          <w:shd w:val="clear" w:color="auto" w:fill="FFFFFF"/>
        </w:rPr>
        <w:t>于成像光路</w:t>
      </w:r>
      <w:r w:rsidR="00401225">
        <w:rPr>
          <w:rFonts w:ascii="Arial" w:hAnsi="Arial" w:cs="Arial" w:hint="eastAsia"/>
          <w:color w:val="222222"/>
          <w:sz w:val="20"/>
          <w:szCs w:val="20"/>
          <w:shd w:val="clear" w:color="auto" w:fill="FFFFFF"/>
        </w:rPr>
        <w:t>。具体的，</w:t>
      </w:r>
      <w:r w:rsidR="0081764E">
        <w:rPr>
          <w:rFonts w:ascii="Arial" w:hAnsi="Arial" w:cs="Arial" w:hint="eastAsia"/>
          <w:color w:val="222222"/>
          <w:sz w:val="20"/>
          <w:szCs w:val="20"/>
          <w:shd w:val="clear" w:color="auto" w:fill="FFFFFF"/>
        </w:rPr>
        <w:t>由于成像光路对于不同角度光束的透射率</w:t>
      </w:r>
      <w:r w:rsidR="00401225">
        <w:rPr>
          <w:rFonts w:ascii="Arial" w:hAnsi="Arial" w:cs="Arial" w:hint="eastAsia"/>
          <w:color w:val="222222"/>
          <w:sz w:val="20"/>
          <w:szCs w:val="20"/>
          <w:shd w:val="clear" w:color="auto" w:fill="FFFFFF"/>
        </w:rPr>
        <w:t>以及引入的畸变均</w:t>
      </w:r>
      <w:r w:rsidR="0081764E">
        <w:rPr>
          <w:rFonts w:ascii="Arial" w:hAnsi="Arial" w:cs="Arial" w:hint="eastAsia"/>
          <w:color w:val="222222"/>
          <w:sz w:val="20"/>
          <w:szCs w:val="20"/>
          <w:shd w:val="clear" w:color="auto" w:fill="FFFFFF"/>
        </w:rPr>
        <w:t>不同，</w:t>
      </w:r>
      <w:r w:rsidR="00401225">
        <w:rPr>
          <w:rFonts w:ascii="Arial" w:hAnsi="Arial" w:cs="Arial" w:hint="eastAsia"/>
          <w:color w:val="222222"/>
          <w:sz w:val="20"/>
          <w:szCs w:val="20"/>
          <w:shd w:val="clear" w:color="auto" w:fill="FFFFFF"/>
        </w:rPr>
        <w:t>相机上光斑计数的均匀并不能反映原子处阱深的均匀。</w:t>
      </w:r>
      <w:r w:rsidR="00CF7CD8">
        <w:rPr>
          <w:rFonts w:ascii="Arial" w:hAnsi="Arial" w:cs="Arial" w:hint="eastAsia"/>
          <w:color w:val="222222"/>
          <w:sz w:val="20"/>
          <w:szCs w:val="20"/>
          <w:shd w:val="clear" w:color="auto" w:fill="FFFFFF"/>
        </w:rPr>
        <w:t>因此，</w:t>
      </w:r>
      <w:r w:rsidR="008C12C8">
        <w:rPr>
          <w:rFonts w:ascii="Arial" w:hAnsi="Arial" w:cs="Arial" w:hint="eastAsia"/>
          <w:color w:val="222222"/>
          <w:sz w:val="20"/>
          <w:szCs w:val="20"/>
          <w:shd w:val="clear" w:color="auto" w:fill="FFFFFF"/>
        </w:rPr>
        <w:t>我们同样考虑通过原子装载率对阱深均匀度进行</w:t>
      </w:r>
      <w:r w:rsidR="0000546D">
        <w:rPr>
          <w:rFonts w:ascii="Arial" w:hAnsi="Arial" w:cs="Arial" w:hint="eastAsia"/>
          <w:color w:val="222222"/>
          <w:sz w:val="20"/>
          <w:szCs w:val="20"/>
          <w:shd w:val="clear" w:color="auto" w:fill="FFFFFF"/>
        </w:rPr>
        <w:t>进一步</w:t>
      </w:r>
      <w:r w:rsidR="008C12C8">
        <w:rPr>
          <w:rFonts w:ascii="Arial" w:hAnsi="Arial" w:cs="Arial" w:hint="eastAsia"/>
          <w:color w:val="222222"/>
          <w:sz w:val="20"/>
          <w:szCs w:val="20"/>
          <w:shd w:val="clear" w:color="auto" w:fill="FFFFFF"/>
        </w:rPr>
        <w:t>优化</w:t>
      </w:r>
      <w:r w:rsidR="0000546D">
        <w:rPr>
          <w:rFonts w:ascii="Arial" w:hAnsi="Arial" w:cs="Arial" w:hint="eastAsia"/>
          <w:color w:val="222222"/>
          <w:sz w:val="20"/>
          <w:szCs w:val="20"/>
          <w:shd w:val="clear" w:color="auto" w:fill="FFFFFF"/>
        </w:rPr>
        <w:t>。我们将阱深放在装载率</w:t>
      </w:r>
      <w:r w:rsidR="008D4C8E">
        <w:rPr>
          <w:rFonts w:ascii="Arial" w:hAnsi="Arial" w:cs="Arial" w:hint="eastAsia"/>
          <w:color w:val="222222"/>
          <w:sz w:val="20"/>
          <w:szCs w:val="20"/>
          <w:shd w:val="clear" w:color="auto" w:fill="FFFFFF"/>
        </w:rPr>
        <w:t>最</w:t>
      </w:r>
      <w:r w:rsidR="0000546D">
        <w:rPr>
          <w:rFonts w:ascii="Arial" w:hAnsi="Arial" w:cs="Arial" w:hint="eastAsia"/>
          <w:color w:val="222222"/>
          <w:sz w:val="20"/>
          <w:szCs w:val="20"/>
          <w:shd w:val="clear" w:color="auto" w:fill="FFFFFF"/>
        </w:rPr>
        <w:t>敏感的位置，</w:t>
      </w:r>
      <w:r w:rsidR="004279CE">
        <w:rPr>
          <w:rFonts w:ascii="Arial" w:hAnsi="Arial" w:cs="Arial" w:hint="eastAsia"/>
          <w:color w:val="222222"/>
          <w:sz w:val="20"/>
          <w:szCs w:val="20"/>
          <w:shd w:val="clear" w:color="auto" w:fill="FFFFFF"/>
        </w:rPr>
        <w:t>获取每个阱的装载率信息</w:t>
      </w:r>
      <w:r w:rsidR="00CF6F50">
        <w:rPr>
          <w:rFonts w:ascii="Arial" w:hAnsi="Arial" w:cs="Arial" w:hint="eastAsia"/>
          <w:color w:val="222222"/>
          <w:sz w:val="20"/>
          <w:szCs w:val="20"/>
          <w:shd w:val="clear" w:color="auto" w:fill="FFFFFF"/>
        </w:rPr>
        <w:t>，并通过装载率和阱深的变化关系反推每个阱的阱深信息</w:t>
      </w:r>
      <w:r w:rsidR="004279CE">
        <w:rPr>
          <w:rFonts w:ascii="Arial" w:hAnsi="Arial" w:cs="Arial" w:hint="eastAsia"/>
          <w:color w:val="222222"/>
          <w:sz w:val="20"/>
          <w:szCs w:val="20"/>
          <w:shd w:val="clear" w:color="auto" w:fill="FFFFFF"/>
        </w:rPr>
        <w:t>，</w:t>
      </w:r>
      <w:r w:rsidR="00DF3A1B">
        <w:rPr>
          <w:rFonts w:ascii="Arial" w:hAnsi="Arial" w:cs="Arial" w:hint="eastAsia"/>
          <w:color w:val="222222"/>
          <w:sz w:val="20"/>
          <w:szCs w:val="20"/>
          <w:shd w:val="clear" w:color="auto" w:fill="FFFFFF"/>
        </w:rPr>
        <w:t>用来反馈阱的均匀度</w:t>
      </w:r>
      <w:r w:rsidR="00A231C7">
        <w:rPr>
          <w:rFonts w:ascii="Arial" w:hAnsi="Arial" w:cs="Arial" w:hint="eastAsia"/>
          <w:color w:val="222222"/>
          <w:sz w:val="20"/>
          <w:szCs w:val="20"/>
          <w:shd w:val="clear" w:color="auto" w:fill="FFFFFF"/>
        </w:rPr>
        <w:t>。</w:t>
      </w:r>
    </w:p>
    <w:p w14:paraId="26D1A453" w14:textId="77777777" w:rsidR="007C1B32" w:rsidRDefault="007C1B32" w:rsidP="007C1B32">
      <w:pPr>
        <w:spacing w:line="360" w:lineRule="auto"/>
        <w:ind w:firstLineChars="200" w:firstLine="420"/>
        <w:rPr>
          <w:rFonts w:eastAsiaTheme="minorHAnsi" w:cs="Times New Roman"/>
        </w:rPr>
      </w:pPr>
    </w:p>
    <w:p w14:paraId="044DFC77" w14:textId="34DC1808" w:rsidR="00032E84" w:rsidRPr="00813CAC" w:rsidRDefault="00032E84" w:rsidP="0029240A">
      <w:pPr>
        <w:pStyle w:val="2"/>
        <w:numPr>
          <w:ilvl w:val="0"/>
          <w:numId w:val="1"/>
        </w:numPr>
        <w:tabs>
          <w:tab w:val="num" w:pos="360"/>
        </w:tabs>
        <w:spacing w:before="0" w:after="0" w:line="500" w:lineRule="exact"/>
        <w:ind w:left="0" w:firstLine="0"/>
        <w:rPr>
          <w:rFonts w:ascii="Times New Roman" w:eastAsiaTheme="minorHAnsi" w:hAnsi="Times New Roman" w:cs="Times New Roman"/>
        </w:rPr>
      </w:pPr>
      <w:r w:rsidRPr="00813CAC">
        <w:rPr>
          <w:rFonts w:ascii="Times New Roman" w:eastAsiaTheme="minorHAnsi" w:hAnsi="Times New Roman" w:cs="Times New Roman"/>
        </w:rPr>
        <w:t>单原子囚禁技术研究进展</w:t>
      </w:r>
    </w:p>
    <w:p w14:paraId="2807243F" w14:textId="4B8346E3" w:rsidR="004366FE" w:rsidRPr="00813CAC" w:rsidRDefault="005F1188" w:rsidP="00FD5735">
      <w:pPr>
        <w:pStyle w:val="3"/>
        <w:spacing w:before="0" w:after="0" w:line="500" w:lineRule="exact"/>
        <w:rPr>
          <w:rFonts w:cs="Times New Roman"/>
        </w:rPr>
      </w:pPr>
      <w:r w:rsidRPr="00813CAC">
        <w:rPr>
          <w:rFonts w:cs="Times New Roman"/>
        </w:rPr>
        <w:t>3</w:t>
      </w:r>
      <w:r w:rsidR="00032E84" w:rsidRPr="00813CAC">
        <w:rPr>
          <w:rFonts w:cs="Times New Roman"/>
        </w:rPr>
        <w:t>.</w:t>
      </w:r>
      <w:r w:rsidR="00FB2E61" w:rsidRPr="00813CAC">
        <w:rPr>
          <w:rFonts w:cs="Times New Roman"/>
        </w:rPr>
        <w:t>1</w:t>
      </w:r>
      <w:r w:rsidR="00032E84" w:rsidRPr="00813CAC">
        <w:rPr>
          <w:rFonts w:cs="Times New Roman"/>
        </w:rPr>
        <w:t xml:space="preserve"> </w:t>
      </w:r>
      <w:r w:rsidR="00032E84" w:rsidRPr="00813CAC">
        <w:rPr>
          <w:rFonts w:cs="Times New Roman"/>
        </w:rPr>
        <w:t>原子</w:t>
      </w:r>
      <w:r w:rsidR="004366FE" w:rsidRPr="00813CAC">
        <w:rPr>
          <w:rFonts w:cs="Times New Roman"/>
        </w:rPr>
        <w:t>俘获</w:t>
      </w:r>
      <w:r w:rsidR="00FB2E61" w:rsidRPr="00813CAC">
        <w:rPr>
          <w:rFonts w:cs="Times New Roman"/>
        </w:rPr>
        <w:t>参数优化</w:t>
      </w:r>
    </w:p>
    <w:p w14:paraId="5B95923C" w14:textId="45C39277" w:rsidR="006B781D" w:rsidRPr="006B781D" w:rsidRDefault="004366FE" w:rsidP="00816596">
      <w:pPr>
        <w:spacing w:line="500" w:lineRule="exact"/>
        <w:ind w:firstLineChars="200" w:firstLine="420"/>
        <w:contextualSpacing/>
        <w:rPr>
          <w:rFonts w:eastAsiaTheme="minorHAnsi" w:cs="Times New Roman"/>
        </w:rPr>
      </w:pPr>
      <w:r w:rsidRPr="00813CAC">
        <w:rPr>
          <w:rFonts w:eastAsiaTheme="minorHAnsi" w:cs="Times New Roman"/>
        </w:rPr>
        <w:t>在</w:t>
      </w:r>
      <w:r w:rsidRPr="00813CAC">
        <w:rPr>
          <w:rFonts w:eastAsiaTheme="minorHAnsi" w:cs="Times New Roman"/>
        </w:rPr>
        <w:t>MOT</w:t>
      </w:r>
      <w:r w:rsidRPr="00813CAC">
        <w:rPr>
          <w:rFonts w:eastAsiaTheme="minorHAnsi" w:cs="Times New Roman"/>
        </w:rPr>
        <w:t>中</w:t>
      </w:r>
      <w:r w:rsidR="0029240A">
        <w:rPr>
          <w:rFonts w:eastAsiaTheme="minorHAnsi" w:cs="Times New Roman" w:hint="eastAsia"/>
        </w:rPr>
        <w:t>直接</w:t>
      </w:r>
      <w:r w:rsidR="0029240A" w:rsidRPr="00813CAC">
        <w:rPr>
          <w:rFonts w:eastAsiaTheme="minorHAnsi" w:cs="Times New Roman"/>
        </w:rPr>
        <w:t>俘获的原子初始温度较高，约为</w:t>
      </w:r>
      <w:r w:rsidR="0029240A" w:rsidRPr="00813CAC">
        <w:rPr>
          <w:rFonts w:eastAsiaTheme="minorHAnsi" w:cs="Times New Roman"/>
        </w:rPr>
        <w:t>150 μK</w:t>
      </w:r>
      <w:r w:rsidR="0029240A">
        <w:rPr>
          <w:rFonts w:eastAsiaTheme="minorHAnsi" w:cs="Times New Roman" w:hint="eastAsia"/>
        </w:rPr>
        <w:t>，</w:t>
      </w:r>
      <w:r w:rsidR="0029240A" w:rsidRPr="00813CAC">
        <w:rPr>
          <w:rFonts w:eastAsiaTheme="minorHAnsi" w:cs="Times New Roman"/>
        </w:rPr>
        <w:t>不利于可控的蓝失谐光辅助碰撞</w:t>
      </w:r>
      <w:r w:rsidR="0029240A">
        <w:rPr>
          <w:rFonts w:eastAsiaTheme="minorHAnsi" w:cs="Times New Roman" w:hint="eastAsia"/>
        </w:rPr>
        <w:t>过程的实现。</w:t>
      </w:r>
      <w:r w:rsidR="0041122C" w:rsidRPr="00813CAC">
        <w:rPr>
          <w:rFonts w:eastAsiaTheme="minorHAnsi" w:cs="Times New Roman"/>
        </w:rPr>
        <w:t>因此我们在</w:t>
      </w:r>
      <w:r w:rsidR="0041122C" w:rsidRPr="00813CAC">
        <w:rPr>
          <w:rFonts w:eastAsiaTheme="minorHAnsi" w:cs="Times New Roman"/>
        </w:rPr>
        <w:t>MOT</w:t>
      </w:r>
      <w:r w:rsidR="0041122C" w:rsidRPr="00813CAC">
        <w:rPr>
          <w:rFonts w:eastAsiaTheme="minorHAnsi" w:cs="Times New Roman"/>
        </w:rPr>
        <w:t>阶段结束后</w:t>
      </w:r>
      <w:r w:rsidR="0029240A">
        <w:rPr>
          <w:rFonts w:eastAsiaTheme="minorHAnsi" w:cs="Times New Roman" w:hint="eastAsia"/>
        </w:rPr>
        <w:t>，</w:t>
      </w:r>
      <w:r w:rsidR="00FF675D">
        <w:rPr>
          <w:rFonts w:eastAsiaTheme="minorHAnsi" w:cs="Times New Roman" w:hint="eastAsia"/>
        </w:rPr>
        <w:t>通过</w:t>
      </w:r>
      <w:r w:rsidR="0041122C" w:rsidRPr="00813CAC">
        <w:rPr>
          <w:rFonts w:eastAsiaTheme="minorHAnsi" w:cs="Times New Roman"/>
        </w:rPr>
        <w:t>偏振梯度冷却</w:t>
      </w:r>
      <w:r w:rsidR="0029240A">
        <w:rPr>
          <w:rFonts w:eastAsiaTheme="minorHAnsi" w:cs="Times New Roman" w:hint="eastAsia"/>
        </w:rPr>
        <w:t>（</w:t>
      </w:r>
      <w:r w:rsidR="0029240A" w:rsidRPr="00813CAC">
        <w:rPr>
          <w:rFonts w:eastAsiaTheme="minorHAnsi" w:cs="Times New Roman"/>
        </w:rPr>
        <w:t>Polarization Gradient Cooling</w:t>
      </w:r>
      <w:r w:rsidR="0029240A">
        <w:rPr>
          <w:rFonts w:eastAsiaTheme="minorHAnsi" w:cs="Times New Roman" w:hint="eastAsia"/>
        </w:rPr>
        <w:t>，</w:t>
      </w:r>
      <w:r w:rsidR="0029240A" w:rsidRPr="00813CAC">
        <w:rPr>
          <w:rFonts w:eastAsiaTheme="minorHAnsi" w:cs="Times New Roman"/>
        </w:rPr>
        <w:t>PGC</w:t>
      </w:r>
      <w:r w:rsidR="0029240A">
        <w:rPr>
          <w:rFonts w:eastAsiaTheme="minorHAnsi" w:cs="Times New Roman" w:hint="eastAsia"/>
        </w:rPr>
        <w:t>）</w:t>
      </w:r>
      <w:r w:rsidR="0041122C" w:rsidRPr="00813CAC">
        <w:rPr>
          <w:rFonts w:eastAsiaTheme="minorHAnsi" w:cs="Times New Roman"/>
        </w:rPr>
        <w:t>，将原子团的温度冷却到</w:t>
      </w:r>
      <w:r w:rsidR="0041122C" w:rsidRPr="00813CAC">
        <w:rPr>
          <w:rFonts w:eastAsiaTheme="minorHAnsi" w:cs="Times New Roman"/>
        </w:rPr>
        <w:t>40 μK</w:t>
      </w:r>
      <w:r w:rsidR="0041122C" w:rsidRPr="00813CAC">
        <w:rPr>
          <w:rFonts w:eastAsiaTheme="minorHAnsi" w:cs="Times New Roman"/>
        </w:rPr>
        <w:t>左右，</w:t>
      </w:r>
      <w:r w:rsidR="006B781D" w:rsidRPr="006B781D">
        <w:rPr>
          <w:rFonts w:eastAsiaTheme="minorHAnsi" w:cs="Times New Roman"/>
        </w:rPr>
        <w:t>以便在更低温度下进行装载。</w:t>
      </w:r>
      <w:r w:rsidR="00C244DA" w:rsidRPr="00813CAC">
        <w:rPr>
          <w:rFonts w:eastAsiaTheme="minorHAnsi" w:cs="Times New Roman"/>
        </w:rPr>
        <w:t>PGC</w:t>
      </w:r>
      <w:r w:rsidR="00C244DA" w:rsidRPr="00813CAC">
        <w:rPr>
          <w:rFonts w:eastAsiaTheme="minorHAnsi" w:cs="Times New Roman"/>
        </w:rPr>
        <w:t>的</w:t>
      </w:r>
      <w:r w:rsidR="00816596">
        <w:rPr>
          <w:rFonts w:eastAsiaTheme="minorHAnsi" w:cs="Times New Roman" w:hint="eastAsia"/>
        </w:rPr>
        <w:t>失谐量设置为</w:t>
      </w:r>
      <w:r w:rsidR="00C244DA" w:rsidRPr="00813CAC">
        <w:rPr>
          <w:rFonts w:eastAsiaTheme="minorHAnsi" w:cs="Times New Roman"/>
        </w:rPr>
        <w:t>红失谐</w:t>
      </w:r>
      <w:r w:rsidR="00C244DA" w:rsidRPr="00813CAC">
        <w:rPr>
          <w:rFonts w:eastAsiaTheme="minorHAnsi" w:cs="Times New Roman"/>
        </w:rPr>
        <w:t>15</w:t>
      </w:r>
      <w:r w:rsidR="00C244DA" w:rsidRPr="00813CAC">
        <w:rPr>
          <w:rFonts w:eastAsiaTheme="minorHAnsi" w:cs="Times New Roman"/>
        </w:rPr>
        <w:t>倍自然线宽。</w:t>
      </w:r>
      <w:r w:rsidR="008E5706">
        <w:rPr>
          <w:rFonts w:eastAsiaTheme="minorHAnsi" w:cs="Times New Roman" w:hint="eastAsia"/>
        </w:rPr>
        <w:t>我们在</w:t>
      </w:r>
      <w:r w:rsidR="00C244DA" w:rsidRPr="00813CAC">
        <w:rPr>
          <w:rFonts w:eastAsiaTheme="minorHAnsi" w:cs="Times New Roman"/>
        </w:rPr>
        <w:t>PGC</w:t>
      </w:r>
      <w:r w:rsidR="00C244DA" w:rsidRPr="00813CAC">
        <w:rPr>
          <w:rFonts w:eastAsiaTheme="minorHAnsi" w:cs="Times New Roman"/>
        </w:rPr>
        <w:t>阶段关闭梯度磁场，并以</w:t>
      </w:r>
      <w:r w:rsidR="00C244DA" w:rsidRPr="00813CAC">
        <w:rPr>
          <w:rFonts w:eastAsiaTheme="minorHAnsi" w:cs="Times New Roman"/>
        </w:rPr>
        <w:t>10 mG</w:t>
      </w:r>
      <w:r w:rsidR="00C244DA" w:rsidRPr="00813CAC">
        <w:rPr>
          <w:rFonts w:eastAsiaTheme="minorHAnsi" w:cs="Times New Roman"/>
        </w:rPr>
        <w:t>的精度优化偏置磁场，使得温度尽可能降低。</w:t>
      </w:r>
      <w:r w:rsidR="00F16A9A" w:rsidRPr="006B781D">
        <w:rPr>
          <w:rFonts w:eastAsiaTheme="minorHAnsi" w:cs="Times New Roman"/>
        </w:rPr>
        <w:t>温度测量采用飞行时间法（</w:t>
      </w:r>
      <w:r w:rsidR="00F16A9A" w:rsidRPr="006B781D">
        <w:rPr>
          <w:rFonts w:eastAsiaTheme="minorHAnsi" w:cs="Times New Roman"/>
        </w:rPr>
        <w:t>time of flight</w:t>
      </w:r>
      <w:r w:rsidR="00F16A9A">
        <w:rPr>
          <w:rFonts w:eastAsiaTheme="minorHAnsi" w:cs="Times New Roman" w:hint="eastAsia"/>
        </w:rPr>
        <w:t>，</w:t>
      </w:r>
      <w:r w:rsidR="00F16A9A" w:rsidRPr="006B781D">
        <w:rPr>
          <w:rFonts w:eastAsiaTheme="minorHAnsi" w:cs="Times New Roman"/>
        </w:rPr>
        <w:t>ToF</w:t>
      </w:r>
      <w:r w:rsidR="00F16A9A" w:rsidRPr="006B781D">
        <w:rPr>
          <w:rFonts w:eastAsiaTheme="minorHAnsi" w:cs="Times New Roman"/>
        </w:rPr>
        <w:t>），通</w:t>
      </w:r>
      <w:r w:rsidR="00F16A9A" w:rsidRPr="006B781D">
        <w:rPr>
          <w:rFonts w:eastAsiaTheme="minorHAnsi" w:cs="Times New Roman"/>
        </w:rPr>
        <w:lastRenderedPageBreak/>
        <w:t>过对不同时间的原子团半高宽进行高斯拟合，得到原子团温度约为</w:t>
      </w:r>
      <w:r w:rsidR="00F16A9A" w:rsidRPr="006B781D">
        <w:rPr>
          <w:rFonts w:eastAsiaTheme="minorHAnsi" w:cs="Times New Roman"/>
        </w:rPr>
        <w:t>40 μK</w:t>
      </w:r>
      <w:r w:rsidR="00F16A9A" w:rsidRPr="006B781D">
        <w:rPr>
          <w:rFonts w:eastAsiaTheme="minorHAnsi" w:cs="Times New Roman"/>
        </w:rPr>
        <w:t>。</w:t>
      </w:r>
      <w:r w:rsidR="006B781D" w:rsidRPr="006B781D">
        <w:rPr>
          <w:rFonts w:eastAsiaTheme="minorHAnsi" w:cs="Times New Roman"/>
        </w:rPr>
        <w:t>在此温度下，将原子团中心与偶极阱阵列区域大致对齐，优化阱深，结果显示在</w:t>
      </w:r>
      <w:r w:rsidR="006B781D" w:rsidRPr="006B781D">
        <w:rPr>
          <w:rFonts w:eastAsiaTheme="minorHAnsi" w:cs="Times New Roman"/>
        </w:rPr>
        <w:t>0.3~1.0 mK</w:t>
      </w:r>
      <w:r w:rsidR="006B781D" w:rsidRPr="006B781D">
        <w:rPr>
          <w:rFonts w:eastAsiaTheme="minorHAnsi" w:cs="Times New Roman"/>
        </w:rPr>
        <w:t>范围内装载效果无显著差异。</w:t>
      </w:r>
    </w:p>
    <w:p w14:paraId="50CDFF40" w14:textId="557EEE3D" w:rsidR="004366FE" w:rsidRPr="00813CAC" w:rsidRDefault="005F1188" w:rsidP="00FD5735">
      <w:pPr>
        <w:pStyle w:val="3"/>
        <w:spacing w:before="0" w:after="0" w:line="500" w:lineRule="exact"/>
        <w:rPr>
          <w:rFonts w:cs="Times New Roman"/>
        </w:rPr>
      </w:pPr>
      <w:r w:rsidRPr="00813CAC">
        <w:rPr>
          <w:rFonts w:cs="Times New Roman"/>
        </w:rPr>
        <w:t>3</w:t>
      </w:r>
      <w:r w:rsidR="004366FE" w:rsidRPr="00813CAC">
        <w:rPr>
          <w:rFonts w:cs="Times New Roman"/>
        </w:rPr>
        <w:t>.</w:t>
      </w:r>
      <w:r w:rsidR="00FB2E61" w:rsidRPr="00813CAC">
        <w:rPr>
          <w:rFonts w:cs="Times New Roman"/>
        </w:rPr>
        <w:t>2</w:t>
      </w:r>
      <w:r w:rsidR="004366FE" w:rsidRPr="00813CAC">
        <w:rPr>
          <w:rFonts w:cs="Times New Roman"/>
        </w:rPr>
        <w:t xml:space="preserve"> </w:t>
      </w:r>
      <w:r w:rsidR="004366FE" w:rsidRPr="00813CAC">
        <w:rPr>
          <w:rFonts w:cs="Times New Roman"/>
        </w:rPr>
        <w:t>光辅助碰撞</w:t>
      </w:r>
      <w:r w:rsidR="00FB2E61" w:rsidRPr="00813CAC">
        <w:rPr>
          <w:rFonts w:cs="Times New Roman"/>
        </w:rPr>
        <w:t>参数优化</w:t>
      </w:r>
    </w:p>
    <w:p w14:paraId="5149FCAE" w14:textId="178DFE0B" w:rsidR="004366FE" w:rsidRDefault="00CD6208" w:rsidP="00340AA0">
      <w:pPr>
        <w:spacing w:line="500" w:lineRule="exact"/>
        <w:ind w:firstLineChars="200" w:firstLine="420"/>
        <w:contextualSpacing/>
        <w:rPr>
          <w:rFonts w:eastAsiaTheme="minorHAnsi" w:cs="Times New Roman"/>
        </w:rPr>
      </w:pPr>
      <w:r w:rsidRPr="00813CAC">
        <w:rPr>
          <w:rFonts w:eastAsiaTheme="minorHAnsi" w:cs="Times New Roman"/>
        </w:rPr>
        <w:t>在偶极阱中概率性装载一个或多个原子之后，我们利用</w:t>
      </w:r>
      <w:r w:rsidRPr="00813CAC">
        <w:rPr>
          <w:rFonts w:eastAsiaTheme="minorHAnsi" w:cs="Times New Roman"/>
        </w:rPr>
        <w:t>ΛGM</w:t>
      </w:r>
      <w:r w:rsidRPr="00813CAC">
        <w:rPr>
          <w:rFonts w:eastAsiaTheme="minorHAnsi" w:cs="Times New Roman"/>
        </w:rPr>
        <w:t>进行蓝失谐光辅助碰撞</w:t>
      </w:r>
      <w:r w:rsidR="006A46EF" w:rsidRPr="00813CAC">
        <w:rPr>
          <w:rFonts w:eastAsiaTheme="minorHAnsi" w:cs="Times New Roman"/>
        </w:rPr>
        <w:t>以提高单原子留存概率</w:t>
      </w:r>
      <w:r w:rsidRPr="00813CAC">
        <w:rPr>
          <w:rFonts w:eastAsiaTheme="minorHAnsi" w:cs="Times New Roman"/>
        </w:rPr>
        <w:t>，然后再进行</w:t>
      </w:r>
      <w:r w:rsidRPr="00813CAC">
        <w:rPr>
          <w:rFonts w:eastAsiaTheme="minorHAnsi" w:cs="Times New Roman"/>
        </w:rPr>
        <w:t>PGC</w:t>
      </w:r>
      <w:r w:rsidRPr="00813CAC">
        <w:rPr>
          <w:rFonts w:eastAsiaTheme="minorHAnsi" w:cs="Times New Roman"/>
        </w:rPr>
        <w:t>实现红失谐光辅助碰撞</w:t>
      </w:r>
      <w:r w:rsidR="006A46EF" w:rsidRPr="00813CAC">
        <w:rPr>
          <w:rFonts w:eastAsiaTheme="minorHAnsi" w:cs="Times New Roman"/>
        </w:rPr>
        <w:t>确保不会出现单个偶极阱中留存多原子的情形。优化阱深和</w:t>
      </w:r>
      <w:r w:rsidR="006A46EF" w:rsidRPr="00813CAC">
        <w:rPr>
          <w:rFonts w:eastAsiaTheme="minorHAnsi" w:cs="Times New Roman"/>
        </w:rPr>
        <w:t>ΛGM</w:t>
      </w:r>
      <w:r w:rsidR="006A46EF" w:rsidRPr="00813CAC">
        <w:rPr>
          <w:rFonts w:eastAsiaTheme="minorHAnsi" w:cs="Times New Roman"/>
        </w:rPr>
        <w:t>的两</w:t>
      </w:r>
      <w:r w:rsidR="00EB58AC" w:rsidRPr="00813CAC">
        <w:rPr>
          <w:rFonts w:eastAsiaTheme="minorHAnsi" w:cs="Times New Roman"/>
        </w:rPr>
        <w:t>种不同频率激光</w:t>
      </w:r>
      <w:r w:rsidR="006A46EF" w:rsidRPr="00813CAC">
        <w:rPr>
          <w:rFonts w:eastAsiaTheme="minorHAnsi" w:cs="Times New Roman"/>
        </w:rPr>
        <w:t>的</w:t>
      </w:r>
      <w:r w:rsidR="00FB2E61" w:rsidRPr="00813CAC">
        <w:rPr>
          <w:rFonts w:eastAsiaTheme="minorHAnsi" w:cs="Times New Roman"/>
        </w:rPr>
        <w:t>失谐及光强，最终选取参数为阱深</w:t>
      </w:r>
      <w:r w:rsidR="00FB2E61" w:rsidRPr="00813CAC">
        <w:rPr>
          <w:rFonts w:eastAsiaTheme="minorHAnsi" w:cs="Times New Roman"/>
        </w:rPr>
        <w:t>1.3 mK</w:t>
      </w:r>
      <w:r w:rsidR="00FB2E61" w:rsidRPr="00813CAC">
        <w:rPr>
          <w:rFonts w:eastAsiaTheme="minorHAnsi" w:cs="Times New Roman"/>
        </w:rPr>
        <w:t>，两束光相对自由空间</w:t>
      </w:r>
      <w:r w:rsidR="00FB2E61" w:rsidRPr="00813CAC">
        <w:rPr>
          <w:rFonts w:eastAsiaTheme="minorHAnsi" w:cs="Times New Roman"/>
        </w:rPr>
        <w:t>D1</w:t>
      </w:r>
      <w:r w:rsidR="00FB2E61" w:rsidRPr="00813CAC">
        <w:rPr>
          <w:rFonts w:eastAsiaTheme="minorHAnsi" w:cs="Times New Roman"/>
        </w:rPr>
        <w:t>线均蓝失谐</w:t>
      </w:r>
      <w:r w:rsidR="00FB2E61" w:rsidRPr="00813CAC">
        <w:rPr>
          <w:rFonts w:eastAsiaTheme="minorHAnsi" w:cs="Times New Roman"/>
        </w:rPr>
        <w:t>29 MHz</w:t>
      </w:r>
      <w:r w:rsidR="00FB2E61" w:rsidRPr="00813CAC">
        <w:rPr>
          <w:rFonts w:eastAsiaTheme="minorHAnsi" w:cs="Times New Roman"/>
        </w:rPr>
        <w:t>（与偶极阱造成的光位移相当），且其频差相对于</w:t>
      </w:r>
      <m:oMath>
        <m:d>
          <m:dPr>
            <m:begChr m:val="|"/>
            <m:endChr m:val="⟩"/>
            <m:ctrlPr>
              <w:rPr>
                <w:rFonts w:ascii="Cambria Math" w:eastAsiaTheme="minorHAnsi" w:hAnsi="Cambria Math" w:cs="Times New Roman"/>
                <w:i/>
              </w:rPr>
            </m:ctrlPr>
          </m:dPr>
          <m:e>
            <m:r>
              <w:rPr>
                <w:rFonts w:ascii="Cambria Math" w:eastAsiaTheme="minorHAnsi" w:hAnsi="Cambria Math" w:cs="Times New Roman"/>
              </w:rPr>
              <m:t>5</m:t>
            </m:r>
            <m:sSub>
              <m:sSubPr>
                <m:ctrlPr>
                  <w:rPr>
                    <w:rFonts w:ascii="Cambria Math" w:eastAsiaTheme="minorHAnsi" w:hAnsi="Cambria Math" w:cs="Times New Roman"/>
                    <w:i/>
                  </w:rPr>
                </m:ctrlPr>
              </m:sSubPr>
              <m:e>
                <m:r>
                  <m:rPr>
                    <m:sty m:val="p"/>
                  </m:rPr>
                  <w:rPr>
                    <w:rFonts w:ascii="Cambria Math" w:eastAsiaTheme="minorHAnsi" w:hAnsi="Cambria Math" w:cs="Times New Roman"/>
                  </w:rPr>
                  <m:t>S</m:t>
                </m:r>
              </m:e>
              <m:sub>
                <m:r>
                  <w:rPr>
                    <w:rFonts w:ascii="Cambria Math" w:eastAsiaTheme="minorHAnsi" w:hAnsi="Cambria Math" w:cs="Times New Roman"/>
                  </w:rPr>
                  <m:t>1/2</m:t>
                </m:r>
              </m:sub>
            </m:sSub>
            <m:r>
              <w:rPr>
                <w:rFonts w:ascii="Cambria Math" w:eastAsiaTheme="minorHAnsi" w:hAnsi="Cambria Math" w:cs="Times New Roman"/>
              </w:rPr>
              <m:t>,F=1</m:t>
            </m:r>
          </m:e>
        </m:d>
        <m:r>
          <w:rPr>
            <w:rFonts w:ascii="Cambria Math" w:eastAsiaTheme="minorHAnsi" w:hAnsi="Cambria Math" w:cs="Times New Roman"/>
          </w:rPr>
          <m:t>↔</m:t>
        </m:r>
        <m:d>
          <m:dPr>
            <m:begChr m:val="|"/>
            <m:endChr m:val="⟩"/>
            <m:ctrlPr>
              <w:rPr>
                <w:rFonts w:ascii="Cambria Math" w:eastAsiaTheme="minorHAnsi" w:hAnsi="Cambria Math" w:cs="Times New Roman"/>
                <w:i/>
              </w:rPr>
            </m:ctrlPr>
          </m:dPr>
          <m:e>
            <m:r>
              <w:rPr>
                <w:rFonts w:ascii="Cambria Math" w:eastAsiaTheme="minorHAnsi" w:hAnsi="Cambria Math" w:cs="Times New Roman"/>
              </w:rPr>
              <m:t>5</m:t>
            </m:r>
            <m:sSub>
              <m:sSubPr>
                <m:ctrlPr>
                  <w:rPr>
                    <w:rFonts w:ascii="Cambria Math" w:eastAsiaTheme="minorHAnsi" w:hAnsi="Cambria Math" w:cs="Times New Roman"/>
                    <w:i/>
                  </w:rPr>
                </m:ctrlPr>
              </m:sSubPr>
              <m:e>
                <m:r>
                  <m:rPr>
                    <m:sty m:val="p"/>
                  </m:rPr>
                  <w:rPr>
                    <w:rFonts w:ascii="Cambria Math" w:eastAsiaTheme="minorHAnsi" w:hAnsi="Cambria Math" w:cs="Times New Roman"/>
                  </w:rPr>
                  <m:t>S</m:t>
                </m:r>
              </m:e>
              <m:sub>
                <m:r>
                  <w:rPr>
                    <w:rFonts w:ascii="Cambria Math" w:eastAsiaTheme="minorHAnsi" w:hAnsi="Cambria Math" w:cs="Times New Roman"/>
                  </w:rPr>
                  <m:t>1/2</m:t>
                </m:r>
              </m:sub>
            </m:sSub>
            <m:r>
              <w:rPr>
                <w:rFonts w:ascii="Cambria Math" w:eastAsiaTheme="minorHAnsi" w:hAnsi="Cambria Math" w:cs="Times New Roman"/>
              </w:rPr>
              <m:t>,F=2</m:t>
            </m:r>
          </m:e>
        </m:d>
      </m:oMath>
      <w:r w:rsidR="00FB2E61" w:rsidRPr="00813CAC">
        <w:rPr>
          <w:rFonts w:eastAsiaTheme="minorHAnsi" w:cs="Times New Roman"/>
        </w:rPr>
        <w:t>的拉曼跃迁频率红失谐约</w:t>
      </w:r>
      <w:r w:rsidR="00FB2E61" w:rsidRPr="00813CAC">
        <w:rPr>
          <w:rFonts w:eastAsiaTheme="minorHAnsi" w:cs="Times New Roman"/>
        </w:rPr>
        <w:t>0.2</w:t>
      </w:r>
      <w:r w:rsidR="00606224" w:rsidRPr="00813CAC">
        <w:rPr>
          <w:rFonts w:eastAsiaTheme="minorHAnsi" w:cs="Times New Roman"/>
        </w:rPr>
        <w:t xml:space="preserve"> </w:t>
      </w:r>
      <w:r w:rsidR="00FB2E61" w:rsidRPr="00813CAC">
        <w:rPr>
          <w:rFonts w:eastAsiaTheme="minorHAnsi" w:cs="Times New Roman"/>
        </w:rPr>
        <w:t>MHz</w:t>
      </w:r>
      <w:r w:rsidR="00FB2E61" w:rsidRPr="00813CAC">
        <w:rPr>
          <w:rFonts w:eastAsiaTheme="minorHAnsi" w:cs="Times New Roman"/>
        </w:rPr>
        <w:t>（与偶极阱中</w:t>
      </w:r>
      <w:r w:rsidR="00080701" w:rsidRPr="00813CAC">
        <w:rPr>
          <w:rFonts w:eastAsiaTheme="minorHAnsi" w:cs="Times New Roman"/>
        </w:rPr>
        <w:t>声子能级间距相当</w:t>
      </w:r>
      <w:r w:rsidR="00FB2E61" w:rsidRPr="00813CAC">
        <w:rPr>
          <w:rFonts w:eastAsiaTheme="minorHAnsi" w:cs="Times New Roman"/>
        </w:rPr>
        <w:t>）。</w:t>
      </w:r>
      <w:r w:rsidR="00080701" w:rsidRPr="00813CAC">
        <w:rPr>
          <w:rFonts w:eastAsiaTheme="minorHAnsi" w:cs="Times New Roman"/>
        </w:rPr>
        <w:t>在这组参数下可以实现约</w:t>
      </w:r>
      <w:r w:rsidR="00080701" w:rsidRPr="00813CAC">
        <w:rPr>
          <w:rFonts w:eastAsiaTheme="minorHAnsi" w:cs="Times New Roman"/>
        </w:rPr>
        <w:t>80%</w:t>
      </w:r>
      <w:r w:rsidR="00080701" w:rsidRPr="00813CAC">
        <w:rPr>
          <w:rFonts w:eastAsiaTheme="minorHAnsi" w:cs="Times New Roman"/>
        </w:rPr>
        <w:t>的单原子装载概率，相较于传统</w:t>
      </w:r>
      <w:r w:rsidR="00080701" w:rsidRPr="00813CAC">
        <w:rPr>
          <w:rFonts w:eastAsiaTheme="minorHAnsi" w:cs="Times New Roman"/>
        </w:rPr>
        <w:t>PGC</w:t>
      </w:r>
      <w:r w:rsidR="00080701" w:rsidRPr="00813CAC">
        <w:rPr>
          <w:rFonts w:eastAsiaTheme="minorHAnsi" w:cs="Times New Roman"/>
        </w:rPr>
        <w:t>辅助碰撞的方式（装载率约</w:t>
      </w:r>
      <w:r w:rsidR="00080701" w:rsidRPr="00813CAC">
        <w:rPr>
          <w:rFonts w:eastAsiaTheme="minorHAnsi" w:cs="Times New Roman"/>
        </w:rPr>
        <w:t>50%</w:t>
      </w:r>
      <w:r w:rsidR="00080701" w:rsidRPr="00813CAC">
        <w:rPr>
          <w:rFonts w:eastAsiaTheme="minorHAnsi" w:cs="Times New Roman"/>
        </w:rPr>
        <w:t>），这极大地减小了实现无缺陷阵列的难度。</w:t>
      </w:r>
      <w:r w:rsidR="003C5F39" w:rsidRPr="00813CAC">
        <w:rPr>
          <w:rFonts w:eastAsiaTheme="minorHAnsi" w:cs="Times New Roman"/>
        </w:rPr>
        <w:t>图</w:t>
      </w:r>
      <w:r w:rsidR="00BF6CC4">
        <w:rPr>
          <w:rFonts w:eastAsiaTheme="minorHAnsi" w:cs="Times New Roman" w:hint="eastAsia"/>
        </w:rPr>
        <w:t>3.1</w:t>
      </w:r>
      <w:r w:rsidR="003C5F39" w:rsidRPr="00813CAC">
        <w:rPr>
          <w:rFonts w:eastAsiaTheme="minorHAnsi" w:cs="Times New Roman"/>
        </w:rPr>
        <w:t>所示为一次典型的装载结果，在</w:t>
      </w:r>
      <w:r w:rsidR="003C5F39" w:rsidRPr="00813CAC">
        <w:rPr>
          <w:rFonts w:eastAsiaTheme="minorHAnsi" w:cs="Times New Roman"/>
        </w:rPr>
        <w:t>72</w:t>
      </w:r>
      <w:r w:rsidR="003C5F39" w:rsidRPr="00813CAC">
        <w:rPr>
          <w:rFonts w:eastAsiaTheme="minorHAnsi" w:cs="Times New Roman"/>
        </w:rPr>
        <w:t>个偶极阱中，单次拍照得到的图像中有</w:t>
      </w:r>
      <w:r w:rsidR="003C5F39" w:rsidRPr="00813CAC">
        <w:rPr>
          <w:rFonts w:eastAsiaTheme="minorHAnsi" w:cs="Times New Roman"/>
        </w:rPr>
        <w:t>58</w:t>
      </w:r>
      <w:r w:rsidR="003C5F39" w:rsidRPr="00813CAC">
        <w:rPr>
          <w:rFonts w:eastAsiaTheme="minorHAnsi" w:cs="Times New Roman"/>
        </w:rPr>
        <w:t>个</w:t>
      </w:r>
      <w:r w:rsidR="009405FA" w:rsidRPr="00813CAC">
        <w:rPr>
          <w:rFonts w:eastAsiaTheme="minorHAnsi" w:cs="Times New Roman"/>
        </w:rPr>
        <w:t>偶极阱成功装载了原子且被探测到。</w:t>
      </w:r>
    </w:p>
    <w:p w14:paraId="65F2521A" w14:textId="77777777" w:rsidR="00DF70FC" w:rsidRPr="00500234" w:rsidRDefault="00DF70FC" w:rsidP="00500234">
      <w:pPr>
        <w:spacing w:line="360" w:lineRule="auto"/>
        <w:jc w:val="center"/>
        <w:rPr>
          <w:noProof/>
        </w:rPr>
      </w:pPr>
      <w:r w:rsidRPr="00500234">
        <w:rPr>
          <w:noProof/>
        </w:rPr>
        <w:drawing>
          <wp:inline distT="0" distB="0" distL="0" distR="0" wp14:anchorId="0DA3D810" wp14:editId="52E0F63E">
            <wp:extent cx="5040000" cy="1873161"/>
            <wp:effectExtent l="0" t="0" r="0" b="0"/>
            <wp:docPr id="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836957" name=""/>
                    <pic:cNvPicPr/>
                  </pic:nvPicPr>
                  <pic:blipFill>
                    <a:blip r:embed="rId11"/>
                    <a:stretch>
                      <a:fillRect/>
                    </a:stretch>
                  </pic:blipFill>
                  <pic:spPr>
                    <a:xfrm>
                      <a:off x="0" y="0"/>
                      <a:ext cx="5040000" cy="1873161"/>
                    </a:xfrm>
                    <a:prstGeom prst="rect">
                      <a:avLst/>
                    </a:prstGeom>
                  </pic:spPr>
                </pic:pic>
              </a:graphicData>
            </a:graphic>
          </wp:inline>
        </w:drawing>
      </w:r>
    </w:p>
    <w:p w14:paraId="3D57A218" w14:textId="30FDB13E" w:rsidR="00DF70FC" w:rsidRPr="00500234" w:rsidRDefault="00DF70FC" w:rsidP="00500234">
      <w:pPr>
        <w:spacing w:afterLines="50" w:after="156"/>
        <w:jc w:val="center"/>
        <w:rPr>
          <w:rFonts w:eastAsia="黑体" w:cs="Times New Roman"/>
          <w:sz w:val="18"/>
          <w:szCs w:val="18"/>
        </w:rPr>
      </w:pPr>
      <w:r w:rsidRPr="00813CAC">
        <w:rPr>
          <w:rFonts w:eastAsia="黑体" w:cs="Times New Roman"/>
          <w:sz w:val="18"/>
          <w:szCs w:val="18"/>
        </w:rPr>
        <w:t>图</w:t>
      </w:r>
      <w:r>
        <w:rPr>
          <w:rFonts w:eastAsia="黑体" w:cs="Times New Roman" w:hint="eastAsia"/>
          <w:sz w:val="18"/>
          <w:szCs w:val="18"/>
        </w:rPr>
        <w:t>3.1</w:t>
      </w:r>
      <w:r w:rsidRPr="00813CAC">
        <w:rPr>
          <w:rFonts w:eastAsia="黑体" w:cs="Times New Roman"/>
          <w:sz w:val="18"/>
          <w:szCs w:val="18"/>
        </w:rPr>
        <w:t xml:space="preserve"> </w:t>
      </w:r>
      <w:r w:rsidRPr="00813CAC">
        <w:rPr>
          <w:rFonts w:eastAsia="黑体" w:cs="Times New Roman"/>
          <w:sz w:val="18"/>
          <w:szCs w:val="18"/>
        </w:rPr>
        <w:t>单次拍照的</w:t>
      </w:r>
      <w:r>
        <w:rPr>
          <w:rFonts w:eastAsia="黑体" w:cs="Times New Roman" w:hint="eastAsia"/>
          <w:sz w:val="18"/>
          <w:szCs w:val="18"/>
        </w:rPr>
        <w:t>单原子</w:t>
      </w:r>
      <w:r w:rsidRPr="00813CAC">
        <w:rPr>
          <w:rFonts w:eastAsia="黑体" w:cs="Times New Roman"/>
          <w:sz w:val="18"/>
          <w:szCs w:val="18"/>
        </w:rPr>
        <w:t>装载结果</w:t>
      </w:r>
    </w:p>
    <w:p w14:paraId="37760BAD" w14:textId="2437D836" w:rsidR="00EA0B81" w:rsidRDefault="00EA0B81" w:rsidP="00EA0B81">
      <w:pPr>
        <w:pStyle w:val="3"/>
      </w:pPr>
      <w:r>
        <w:rPr>
          <w:rFonts w:hint="eastAsia"/>
        </w:rPr>
        <w:t>3</w:t>
      </w:r>
      <w:r>
        <w:t xml:space="preserve">.3 </w:t>
      </w:r>
      <w:r>
        <w:rPr>
          <w:rFonts w:hint="eastAsia"/>
        </w:rPr>
        <w:t>基于原子装载率的波前畸变优化</w:t>
      </w:r>
    </w:p>
    <w:p w14:paraId="0D6E542E" w14:textId="1A2C5B0C" w:rsidR="00EA0B81" w:rsidRDefault="00D60918" w:rsidP="00D60918">
      <w:pPr>
        <w:spacing w:line="500" w:lineRule="exact"/>
        <w:ind w:firstLine="420"/>
        <w:contextualSpacing/>
        <w:rPr>
          <w:rFonts w:cs="Times New Roman"/>
          <w:iCs/>
        </w:rPr>
      </w:pPr>
      <w:r>
        <w:rPr>
          <w:rFonts w:eastAsiaTheme="minorHAnsi" w:cs="Times New Roman" w:hint="eastAsia"/>
        </w:rPr>
        <w:t>我们按照</w:t>
      </w:r>
      <w:r>
        <w:rPr>
          <w:rFonts w:eastAsiaTheme="minorHAnsi" w:cs="Times New Roman" w:hint="eastAsia"/>
        </w:rPr>
        <w:t>2</w:t>
      </w:r>
      <w:r>
        <w:rPr>
          <w:rFonts w:eastAsiaTheme="minorHAnsi" w:cs="Times New Roman"/>
        </w:rPr>
        <w:t>.4</w:t>
      </w:r>
      <w:r>
        <w:rPr>
          <w:rFonts w:eastAsiaTheme="minorHAnsi" w:cs="Times New Roman" w:hint="eastAsia"/>
        </w:rPr>
        <w:t>节中所述的方式对</w:t>
      </w:r>
      <w:r w:rsidR="003E28A8">
        <w:rPr>
          <w:rFonts w:eastAsiaTheme="minorHAnsi" w:cs="Times New Roman" w:hint="eastAsia"/>
        </w:rPr>
        <w:t>原子</w:t>
      </w:r>
      <w:r>
        <w:rPr>
          <w:rFonts w:eastAsiaTheme="minorHAnsi" w:cs="Times New Roman" w:hint="eastAsia"/>
        </w:rPr>
        <w:t>处的波前进行</w:t>
      </w:r>
      <w:r w:rsidR="003E28A8">
        <w:rPr>
          <w:rFonts w:eastAsiaTheme="minorHAnsi" w:cs="Times New Roman" w:hint="eastAsia"/>
        </w:rPr>
        <w:t>精确</w:t>
      </w:r>
      <w:r>
        <w:rPr>
          <w:rFonts w:eastAsiaTheme="minorHAnsi" w:cs="Times New Roman" w:hint="eastAsia"/>
        </w:rPr>
        <w:t>修正</w:t>
      </w:r>
      <w:r w:rsidR="003E28A8">
        <w:rPr>
          <w:rFonts w:eastAsiaTheme="minorHAnsi" w:cs="Times New Roman" w:hint="eastAsia"/>
        </w:rPr>
        <w:t>。</w:t>
      </w:r>
      <w:r w:rsidR="00D779FD">
        <w:rPr>
          <w:rFonts w:eastAsiaTheme="minorHAnsi" w:cs="Times New Roman" w:hint="eastAsia"/>
        </w:rPr>
        <w:t>初始阱深</w:t>
      </w:r>
      <w:r w:rsidR="00F33F9D">
        <w:rPr>
          <w:rFonts w:eastAsiaTheme="minorHAnsi" w:cs="Times New Roman" w:hint="eastAsia"/>
        </w:rPr>
        <w:t>设置为</w:t>
      </w:r>
      <m:oMath>
        <m:r>
          <m:rPr>
            <m:sty m:val="p"/>
          </m:rPr>
          <w:rPr>
            <w:rFonts w:ascii="Cambria Math" w:eastAsiaTheme="minorHAnsi" w:hAnsi="Cambria Math" w:cs="Times New Roman"/>
          </w:rPr>
          <m:t>320 μK</m:t>
        </m:r>
      </m:oMath>
      <w:r w:rsidR="00D779FD">
        <w:rPr>
          <w:rFonts w:cs="Times New Roman" w:hint="eastAsia"/>
          <w:iCs/>
        </w:rPr>
        <w:t>，</w:t>
      </w:r>
      <w:r w:rsidR="000A75F3">
        <w:rPr>
          <w:rFonts w:cs="Times New Roman" w:hint="eastAsia"/>
          <w:iCs/>
        </w:rPr>
        <w:t>然后逐项</w:t>
      </w:r>
      <w:r w:rsidR="00F33F9D">
        <w:rPr>
          <w:rFonts w:cs="Times New Roman" w:hint="eastAsia"/>
          <w:iCs/>
        </w:rPr>
        <w:t>精确</w:t>
      </w:r>
      <w:r w:rsidR="000A75F3">
        <w:rPr>
          <w:rFonts w:cs="Times New Roman" w:hint="eastAsia"/>
          <w:iCs/>
        </w:rPr>
        <w:t>扫描</w:t>
      </w:r>
      <w:r w:rsidR="000A75F3">
        <w:rPr>
          <w:rFonts w:cs="Times New Roman" w:hint="eastAsia"/>
          <w:iCs/>
        </w:rPr>
        <w:t>Zernike</w:t>
      </w:r>
      <w:r w:rsidR="000A75F3">
        <w:rPr>
          <w:rFonts w:cs="Times New Roman" w:hint="eastAsia"/>
          <w:iCs/>
        </w:rPr>
        <w:t>多项式的权重系数</w:t>
      </w:r>
      <w:r w:rsidR="009D3B32">
        <w:rPr>
          <w:rFonts w:cs="Times New Roman" w:hint="eastAsia"/>
          <w:iCs/>
        </w:rPr>
        <w:t>，</w:t>
      </w:r>
      <w:r w:rsidR="007047B8">
        <w:rPr>
          <w:rFonts w:cs="Times New Roman" w:hint="eastAsia"/>
          <w:iCs/>
        </w:rPr>
        <w:t>以优化</w:t>
      </w:r>
      <w:r w:rsidR="009D3B32">
        <w:rPr>
          <w:rFonts w:cs="Times New Roman" w:hint="eastAsia"/>
          <w:iCs/>
        </w:rPr>
        <w:t>装载率达到最高</w:t>
      </w:r>
      <w:r w:rsidR="000A75F3">
        <w:rPr>
          <w:rFonts w:cs="Times New Roman" w:hint="eastAsia"/>
          <w:iCs/>
        </w:rPr>
        <w:t>，</w:t>
      </w:r>
      <w:r w:rsidR="009D3B32">
        <w:rPr>
          <w:rFonts w:cs="Times New Roman" w:hint="eastAsia"/>
          <w:iCs/>
        </w:rPr>
        <w:t>扫描的结果如</w:t>
      </w:r>
      <w:r w:rsidR="00027FFD">
        <w:rPr>
          <w:rFonts w:cs="Times New Roman" w:hint="eastAsia"/>
          <w:iCs/>
        </w:rPr>
        <w:t>表</w:t>
      </w:r>
      <w:r w:rsidR="009D3B32">
        <w:rPr>
          <w:rFonts w:cs="Times New Roman" w:hint="eastAsia"/>
          <w:iCs/>
        </w:rPr>
        <w:t>3</w:t>
      </w:r>
      <w:r w:rsidR="009D3B32">
        <w:rPr>
          <w:rFonts w:cs="Times New Roman"/>
          <w:iCs/>
        </w:rPr>
        <w:t>.1</w:t>
      </w:r>
      <w:r w:rsidR="009D3B32">
        <w:rPr>
          <w:rFonts w:cs="Times New Roman" w:hint="eastAsia"/>
          <w:iCs/>
        </w:rPr>
        <w:t>所示。</w:t>
      </w:r>
      <w:r w:rsidR="00F1129B">
        <w:rPr>
          <w:rFonts w:cs="Times New Roman" w:hint="eastAsia"/>
          <w:iCs/>
        </w:rPr>
        <w:t>扫描过程中装载率达到峰值，因此</w:t>
      </w:r>
      <w:r w:rsidR="0093067E">
        <w:rPr>
          <w:rFonts w:cs="Times New Roman" w:hint="eastAsia"/>
          <w:iCs/>
        </w:rPr>
        <w:t>我们</w:t>
      </w:r>
      <w:r w:rsidR="00F1129B">
        <w:rPr>
          <w:rFonts w:cs="Times New Roman" w:hint="eastAsia"/>
          <w:iCs/>
        </w:rPr>
        <w:t>将阱深修改为</w:t>
      </w:r>
      <m:oMath>
        <m:r>
          <m:rPr>
            <m:sty m:val="p"/>
          </m:rPr>
          <w:rPr>
            <w:rFonts w:ascii="Cambria Math" w:eastAsiaTheme="minorHAnsi" w:hAnsi="Cambria Math" w:cs="Times New Roman"/>
          </w:rPr>
          <m:t>260 μK</m:t>
        </m:r>
      </m:oMath>
      <w:r w:rsidR="00812F63">
        <w:rPr>
          <w:rFonts w:cs="Times New Roman" w:hint="eastAsia"/>
          <w:iCs/>
        </w:rPr>
        <w:t>，以</w:t>
      </w:r>
      <w:r w:rsidR="00F1129B">
        <w:rPr>
          <w:rFonts w:cs="Times New Roman" w:hint="eastAsia"/>
          <w:iCs/>
        </w:rPr>
        <w:t>进行后续的优化。</w:t>
      </w:r>
    </w:p>
    <w:p w14:paraId="687D0710" w14:textId="77777777" w:rsidR="00922E70" w:rsidRDefault="0042188E" w:rsidP="00922E70">
      <w:pPr>
        <w:spacing w:line="500" w:lineRule="exact"/>
        <w:contextualSpacing/>
        <w:rPr>
          <w:rFonts w:cs="Times New Roman"/>
          <w:iCs/>
        </w:rPr>
      </w:pPr>
      <w:r>
        <w:rPr>
          <w:rFonts w:cs="Times New Roman" w:hint="eastAsia"/>
          <w:iCs/>
        </w:rPr>
        <w:t>经过</w:t>
      </w:r>
      <w:r w:rsidR="00AB511A">
        <w:rPr>
          <w:rFonts w:cs="Times New Roman" w:hint="eastAsia"/>
          <w:iCs/>
        </w:rPr>
        <w:t>波前修正后，</w:t>
      </w:r>
      <w:r w:rsidR="00500945">
        <w:t>光阱的形状更加接近理想的高斯分布，其束腰半径相比修正前有所减小</w:t>
      </w:r>
      <w:r w:rsidR="00290510">
        <w:rPr>
          <w:rFonts w:hint="eastAsia"/>
        </w:rPr>
        <w:t>，</w:t>
      </w:r>
      <w:r w:rsidR="00290510">
        <w:t>从而</w:t>
      </w:r>
      <w:r w:rsidR="00290510">
        <w:rPr>
          <w:rFonts w:hint="eastAsia"/>
        </w:rPr>
        <w:t>导致了阱深的增大。</w:t>
      </w:r>
      <w:r w:rsidR="004E48B1">
        <w:rPr>
          <w:rFonts w:hint="eastAsia"/>
        </w:rPr>
        <w:t>然而，阱深的增大</w:t>
      </w:r>
      <w:r w:rsidR="00AB511A">
        <w:rPr>
          <w:rFonts w:cs="Times New Roman" w:hint="eastAsia"/>
          <w:iCs/>
        </w:rPr>
        <w:t>导致</w:t>
      </w:r>
      <w:r w:rsidR="004E48B1">
        <w:rPr>
          <w:rFonts w:cs="Times New Roman" w:hint="eastAsia"/>
          <w:iCs/>
        </w:rPr>
        <w:t>其</w:t>
      </w:r>
      <w:r w:rsidR="00AB511A">
        <w:rPr>
          <w:rFonts w:cs="Times New Roman" w:hint="eastAsia"/>
          <w:iCs/>
        </w:rPr>
        <w:t>与探测参数</w:t>
      </w:r>
      <w:r w:rsidR="00896976">
        <w:rPr>
          <w:rFonts w:cs="Times New Roman" w:hint="eastAsia"/>
          <w:iCs/>
        </w:rPr>
        <w:t>之间的</w:t>
      </w:r>
      <w:r w:rsidR="00AB511A">
        <w:rPr>
          <w:rFonts w:cs="Times New Roman" w:hint="eastAsia"/>
          <w:iCs/>
        </w:rPr>
        <w:t>不匹配，反而影响探测效果，所以需要降低阱深来匹配探测参数。经过优化后，每个阱需要的功率</w:t>
      </w:r>
      <w:r w:rsidR="004357B2">
        <w:rPr>
          <w:rFonts w:cs="Times New Roman" w:hint="eastAsia"/>
          <w:iCs/>
        </w:rPr>
        <w:t>减少了约</w:t>
      </w:r>
      <w:r w:rsidR="004357B2">
        <w:rPr>
          <w:rFonts w:cs="Times New Roman" w:hint="eastAsia"/>
          <w:iCs/>
        </w:rPr>
        <w:t>1</w:t>
      </w:r>
      <w:r w:rsidR="004357B2">
        <w:rPr>
          <w:rFonts w:cs="Times New Roman"/>
          <w:iCs/>
        </w:rPr>
        <w:t>/3</w:t>
      </w:r>
      <w:r w:rsidR="00AB511A">
        <w:rPr>
          <w:rFonts w:cs="Times New Roman" w:hint="eastAsia"/>
          <w:iCs/>
        </w:rPr>
        <w:t>，</w:t>
      </w:r>
      <w:r w:rsidR="004357B2">
        <w:rPr>
          <w:rFonts w:cs="Times New Roman" w:hint="eastAsia"/>
          <w:iCs/>
        </w:rPr>
        <w:lastRenderedPageBreak/>
        <w:t>这意味着在相同</w:t>
      </w:r>
      <w:r w:rsidR="003B0550">
        <w:rPr>
          <w:rFonts w:cs="Times New Roman" w:hint="eastAsia"/>
          <w:iCs/>
        </w:rPr>
        <w:t>光阱</w:t>
      </w:r>
      <w:r w:rsidR="004357B2">
        <w:rPr>
          <w:rFonts w:cs="Times New Roman" w:hint="eastAsia"/>
          <w:iCs/>
        </w:rPr>
        <w:t>功率下</w:t>
      </w:r>
      <w:r w:rsidR="00AB511A">
        <w:rPr>
          <w:rFonts w:cs="Times New Roman" w:hint="eastAsia"/>
          <w:iCs/>
        </w:rPr>
        <w:t>，采用优化后的波前能额外产生</w:t>
      </w:r>
      <w:r w:rsidR="00AB511A">
        <w:rPr>
          <w:rFonts w:cs="Times New Roman" w:hint="eastAsia"/>
          <w:iCs/>
        </w:rPr>
        <w:t>5</w:t>
      </w:r>
      <w:r w:rsidR="00AB511A">
        <w:rPr>
          <w:rFonts w:cs="Times New Roman"/>
          <w:iCs/>
        </w:rPr>
        <w:t>0%</w:t>
      </w:r>
      <w:r w:rsidR="00AB511A">
        <w:rPr>
          <w:rFonts w:cs="Times New Roman" w:hint="eastAsia"/>
          <w:iCs/>
        </w:rPr>
        <w:t>的阱</w:t>
      </w:r>
      <w:r w:rsidR="00CA5DF9">
        <w:rPr>
          <w:rFonts w:cs="Times New Roman" w:hint="eastAsia"/>
          <w:iCs/>
        </w:rPr>
        <w:t>，这显著提高了光阱阵</w:t>
      </w:r>
      <w:r w:rsidR="00922E70">
        <w:rPr>
          <w:rFonts w:cs="Times New Roman" w:hint="eastAsia"/>
          <w:iCs/>
        </w:rPr>
        <w:t>列的规模。</w:t>
      </w:r>
    </w:p>
    <w:p w14:paraId="6C5C5D36" w14:textId="3AB10B39" w:rsidR="00027FFD" w:rsidRPr="000D6B0E" w:rsidRDefault="00027FFD" w:rsidP="00B95E7C">
      <w:pPr>
        <w:spacing w:line="500" w:lineRule="exact"/>
        <w:contextualSpacing/>
        <w:jc w:val="center"/>
        <w:rPr>
          <w:rFonts w:ascii="黑体" w:eastAsia="黑体" w:hAnsi="黑体" w:cs="Times New Roman" w:hint="eastAsia"/>
          <w:iCs/>
          <w:sz w:val="18"/>
          <w:szCs w:val="18"/>
        </w:rPr>
      </w:pPr>
      <w:r w:rsidRPr="000D6B0E">
        <w:rPr>
          <w:rFonts w:ascii="黑体" w:eastAsia="黑体" w:hAnsi="黑体" w:cs="Times New Roman" w:hint="eastAsia"/>
          <w:iCs/>
          <w:sz w:val="18"/>
          <w:szCs w:val="18"/>
        </w:rPr>
        <w:t>表</w:t>
      </w:r>
      <w:r w:rsidRPr="000D6B0E">
        <w:rPr>
          <w:rFonts w:eastAsia="黑体" w:cs="Times New Roman"/>
          <w:iCs/>
          <w:sz w:val="18"/>
          <w:szCs w:val="18"/>
        </w:rPr>
        <w:t>3.1 Zernike</w:t>
      </w:r>
      <w:r w:rsidRPr="000D6B0E">
        <w:rPr>
          <w:rFonts w:ascii="黑体" w:eastAsia="黑体" w:hAnsi="黑体" w:cs="Times New Roman" w:hint="eastAsia"/>
          <w:iCs/>
          <w:sz w:val="18"/>
          <w:szCs w:val="18"/>
        </w:rPr>
        <w:t>多项式优化过程</w:t>
      </w:r>
    </w:p>
    <w:tbl>
      <w:tblPr>
        <w:tblStyle w:val="ab"/>
        <w:tblW w:w="8301" w:type="dxa"/>
        <w:tblLayout w:type="fixed"/>
        <w:tblLook w:val="04A0" w:firstRow="1" w:lastRow="0" w:firstColumn="1" w:lastColumn="0" w:noHBand="0" w:noVBand="1"/>
      </w:tblPr>
      <w:tblGrid>
        <w:gridCol w:w="1701"/>
        <w:gridCol w:w="3261"/>
        <w:gridCol w:w="3339"/>
      </w:tblGrid>
      <w:tr w:rsidR="00A46E15" w14:paraId="25E1729C" w14:textId="77777777" w:rsidTr="00500234">
        <w:tc>
          <w:tcPr>
            <w:tcW w:w="1701" w:type="dxa"/>
          </w:tcPr>
          <w:p w14:paraId="04214D75" w14:textId="1380C0F2" w:rsidR="00A46E15" w:rsidRPr="005B3C08" w:rsidRDefault="00A46E15" w:rsidP="00922E70">
            <w:pPr>
              <w:contextualSpacing/>
              <w:rPr>
                <w:rFonts w:eastAsia="黑体" w:cs="Times New Roman"/>
                <w:sz w:val="18"/>
                <w:szCs w:val="18"/>
              </w:rPr>
            </w:pPr>
            <w:r w:rsidRPr="005B3C08">
              <w:rPr>
                <w:rFonts w:eastAsia="黑体" w:cs="Times New Roman"/>
                <w:sz w:val="18"/>
                <w:szCs w:val="18"/>
              </w:rPr>
              <w:t>Zernike</w:t>
            </w:r>
            <w:r w:rsidRPr="005B3C08">
              <w:rPr>
                <w:rFonts w:eastAsia="黑体" w:cs="Times New Roman"/>
                <w:sz w:val="18"/>
                <w:szCs w:val="18"/>
              </w:rPr>
              <w:t>多项式</w:t>
            </w:r>
          </w:p>
        </w:tc>
        <w:tc>
          <w:tcPr>
            <w:tcW w:w="6600" w:type="dxa"/>
            <w:gridSpan w:val="2"/>
          </w:tcPr>
          <w:p w14:paraId="39950B5B" w14:textId="1F91B71B" w:rsidR="00A46E15" w:rsidRPr="005B3C08" w:rsidRDefault="00A46E15" w:rsidP="00922E70">
            <w:pPr>
              <w:contextualSpacing/>
              <w:rPr>
                <w:rFonts w:eastAsia="黑体" w:cs="Times New Roman"/>
                <w:sz w:val="18"/>
                <w:szCs w:val="18"/>
              </w:rPr>
            </w:pPr>
            <w:r w:rsidRPr="005B3C08">
              <w:rPr>
                <w:rFonts w:eastAsia="黑体" w:cs="Times New Roman"/>
                <w:sz w:val="18"/>
                <w:szCs w:val="18"/>
              </w:rPr>
              <w:t>修正情况</w:t>
            </w:r>
          </w:p>
        </w:tc>
      </w:tr>
      <w:tr w:rsidR="00B95E7C" w14:paraId="35992843" w14:textId="77777777" w:rsidTr="00500234">
        <w:trPr>
          <w:trHeight w:val="1701"/>
        </w:trPr>
        <w:tc>
          <w:tcPr>
            <w:tcW w:w="1701" w:type="dxa"/>
          </w:tcPr>
          <w:p w14:paraId="161181CB" w14:textId="155FF377" w:rsidR="00027FFD" w:rsidRPr="005B3C08" w:rsidRDefault="00B95E7C" w:rsidP="00922E70">
            <w:pPr>
              <w:contextualSpacing/>
              <w:rPr>
                <w:rFonts w:eastAsia="黑体" w:cs="Times New Roman"/>
                <w:sz w:val="18"/>
                <w:szCs w:val="18"/>
              </w:rPr>
            </w:pPr>
            <w:r w:rsidRPr="005B3C08">
              <w:rPr>
                <w:rFonts w:eastAsia="黑体" w:cs="Times New Roman"/>
                <w:sz w:val="18"/>
                <w:szCs w:val="18"/>
              </w:rPr>
              <w:t>Astig0/Astig45</w:t>
            </w:r>
          </w:p>
        </w:tc>
        <w:tc>
          <w:tcPr>
            <w:tcW w:w="3261" w:type="dxa"/>
          </w:tcPr>
          <w:p w14:paraId="38AD08D0" w14:textId="2E3342A9" w:rsidR="00027FFD" w:rsidRPr="005B3C08" w:rsidRDefault="00500234" w:rsidP="00500234">
            <w:pPr>
              <w:contextualSpacing/>
              <w:rPr>
                <w:rFonts w:eastAsia="黑体" w:cs="Times New Roman"/>
                <w:sz w:val="18"/>
                <w:szCs w:val="18"/>
              </w:rPr>
            </w:pPr>
            <w:r w:rsidRPr="005B3C08">
              <w:rPr>
                <w:rFonts w:eastAsia="黑体" w:cs="Times New Roman"/>
                <w:noProof/>
                <w:sz w:val="18"/>
                <w:szCs w:val="18"/>
              </w:rPr>
              <w:drawing>
                <wp:inline distT="0" distB="0" distL="0" distR="0" wp14:anchorId="7F910CB5" wp14:editId="1D456B3A">
                  <wp:extent cx="1956009" cy="1620000"/>
                  <wp:effectExtent l="0" t="0" r="635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956009" cy="1620000"/>
                          </a:xfrm>
                          <a:prstGeom prst="rect">
                            <a:avLst/>
                          </a:prstGeom>
                        </pic:spPr>
                      </pic:pic>
                    </a:graphicData>
                  </a:graphic>
                </wp:inline>
              </w:drawing>
            </w:r>
          </w:p>
        </w:tc>
        <w:tc>
          <w:tcPr>
            <w:tcW w:w="3339" w:type="dxa"/>
          </w:tcPr>
          <w:p w14:paraId="6137D2A7" w14:textId="4AFD5E69" w:rsidR="00027FFD" w:rsidRPr="005B3C08" w:rsidRDefault="00B95E7C" w:rsidP="00500234">
            <w:pPr>
              <w:contextualSpacing/>
              <w:rPr>
                <w:rFonts w:eastAsia="黑体" w:cs="Times New Roman"/>
                <w:sz w:val="18"/>
                <w:szCs w:val="18"/>
              </w:rPr>
            </w:pPr>
            <w:r w:rsidRPr="005B3C08">
              <w:rPr>
                <w:rFonts w:eastAsia="黑体" w:cs="Times New Roman"/>
                <w:noProof/>
                <w:sz w:val="18"/>
                <w:szCs w:val="18"/>
              </w:rPr>
              <w:drawing>
                <wp:inline distT="0" distB="0" distL="0" distR="0" wp14:anchorId="751BC98B" wp14:editId="70DDF66C">
                  <wp:extent cx="1998980" cy="1620000"/>
                  <wp:effectExtent l="0" t="0" r="127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998980" cy="1620000"/>
                          </a:xfrm>
                          <a:prstGeom prst="rect">
                            <a:avLst/>
                          </a:prstGeom>
                        </pic:spPr>
                      </pic:pic>
                    </a:graphicData>
                  </a:graphic>
                </wp:inline>
              </w:drawing>
            </w:r>
          </w:p>
        </w:tc>
      </w:tr>
      <w:tr w:rsidR="00B95E7C" w14:paraId="7CE113C2" w14:textId="77777777" w:rsidTr="00500234">
        <w:trPr>
          <w:trHeight w:val="1701"/>
        </w:trPr>
        <w:tc>
          <w:tcPr>
            <w:tcW w:w="1701" w:type="dxa"/>
          </w:tcPr>
          <w:p w14:paraId="4FAA52C7" w14:textId="17AC8543" w:rsidR="00027FFD" w:rsidRPr="005B3C08" w:rsidRDefault="00A46E15" w:rsidP="00922E70">
            <w:pPr>
              <w:contextualSpacing/>
              <w:rPr>
                <w:rFonts w:eastAsia="黑体" w:cs="Times New Roman"/>
                <w:sz w:val="18"/>
                <w:szCs w:val="18"/>
              </w:rPr>
            </w:pPr>
            <w:r w:rsidRPr="005B3C08">
              <w:rPr>
                <w:rFonts w:eastAsia="黑体" w:cs="Times New Roman"/>
                <w:sz w:val="18"/>
                <w:szCs w:val="18"/>
              </w:rPr>
              <w:t>TrifoilX/TrifoilY</w:t>
            </w:r>
          </w:p>
        </w:tc>
        <w:tc>
          <w:tcPr>
            <w:tcW w:w="3261" w:type="dxa"/>
          </w:tcPr>
          <w:p w14:paraId="54367E39" w14:textId="73A06BAD" w:rsidR="00027FFD" w:rsidRPr="005B3C08" w:rsidRDefault="00A46E15" w:rsidP="00500234">
            <w:pPr>
              <w:contextualSpacing/>
              <w:rPr>
                <w:rFonts w:eastAsia="黑体" w:cs="Times New Roman"/>
                <w:sz w:val="18"/>
                <w:szCs w:val="18"/>
              </w:rPr>
            </w:pPr>
            <w:r w:rsidRPr="005B3C08">
              <w:rPr>
                <w:rFonts w:eastAsia="黑体" w:cs="Times New Roman"/>
                <w:noProof/>
                <w:sz w:val="18"/>
                <w:szCs w:val="18"/>
              </w:rPr>
              <w:drawing>
                <wp:inline distT="0" distB="0" distL="0" distR="0" wp14:anchorId="6C4FBE8F" wp14:editId="4C6B7BE2">
                  <wp:extent cx="1919416" cy="1620000"/>
                  <wp:effectExtent l="0" t="0" r="508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19416" cy="1620000"/>
                          </a:xfrm>
                          <a:prstGeom prst="rect">
                            <a:avLst/>
                          </a:prstGeom>
                        </pic:spPr>
                      </pic:pic>
                    </a:graphicData>
                  </a:graphic>
                </wp:inline>
              </w:drawing>
            </w:r>
          </w:p>
        </w:tc>
        <w:tc>
          <w:tcPr>
            <w:tcW w:w="3339" w:type="dxa"/>
          </w:tcPr>
          <w:p w14:paraId="49953A0E" w14:textId="7BCD26FD" w:rsidR="00027FFD" w:rsidRPr="005B3C08" w:rsidRDefault="00A46E15" w:rsidP="00500234">
            <w:pPr>
              <w:contextualSpacing/>
              <w:rPr>
                <w:rFonts w:eastAsia="黑体" w:cs="Times New Roman"/>
                <w:sz w:val="18"/>
                <w:szCs w:val="18"/>
              </w:rPr>
            </w:pPr>
            <w:r w:rsidRPr="005B3C08">
              <w:rPr>
                <w:rFonts w:eastAsia="黑体" w:cs="Times New Roman"/>
                <w:noProof/>
                <w:sz w:val="18"/>
                <w:szCs w:val="18"/>
              </w:rPr>
              <w:drawing>
                <wp:inline distT="0" distB="0" distL="0" distR="0" wp14:anchorId="085DA024" wp14:editId="2D2BBA72">
                  <wp:extent cx="1986360" cy="162000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986360" cy="1620000"/>
                          </a:xfrm>
                          <a:prstGeom prst="rect">
                            <a:avLst/>
                          </a:prstGeom>
                        </pic:spPr>
                      </pic:pic>
                    </a:graphicData>
                  </a:graphic>
                </wp:inline>
              </w:drawing>
            </w:r>
          </w:p>
        </w:tc>
      </w:tr>
      <w:tr w:rsidR="00B95E7C" w14:paraId="098B4240" w14:textId="77777777" w:rsidTr="00500234">
        <w:trPr>
          <w:trHeight w:val="1701"/>
        </w:trPr>
        <w:tc>
          <w:tcPr>
            <w:tcW w:w="1701" w:type="dxa"/>
          </w:tcPr>
          <w:p w14:paraId="61BFF029" w14:textId="76D7F9A5" w:rsidR="00027FFD" w:rsidRPr="005B3C08" w:rsidRDefault="00A46E15" w:rsidP="00922E70">
            <w:pPr>
              <w:contextualSpacing/>
              <w:rPr>
                <w:rFonts w:eastAsia="黑体" w:cs="Times New Roman"/>
                <w:sz w:val="18"/>
                <w:szCs w:val="18"/>
              </w:rPr>
            </w:pPr>
            <w:r w:rsidRPr="005B3C08">
              <w:rPr>
                <w:rFonts w:eastAsia="黑体" w:cs="Times New Roman"/>
                <w:sz w:val="18"/>
                <w:szCs w:val="18"/>
              </w:rPr>
              <w:t>ComaX/ComaY</w:t>
            </w:r>
          </w:p>
        </w:tc>
        <w:tc>
          <w:tcPr>
            <w:tcW w:w="3261" w:type="dxa"/>
          </w:tcPr>
          <w:p w14:paraId="1B6D4A4F" w14:textId="7B3FE0BD" w:rsidR="00027FFD" w:rsidRPr="005B3C08" w:rsidRDefault="00A46E15" w:rsidP="00500234">
            <w:pPr>
              <w:contextualSpacing/>
              <w:rPr>
                <w:rFonts w:eastAsia="黑体" w:cs="Times New Roman"/>
                <w:sz w:val="18"/>
                <w:szCs w:val="18"/>
              </w:rPr>
            </w:pPr>
            <w:r w:rsidRPr="005B3C08">
              <w:rPr>
                <w:rFonts w:eastAsia="黑体" w:cs="Times New Roman"/>
                <w:noProof/>
                <w:sz w:val="18"/>
                <w:szCs w:val="18"/>
              </w:rPr>
              <w:drawing>
                <wp:inline distT="0" distB="0" distL="0" distR="0" wp14:anchorId="2BB5E2B3" wp14:editId="24754396">
                  <wp:extent cx="2011786" cy="1620000"/>
                  <wp:effectExtent l="0" t="0" r="762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011786" cy="1620000"/>
                          </a:xfrm>
                          <a:prstGeom prst="rect">
                            <a:avLst/>
                          </a:prstGeom>
                        </pic:spPr>
                      </pic:pic>
                    </a:graphicData>
                  </a:graphic>
                </wp:inline>
              </w:drawing>
            </w:r>
            <w:r w:rsidRPr="005B3C08">
              <w:rPr>
                <w:rFonts w:eastAsia="黑体" w:cs="Times New Roman"/>
                <w:sz w:val="18"/>
                <w:szCs w:val="18"/>
              </w:rPr>
              <w:t>装载率达到峰值，初始阱深修改为</w:t>
            </w:r>
            <m:oMath>
              <m:r>
                <m:rPr>
                  <m:sty m:val="p"/>
                </m:rPr>
                <w:rPr>
                  <w:rFonts w:ascii="Cambria Math" w:eastAsia="黑体" w:hAnsi="Cambria Math" w:cs="Times New Roman"/>
                  <w:sz w:val="18"/>
                  <w:szCs w:val="18"/>
                </w:rPr>
                <m:t>260 μK</m:t>
              </m:r>
            </m:oMath>
            <w:r w:rsidRPr="005B3C08">
              <w:rPr>
                <w:rFonts w:eastAsia="黑体" w:cs="Times New Roman"/>
                <w:iCs/>
                <w:sz w:val="18"/>
                <w:szCs w:val="18"/>
              </w:rPr>
              <w:t>。</w:t>
            </w:r>
          </w:p>
        </w:tc>
        <w:tc>
          <w:tcPr>
            <w:tcW w:w="3339" w:type="dxa"/>
          </w:tcPr>
          <w:p w14:paraId="4AC88460" w14:textId="497857A4" w:rsidR="00027FFD" w:rsidRPr="005B3C08" w:rsidRDefault="00A46E15" w:rsidP="00500234">
            <w:pPr>
              <w:contextualSpacing/>
              <w:rPr>
                <w:rFonts w:eastAsia="黑体" w:cs="Times New Roman"/>
                <w:sz w:val="18"/>
                <w:szCs w:val="18"/>
              </w:rPr>
            </w:pPr>
            <w:r w:rsidRPr="005B3C08">
              <w:rPr>
                <w:rFonts w:eastAsia="黑体" w:cs="Times New Roman"/>
                <w:noProof/>
                <w:sz w:val="18"/>
                <w:szCs w:val="18"/>
              </w:rPr>
              <w:drawing>
                <wp:inline distT="0" distB="0" distL="0" distR="0" wp14:anchorId="28C717B4" wp14:editId="54E7D610">
                  <wp:extent cx="1975502" cy="1620000"/>
                  <wp:effectExtent l="0" t="0" r="5715"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975502" cy="1620000"/>
                          </a:xfrm>
                          <a:prstGeom prst="rect">
                            <a:avLst/>
                          </a:prstGeom>
                        </pic:spPr>
                      </pic:pic>
                    </a:graphicData>
                  </a:graphic>
                </wp:inline>
              </w:drawing>
            </w:r>
          </w:p>
        </w:tc>
      </w:tr>
      <w:tr w:rsidR="00B95E7C" w14:paraId="14F59173" w14:textId="77777777" w:rsidTr="00500234">
        <w:trPr>
          <w:trHeight w:val="1701"/>
        </w:trPr>
        <w:tc>
          <w:tcPr>
            <w:tcW w:w="1701" w:type="dxa"/>
          </w:tcPr>
          <w:p w14:paraId="3E794FE4" w14:textId="5C03E0F9" w:rsidR="00027FFD" w:rsidRPr="005B3C08" w:rsidRDefault="00A46E15" w:rsidP="00922E70">
            <w:pPr>
              <w:contextualSpacing/>
              <w:rPr>
                <w:rFonts w:eastAsia="黑体" w:cs="Times New Roman"/>
                <w:sz w:val="18"/>
                <w:szCs w:val="18"/>
              </w:rPr>
            </w:pPr>
            <w:r w:rsidRPr="005B3C08">
              <w:rPr>
                <w:rFonts w:eastAsia="黑体" w:cs="Times New Roman"/>
                <w:sz w:val="18"/>
                <w:szCs w:val="18"/>
              </w:rPr>
              <w:t>Astig2nd0/Astig2nd45</w:t>
            </w:r>
          </w:p>
        </w:tc>
        <w:tc>
          <w:tcPr>
            <w:tcW w:w="3261" w:type="dxa"/>
          </w:tcPr>
          <w:p w14:paraId="4EFAB1F9" w14:textId="26A6CCCE" w:rsidR="00027FFD" w:rsidRPr="005B3C08" w:rsidRDefault="00A46E15" w:rsidP="00500234">
            <w:pPr>
              <w:contextualSpacing/>
              <w:rPr>
                <w:rFonts w:eastAsia="黑体" w:cs="Times New Roman"/>
                <w:sz w:val="18"/>
                <w:szCs w:val="18"/>
              </w:rPr>
            </w:pPr>
            <w:r w:rsidRPr="005B3C08">
              <w:rPr>
                <w:rFonts w:eastAsia="黑体" w:cs="Times New Roman"/>
                <w:noProof/>
                <w:sz w:val="18"/>
                <w:szCs w:val="18"/>
              </w:rPr>
              <w:drawing>
                <wp:inline distT="0" distB="0" distL="0" distR="0" wp14:anchorId="680BD2CD" wp14:editId="23BAD74A">
                  <wp:extent cx="1975531" cy="1620000"/>
                  <wp:effectExtent l="0" t="0" r="5715"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975531" cy="1620000"/>
                          </a:xfrm>
                          <a:prstGeom prst="rect">
                            <a:avLst/>
                          </a:prstGeom>
                        </pic:spPr>
                      </pic:pic>
                    </a:graphicData>
                  </a:graphic>
                </wp:inline>
              </w:drawing>
            </w:r>
          </w:p>
        </w:tc>
        <w:tc>
          <w:tcPr>
            <w:tcW w:w="3339" w:type="dxa"/>
          </w:tcPr>
          <w:p w14:paraId="028A76A0" w14:textId="2C47773A" w:rsidR="00027FFD" w:rsidRPr="005B3C08" w:rsidRDefault="00A46E15" w:rsidP="00500234">
            <w:pPr>
              <w:contextualSpacing/>
              <w:rPr>
                <w:rFonts w:eastAsia="黑体" w:cs="Times New Roman"/>
                <w:sz w:val="18"/>
                <w:szCs w:val="18"/>
              </w:rPr>
            </w:pPr>
            <w:r w:rsidRPr="005B3C08">
              <w:rPr>
                <w:rFonts w:eastAsia="黑体" w:cs="Times New Roman"/>
                <w:noProof/>
                <w:sz w:val="18"/>
                <w:szCs w:val="18"/>
              </w:rPr>
              <w:drawing>
                <wp:inline distT="0" distB="0" distL="0" distR="0" wp14:anchorId="4CB5BC2B" wp14:editId="144A3591">
                  <wp:extent cx="1967818" cy="1620000"/>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967818" cy="1620000"/>
                          </a:xfrm>
                          <a:prstGeom prst="rect">
                            <a:avLst/>
                          </a:prstGeom>
                        </pic:spPr>
                      </pic:pic>
                    </a:graphicData>
                  </a:graphic>
                </wp:inline>
              </w:drawing>
            </w:r>
          </w:p>
        </w:tc>
      </w:tr>
      <w:tr w:rsidR="00B95E7C" w14:paraId="7BA8D8A3" w14:textId="77777777" w:rsidTr="00500234">
        <w:trPr>
          <w:trHeight w:val="1701"/>
        </w:trPr>
        <w:tc>
          <w:tcPr>
            <w:tcW w:w="1701" w:type="dxa"/>
          </w:tcPr>
          <w:p w14:paraId="2BD99A89" w14:textId="2C55C948" w:rsidR="00027FFD" w:rsidRPr="005B3C08" w:rsidRDefault="00A46E15" w:rsidP="00922E70">
            <w:pPr>
              <w:contextualSpacing/>
              <w:rPr>
                <w:rFonts w:eastAsia="黑体" w:cs="Times New Roman"/>
                <w:sz w:val="18"/>
                <w:szCs w:val="18"/>
              </w:rPr>
            </w:pPr>
            <w:r w:rsidRPr="005B3C08">
              <w:rPr>
                <w:rFonts w:eastAsia="黑体" w:cs="Times New Roman"/>
                <w:sz w:val="18"/>
                <w:szCs w:val="18"/>
              </w:rPr>
              <w:lastRenderedPageBreak/>
              <w:t>QuadrafoilX/QuadrafoilY</w:t>
            </w:r>
          </w:p>
        </w:tc>
        <w:tc>
          <w:tcPr>
            <w:tcW w:w="3261" w:type="dxa"/>
          </w:tcPr>
          <w:p w14:paraId="560A3543" w14:textId="01BF9378" w:rsidR="00027FFD" w:rsidRPr="005B3C08" w:rsidRDefault="00A46E15" w:rsidP="00500234">
            <w:pPr>
              <w:contextualSpacing/>
              <w:rPr>
                <w:rFonts w:eastAsia="黑体" w:cs="Times New Roman"/>
                <w:sz w:val="18"/>
                <w:szCs w:val="18"/>
              </w:rPr>
            </w:pPr>
            <w:r w:rsidRPr="005B3C08">
              <w:rPr>
                <w:rFonts w:eastAsia="黑体" w:cs="Times New Roman"/>
                <w:noProof/>
                <w:sz w:val="18"/>
                <w:szCs w:val="18"/>
              </w:rPr>
              <w:drawing>
                <wp:inline distT="0" distB="0" distL="0" distR="0" wp14:anchorId="2D89033A" wp14:editId="5EE161BA">
                  <wp:extent cx="1933575" cy="1580515"/>
                  <wp:effectExtent l="0" t="0" r="9525" b="63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933575" cy="1580515"/>
                          </a:xfrm>
                          <a:prstGeom prst="rect">
                            <a:avLst/>
                          </a:prstGeom>
                        </pic:spPr>
                      </pic:pic>
                    </a:graphicData>
                  </a:graphic>
                </wp:inline>
              </w:drawing>
            </w:r>
          </w:p>
        </w:tc>
        <w:tc>
          <w:tcPr>
            <w:tcW w:w="3339" w:type="dxa"/>
          </w:tcPr>
          <w:p w14:paraId="60AA2DB8" w14:textId="43816E71" w:rsidR="00027FFD" w:rsidRPr="005B3C08" w:rsidRDefault="00A46E15" w:rsidP="00500234">
            <w:pPr>
              <w:contextualSpacing/>
              <w:rPr>
                <w:rFonts w:eastAsia="黑体" w:cs="Times New Roman"/>
                <w:sz w:val="18"/>
                <w:szCs w:val="18"/>
              </w:rPr>
            </w:pPr>
            <w:r w:rsidRPr="005B3C08">
              <w:rPr>
                <w:rFonts w:eastAsia="黑体" w:cs="Times New Roman"/>
                <w:noProof/>
                <w:sz w:val="18"/>
                <w:szCs w:val="18"/>
              </w:rPr>
              <w:drawing>
                <wp:inline distT="0" distB="0" distL="0" distR="0" wp14:anchorId="5776B6CC" wp14:editId="2087BA8C">
                  <wp:extent cx="1983105" cy="1599565"/>
                  <wp:effectExtent l="0" t="0" r="0" b="63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983105" cy="1599565"/>
                          </a:xfrm>
                          <a:prstGeom prst="rect">
                            <a:avLst/>
                          </a:prstGeom>
                        </pic:spPr>
                      </pic:pic>
                    </a:graphicData>
                  </a:graphic>
                </wp:inline>
              </w:drawing>
            </w:r>
          </w:p>
        </w:tc>
      </w:tr>
      <w:tr w:rsidR="00B95E7C" w14:paraId="6D425DF7" w14:textId="77777777" w:rsidTr="00500234">
        <w:trPr>
          <w:trHeight w:val="1701"/>
        </w:trPr>
        <w:tc>
          <w:tcPr>
            <w:tcW w:w="1701" w:type="dxa"/>
          </w:tcPr>
          <w:p w14:paraId="178BDB88" w14:textId="646418F3" w:rsidR="00027FFD" w:rsidRPr="005B3C08" w:rsidRDefault="00A46E15" w:rsidP="00922E70">
            <w:pPr>
              <w:contextualSpacing/>
              <w:rPr>
                <w:rFonts w:eastAsia="黑体" w:cs="Times New Roman"/>
                <w:sz w:val="18"/>
                <w:szCs w:val="18"/>
              </w:rPr>
            </w:pPr>
            <w:r w:rsidRPr="005B3C08">
              <w:rPr>
                <w:rFonts w:eastAsia="黑体" w:cs="Times New Roman"/>
                <w:sz w:val="18"/>
                <w:szCs w:val="18"/>
              </w:rPr>
              <w:t>SphericalABB</w:t>
            </w:r>
          </w:p>
        </w:tc>
        <w:tc>
          <w:tcPr>
            <w:tcW w:w="3261" w:type="dxa"/>
          </w:tcPr>
          <w:p w14:paraId="6B719CB0" w14:textId="50FBCEFA" w:rsidR="00027FFD" w:rsidRPr="005B3C08" w:rsidRDefault="00A46E15" w:rsidP="00500234">
            <w:pPr>
              <w:contextualSpacing/>
              <w:rPr>
                <w:rFonts w:eastAsia="黑体" w:cs="Times New Roman"/>
                <w:sz w:val="18"/>
                <w:szCs w:val="18"/>
              </w:rPr>
            </w:pPr>
            <w:r w:rsidRPr="005B3C08">
              <w:rPr>
                <w:rFonts w:eastAsia="黑体" w:cs="Times New Roman"/>
                <w:noProof/>
                <w:sz w:val="18"/>
                <w:szCs w:val="18"/>
              </w:rPr>
              <w:drawing>
                <wp:inline distT="0" distB="0" distL="0" distR="0" wp14:anchorId="67402A07" wp14:editId="31A9C27B">
                  <wp:extent cx="1933575" cy="1608455"/>
                  <wp:effectExtent l="0" t="0" r="9525"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933575" cy="1608455"/>
                          </a:xfrm>
                          <a:prstGeom prst="rect">
                            <a:avLst/>
                          </a:prstGeom>
                        </pic:spPr>
                      </pic:pic>
                    </a:graphicData>
                  </a:graphic>
                </wp:inline>
              </w:drawing>
            </w:r>
          </w:p>
        </w:tc>
        <w:tc>
          <w:tcPr>
            <w:tcW w:w="3339" w:type="dxa"/>
          </w:tcPr>
          <w:p w14:paraId="0094F331" w14:textId="77777777" w:rsidR="00027FFD" w:rsidRPr="005B3C08" w:rsidRDefault="00027FFD" w:rsidP="00500234">
            <w:pPr>
              <w:contextualSpacing/>
              <w:rPr>
                <w:rFonts w:eastAsia="黑体" w:cs="Times New Roman"/>
                <w:sz w:val="18"/>
                <w:szCs w:val="18"/>
              </w:rPr>
            </w:pPr>
          </w:p>
        </w:tc>
      </w:tr>
    </w:tbl>
    <w:p w14:paraId="20ADC787" w14:textId="77777777" w:rsidR="0014584A" w:rsidRPr="00813CAC" w:rsidRDefault="0014584A" w:rsidP="0014584A">
      <w:pPr>
        <w:pStyle w:val="3"/>
      </w:pPr>
      <w:r>
        <w:rPr>
          <w:rFonts w:hint="eastAsia"/>
        </w:rPr>
        <w:t>3</w:t>
      </w:r>
      <w:r>
        <w:t xml:space="preserve">.4 </w:t>
      </w:r>
      <w:r>
        <w:rPr>
          <w:rFonts w:hint="eastAsia"/>
        </w:rPr>
        <w:t>基于</w:t>
      </w:r>
      <w:r w:rsidRPr="00B51762">
        <w:rPr>
          <w:rFonts w:hint="eastAsia"/>
        </w:rPr>
        <w:t>原子装载</w:t>
      </w:r>
      <w:r>
        <w:rPr>
          <w:rFonts w:hint="eastAsia"/>
        </w:rPr>
        <w:t>率的阱深均匀度优化</w:t>
      </w:r>
    </w:p>
    <w:p w14:paraId="45CC3F96" w14:textId="77777777" w:rsidR="0014584A" w:rsidRDefault="0014584A" w:rsidP="0014584A">
      <w:pPr>
        <w:spacing w:line="500" w:lineRule="exact"/>
        <w:ind w:firstLine="420"/>
        <w:contextualSpacing/>
        <w:rPr>
          <w:rFonts w:cs="Times New Roman"/>
          <w:iCs/>
        </w:rPr>
      </w:pPr>
      <w:r>
        <w:rPr>
          <w:rFonts w:eastAsiaTheme="minorHAnsi" w:cs="Times New Roman" w:hint="eastAsia"/>
        </w:rPr>
        <w:t>我们</w:t>
      </w:r>
      <w:r w:rsidRPr="00B51762">
        <w:t>按照</w:t>
      </w:r>
      <w:r w:rsidRPr="00B51762">
        <w:rPr>
          <w:rFonts w:hint="eastAsia"/>
        </w:rPr>
        <w:t>2</w:t>
      </w:r>
      <w:r w:rsidRPr="00B51762">
        <w:t>.5</w:t>
      </w:r>
      <w:r w:rsidRPr="00B51762">
        <w:t>节所述的方式优化阱深</w:t>
      </w:r>
      <w:r w:rsidRPr="00B51762">
        <w:rPr>
          <w:rFonts w:hint="eastAsia"/>
        </w:rPr>
        <w:t>的均匀度，结果如图</w:t>
      </w:r>
      <w:r w:rsidRPr="00B51762">
        <w:rPr>
          <w:rFonts w:hint="eastAsia"/>
        </w:rPr>
        <w:t>3</w:t>
      </w:r>
      <w:r w:rsidRPr="00B51762">
        <w:t>.2</w:t>
      </w:r>
      <w:r w:rsidRPr="00B51762">
        <w:t>所示。</w:t>
      </w:r>
      <w:r>
        <w:t>从第一轮实验结果可以看出，仅依赖成像进行均匀度优化的效果较为有限，不同光阱的装载率分布呈现出明显</w:t>
      </w:r>
    </w:p>
    <w:p w14:paraId="296140ED" w14:textId="720AE1EC" w:rsidR="008A121A" w:rsidRPr="00003D46" w:rsidRDefault="008C3274" w:rsidP="00D8081F">
      <w:pPr>
        <w:spacing w:line="500" w:lineRule="exact"/>
        <w:contextualSpacing/>
      </w:pPr>
      <w:r>
        <w:t>的离散性，均匀度难以满足实验要求。为了解决这一问题，我们基于装载率与</w:t>
      </w:r>
      <w:r>
        <w:rPr>
          <w:rFonts w:hint="eastAsia"/>
        </w:rPr>
        <w:t>阱深</w:t>
      </w:r>
      <w:r>
        <w:t>的依赖关</w:t>
      </w:r>
      <w:r w:rsidR="00003D46">
        <w:t>系，反推出每个光阱的实际</w:t>
      </w:r>
      <w:r w:rsidR="00003D46">
        <w:rPr>
          <w:rFonts w:hint="eastAsia"/>
        </w:rPr>
        <w:t>阱深</w:t>
      </w:r>
      <w:r w:rsidR="00003D46">
        <w:t>，并将计算结果导入程序中，进行一轮</w:t>
      </w:r>
      <w:r w:rsidR="00003D46">
        <w:rPr>
          <w:rFonts w:hint="eastAsia"/>
        </w:rPr>
        <w:t>阱深</w:t>
      </w:r>
      <w:r w:rsidR="00003D46">
        <w:t>均匀度</w:t>
      </w:r>
      <w:r w:rsidR="00003D46">
        <w:rPr>
          <w:rFonts w:hint="eastAsia"/>
        </w:rPr>
        <w:t>的</w:t>
      </w:r>
      <w:r w:rsidR="00003D46">
        <w:t>迭代优</w:t>
      </w:r>
      <w:r w:rsidR="008A121A">
        <w:t>化。</w:t>
      </w:r>
      <w:r w:rsidR="00003D46">
        <w:t>经过五轮迭代优化后，光阱的装载率均匀度趋于稳定，优化效果显著。最终，根据装载率与光阱深度的变化关系反推出，此时光阱的深度约为</w:t>
      </w:r>
      <m:oMath>
        <m:r>
          <m:rPr>
            <m:sty m:val="p"/>
          </m:rPr>
          <w:rPr>
            <w:rFonts w:ascii="Cambria Math" w:hAnsi="Cambria Math"/>
          </w:rPr>
          <m:t>450±10 μK</m:t>
        </m:r>
      </m:oMath>
      <w:r w:rsidR="00003D46">
        <w:t>，对应的深度均匀性达到了约</w:t>
      </w:r>
      <w:r w:rsidR="00003D46">
        <w:t xml:space="preserve"> 2.2%</w:t>
      </w:r>
      <w:r w:rsidR="00003D46">
        <w:t>。</w:t>
      </w:r>
    </w:p>
    <w:p w14:paraId="22304C7C" w14:textId="218F1E75" w:rsidR="00B51762" w:rsidRDefault="00B51762" w:rsidP="00B51762">
      <w:pPr>
        <w:jc w:val="center"/>
        <w:rPr>
          <w:rFonts w:eastAsiaTheme="minorHAnsi" w:cs="Times New Roman"/>
        </w:rPr>
      </w:pPr>
      <w:r w:rsidRPr="00B51762">
        <w:rPr>
          <w:rFonts w:eastAsiaTheme="minorHAnsi" w:cs="Times New Roman"/>
          <w:noProof/>
        </w:rPr>
        <w:lastRenderedPageBreak/>
        <w:drawing>
          <wp:inline distT="0" distB="0" distL="0" distR="0" wp14:anchorId="0A90304B" wp14:editId="47AD9558">
            <wp:extent cx="3600000" cy="5966761"/>
            <wp:effectExtent l="0" t="0" r="635"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600000" cy="5966761"/>
                    </a:xfrm>
                    <a:prstGeom prst="rect">
                      <a:avLst/>
                    </a:prstGeom>
                  </pic:spPr>
                </pic:pic>
              </a:graphicData>
            </a:graphic>
          </wp:inline>
        </w:drawing>
      </w:r>
    </w:p>
    <w:p w14:paraId="6E3BCFE9" w14:textId="652089E3" w:rsidR="00C04621" w:rsidRPr="00191C52" w:rsidRDefault="00C04621" w:rsidP="00500234">
      <w:pPr>
        <w:spacing w:afterLines="50" w:after="156"/>
        <w:jc w:val="center"/>
        <w:rPr>
          <w:rFonts w:eastAsia="黑体" w:cs="Times New Roman"/>
          <w:sz w:val="18"/>
          <w:szCs w:val="18"/>
        </w:rPr>
      </w:pPr>
      <w:r w:rsidRPr="00191C52">
        <w:rPr>
          <w:rFonts w:eastAsia="黑体" w:cs="Times New Roman"/>
          <w:sz w:val="18"/>
          <w:szCs w:val="18"/>
        </w:rPr>
        <w:t>图</w:t>
      </w:r>
      <w:r w:rsidRPr="00191C52">
        <w:rPr>
          <w:rFonts w:eastAsia="黑体" w:cs="Times New Roman"/>
          <w:sz w:val="18"/>
          <w:szCs w:val="18"/>
        </w:rPr>
        <w:t xml:space="preserve">3.2 </w:t>
      </w:r>
      <w:r w:rsidR="00296C9E" w:rsidRPr="00191C52">
        <w:rPr>
          <w:rFonts w:eastAsia="黑体" w:cs="Times New Roman"/>
          <w:sz w:val="18"/>
          <w:szCs w:val="18"/>
        </w:rPr>
        <w:t>前</w:t>
      </w:r>
      <w:r w:rsidRPr="00191C52">
        <w:rPr>
          <w:rFonts w:eastAsia="黑体" w:cs="Times New Roman"/>
          <w:sz w:val="18"/>
          <w:szCs w:val="18"/>
        </w:rPr>
        <w:t>五轮优化的装载率分布变化</w:t>
      </w:r>
    </w:p>
    <w:sectPr w:rsidR="00C04621" w:rsidRPr="00191C5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B69493" w14:textId="77777777" w:rsidR="00D9712A" w:rsidRDefault="00D9712A" w:rsidP="004F220F">
      <w:r>
        <w:separator/>
      </w:r>
    </w:p>
  </w:endnote>
  <w:endnote w:type="continuationSeparator" w:id="0">
    <w:p w14:paraId="2CA38EC0" w14:textId="77777777" w:rsidR="00D9712A" w:rsidRDefault="00D9712A" w:rsidP="004F22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MR12">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62DECF" w14:textId="77777777" w:rsidR="00D9712A" w:rsidRDefault="00D9712A" w:rsidP="004F220F">
      <w:r>
        <w:separator/>
      </w:r>
    </w:p>
  </w:footnote>
  <w:footnote w:type="continuationSeparator" w:id="0">
    <w:p w14:paraId="52B8ACA6" w14:textId="77777777" w:rsidR="00D9712A" w:rsidRDefault="00D9712A" w:rsidP="004F22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A9D14DB"/>
    <w:multiLevelType w:val="hybridMultilevel"/>
    <w:tmpl w:val="8EF02B50"/>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2B30A53"/>
    <w:multiLevelType w:val="hybridMultilevel"/>
    <w:tmpl w:val="6F5205C2"/>
    <w:lvl w:ilvl="0" w:tplc="4C96AD3E">
      <w:start w:val="1"/>
      <w:numFmt w:val="japaneseCounting"/>
      <w:lvlText w:val="%1、"/>
      <w:lvlJc w:val="left"/>
      <w:pPr>
        <w:ind w:left="660" w:hanging="6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76B6035B"/>
    <w:multiLevelType w:val="hybridMultilevel"/>
    <w:tmpl w:val="AEEC490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1023285587">
    <w:abstractNumId w:val="1"/>
  </w:num>
  <w:num w:numId="2" w16cid:durableId="2027514709">
    <w:abstractNumId w:val="2"/>
  </w:num>
  <w:num w:numId="3" w16cid:durableId="1172723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599B"/>
    <w:rsid w:val="000013F4"/>
    <w:rsid w:val="00002D19"/>
    <w:rsid w:val="00003D46"/>
    <w:rsid w:val="000044EB"/>
    <w:rsid w:val="0000546D"/>
    <w:rsid w:val="00011761"/>
    <w:rsid w:val="000119FF"/>
    <w:rsid w:val="00016122"/>
    <w:rsid w:val="00020CCB"/>
    <w:rsid w:val="00022601"/>
    <w:rsid w:val="000237B4"/>
    <w:rsid w:val="00023A3A"/>
    <w:rsid w:val="0002538C"/>
    <w:rsid w:val="00026BB9"/>
    <w:rsid w:val="000274F9"/>
    <w:rsid w:val="00027FFD"/>
    <w:rsid w:val="00032E84"/>
    <w:rsid w:val="00033289"/>
    <w:rsid w:val="00035C5C"/>
    <w:rsid w:val="00040289"/>
    <w:rsid w:val="00050952"/>
    <w:rsid w:val="00053953"/>
    <w:rsid w:val="00057E4A"/>
    <w:rsid w:val="00060702"/>
    <w:rsid w:val="00062865"/>
    <w:rsid w:val="00066145"/>
    <w:rsid w:val="0006633D"/>
    <w:rsid w:val="00075DC6"/>
    <w:rsid w:val="00075F10"/>
    <w:rsid w:val="00080448"/>
    <w:rsid w:val="00080701"/>
    <w:rsid w:val="00082B35"/>
    <w:rsid w:val="00083141"/>
    <w:rsid w:val="00083904"/>
    <w:rsid w:val="00083E5B"/>
    <w:rsid w:val="00085BD0"/>
    <w:rsid w:val="0009033C"/>
    <w:rsid w:val="000A1483"/>
    <w:rsid w:val="000A535D"/>
    <w:rsid w:val="000A6F26"/>
    <w:rsid w:val="000A75F3"/>
    <w:rsid w:val="000B6105"/>
    <w:rsid w:val="000B7196"/>
    <w:rsid w:val="000B78FB"/>
    <w:rsid w:val="000C0BDC"/>
    <w:rsid w:val="000C331B"/>
    <w:rsid w:val="000C401D"/>
    <w:rsid w:val="000C5B58"/>
    <w:rsid w:val="000D006D"/>
    <w:rsid w:val="000D520C"/>
    <w:rsid w:val="000D6A6D"/>
    <w:rsid w:val="000D6B0E"/>
    <w:rsid w:val="000E2332"/>
    <w:rsid w:val="000E4BB1"/>
    <w:rsid w:val="000E55C1"/>
    <w:rsid w:val="000F6365"/>
    <w:rsid w:val="000F74A1"/>
    <w:rsid w:val="000F78A9"/>
    <w:rsid w:val="001051D2"/>
    <w:rsid w:val="001059CF"/>
    <w:rsid w:val="00112C98"/>
    <w:rsid w:val="00114653"/>
    <w:rsid w:val="001152F5"/>
    <w:rsid w:val="0011538C"/>
    <w:rsid w:val="00117014"/>
    <w:rsid w:val="001210DB"/>
    <w:rsid w:val="0012428C"/>
    <w:rsid w:val="0012700A"/>
    <w:rsid w:val="001279E3"/>
    <w:rsid w:val="00127D3C"/>
    <w:rsid w:val="00137041"/>
    <w:rsid w:val="00137203"/>
    <w:rsid w:val="00137FE2"/>
    <w:rsid w:val="0014584A"/>
    <w:rsid w:val="00156686"/>
    <w:rsid w:val="0015760A"/>
    <w:rsid w:val="0016186C"/>
    <w:rsid w:val="0016192F"/>
    <w:rsid w:val="00170EE3"/>
    <w:rsid w:val="00171A9F"/>
    <w:rsid w:val="001764B4"/>
    <w:rsid w:val="001770B2"/>
    <w:rsid w:val="001773F5"/>
    <w:rsid w:val="00181184"/>
    <w:rsid w:val="0018169D"/>
    <w:rsid w:val="0018479A"/>
    <w:rsid w:val="001858CB"/>
    <w:rsid w:val="00186C16"/>
    <w:rsid w:val="001919D4"/>
    <w:rsid w:val="00191C52"/>
    <w:rsid w:val="001951A9"/>
    <w:rsid w:val="001A0672"/>
    <w:rsid w:val="001A372E"/>
    <w:rsid w:val="001A5541"/>
    <w:rsid w:val="001A5656"/>
    <w:rsid w:val="001A5A11"/>
    <w:rsid w:val="001B0E8B"/>
    <w:rsid w:val="001B7E1B"/>
    <w:rsid w:val="001C05DE"/>
    <w:rsid w:val="001C2DB9"/>
    <w:rsid w:val="001C3253"/>
    <w:rsid w:val="001C6367"/>
    <w:rsid w:val="001C7BDE"/>
    <w:rsid w:val="001D572C"/>
    <w:rsid w:val="001D66D7"/>
    <w:rsid w:val="001D67A6"/>
    <w:rsid w:val="001D7251"/>
    <w:rsid w:val="001E0110"/>
    <w:rsid w:val="001E02F7"/>
    <w:rsid w:val="001E09A6"/>
    <w:rsid w:val="001E1258"/>
    <w:rsid w:val="001E1B41"/>
    <w:rsid w:val="001E388F"/>
    <w:rsid w:val="001E7729"/>
    <w:rsid w:val="001F1082"/>
    <w:rsid w:val="001F156E"/>
    <w:rsid w:val="001F38B0"/>
    <w:rsid w:val="001F67BD"/>
    <w:rsid w:val="001F7A22"/>
    <w:rsid w:val="002000CE"/>
    <w:rsid w:val="002005B2"/>
    <w:rsid w:val="002028D8"/>
    <w:rsid w:val="0020366D"/>
    <w:rsid w:val="002043F4"/>
    <w:rsid w:val="00206141"/>
    <w:rsid w:val="00206CCB"/>
    <w:rsid w:val="00207527"/>
    <w:rsid w:val="002102BA"/>
    <w:rsid w:val="0021203B"/>
    <w:rsid w:val="002149F8"/>
    <w:rsid w:val="00215EC6"/>
    <w:rsid w:val="00221B3E"/>
    <w:rsid w:val="00223359"/>
    <w:rsid w:val="00225668"/>
    <w:rsid w:val="002267A6"/>
    <w:rsid w:val="00232455"/>
    <w:rsid w:val="00235166"/>
    <w:rsid w:val="00236093"/>
    <w:rsid w:val="002377B0"/>
    <w:rsid w:val="002425AF"/>
    <w:rsid w:val="0024331D"/>
    <w:rsid w:val="00244677"/>
    <w:rsid w:val="00255CFE"/>
    <w:rsid w:val="00256775"/>
    <w:rsid w:val="00260E78"/>
    <w:rsid w:val="00264374"/>
    <w:rsid w:val="0026539C"/>
    <w:rsid w:val="00267F59"/>
    <w:rsid w:val="00271AE7"/>
    <w:rsid w:val="00273195"/>
    <w:rsid w:val="00273646"/>
    <w:rsid w:val="002818A1"/>
    <w:rsid w:val="00282912"/>
    <w:rsid w:val="0028663D"/>
    <w:rsid w:val="00286647"/>
    <w:rsid w:val="00290510"/>
    <w:rsid w:val="0029240A"/>
    <w:rsid w:val="00296C9E"/>
    <w:rsid w:val="002A1A0B"/>
    <w:rsid w:val="002A4D24"/>
    <w:rsid w:val="002A5610"/>
    <w:rsid w:val="002A676D"/>
    <w:rsid w:val="002A6EE7"/>
    <w:rsid w:val="002B2567"/>
    <w:rsid w:val="002B7A20"/>
    <w:rsid w:val="002C0D1D"/>
    <w:rsid w:val="002D50BF"/>
    <w:rsid w:val="002E06FE"/>
    <w:rsid w:val="002E1004"/>
    <w:rsid w:val="002E1190"/>
    <w:rsid w:val="002E1D7D"/>
    <w:rsid w:val="002F134D"/>
    <w:rsid w:val="003103F0"/>
    <w:rsid w:val="00311335"/>
    <w:rsid w:val="00311742"/>
    <w:rsid w:val="00311ADD"/>
    <w:rsid w:val="00312970"/>
    <w:rsid w:val="0031306C"/>
    <w:rsid w:val="003142A6"/>
    <w:rsid w:val="00317DD5"/>
    <w:rsid w:val="00320D3D"/>
    <w:rsid w:val="00321A21"/>
    <w:rsid w:val="00322198"/>
    <w:rsid w:val="00323F2B"/>
    <w:rsid w:val="00330C1E"/>
    <w:rsid w:val="00330F9D"/>
    <w:rsid w:val="00331EF7"/>
    <w:rsid w:val="00332B40"/>
    <w:rsid w:val="00340AA0"/>
    <w:rsid w:val="0034427F"/>
    <w:rsid w:val="00344AC2"/>
    <w:rsid w:val="00351CA2"/>
    <w:rsid w:val="0035703F"/>
    <w:rsid w:val="003658E8"/>
    <w:rsid w:val="00373282"/>
    <w:rsid w:val="003741CE"/>
    <w:rsid w:val="00376045"/>
    <w:rsid w:val="00385B58"/>
    <w:rsid w:val="00386586"/>
    <w:rsid w:val="00395537"/>
    <w:rsid w:val="00397425"/>
    <w:rsid w:val="0039791F"/>
    <w:rsid w:val="003A3106"/>
    <w:rsid w:val="003B025B"/>
    <w:rsid w:val="003B0550"/>
    <w:rsid w:val="003B1EA0"/>
    <w:rsid w:val="003B2061"/>
    <w:rsid w:val="003B34A9"/>
    <w:rsid w:val="003B6580"/>
    <w:rsid w:val="003B79E1"/>
    <w:rsid w:val="003C053A"/>
    <w:rsid w:val="003C21EF"/>
    <w:rsid w:val="003C33A7"/>
    <w:rsid w:val="003C3467"/>
    <w:rsid w:val="003C5DDC"/>
    <w:rsid w:val="003C5F39"/>
    <w:rsid w:val="003C7C6B"/>
    <w:rsid w:val="003D6D61"/>
    <w:rsid w:val="003D7A9D"/>
    <w:rsid w:val="003E28A8"/>
    <w:rsid w:val="003E438C"/>
    <w:rsid w:val="003F07C9"/>
    <w:rsid w:val="003F0E34"/>
    <w:rsid w:val="003F199B"/>
    <w:rsid w:val="003F5EC9"/>
    <w:rsid w:val="00401225"/>
    <w:rsid w:val="004066FC"/>
    <w:rsid w:val="004079A3"/>
    <w:rsid w:val="0041122C"/>
    <w:rsid w:val="00412795"/>
    <w:rsid w:val="00414B36"/>
    <w:rsid w:val="004178C6"/>
    <w:rsid w:val="0042188E"/>
    <w:rsid w:val="00421923"/>
    <w:rsid w:val="004237E4"/>
    <w:rsid w:val="00424C69"/>
    <w:rsid w:val="004279CE"/>
    <w:rsid w:val="00432104"/>
    <w:rsid w:val="004357B2"/>
    <w:rsid w:val="004366FE"/>
    <w:rsid w:val="00441EBD"/>
    <w:rsid w:val="00444434"/>
    <w:rsid w:val="0044483A"/>
    <w:rsid w:val="00444CBF"/>
    <w:rsid w:val="00451EEF"/>
    <w:rsid w:val="00453705"/>
    <w:rsid w:val="004621F3"/>
    <w:rsid w:val="004650F1"/>
    <w:rsid w:val="00473378"/>
    <w:rsid w:val="00473AB1"/>
    <w:rsid w:val="00473DA7"/>
    <w:rsid w:val="00474944"/>
    <w:rsid w:val="004751E6"/>
    <w:rsid w:val="00476F58"/>
    <w:rsid w:val="004801EF"/>
    <w:rsid w:val="0048348A"/>
    <w:rsid w:val="004855A0"/>
    <w:rsid w:val="004855BD"/>
    <w:rsid w:val="004859C9"/>
    <w:rsid w:val="00494267"/>
    <w:rsid w:val="004A7B6E"/>
    <w:rsid w:val="004A7F47"/>
    <w:rsid w:val="004B3EEC"/>
    <w:rsid w:val="004B7CDB"/>
    <w:rsid w:val="004C0C0C"/>
    <w:rsid w:val="004C1420"/>
    <w:rsid w:val="004C277F"/>
    <w:rsid w:val="004C6C58"/>
    <w:rsid w:val="004D37CA"/>
    <w:rsid w:val="004D3A39"/>
    <w:rsid w:val="004D784F"/>
    <w:rsid w:val="004E35D5"/>
    <w:rsid w:val="004E3661"/>
    <w:rsid w:val="004E3EF3"/>
    <w:rsid w:val="004E48B1"/>
    <w:rsid w:val="004E7479"/>
    <w:rsid w:val="004F0A71"/>
    <w:rsid w:val="004F0BB6"/>
    <w:rsid w:val="004F220F"/>
    <w:rsid w:val="004F5396"/>
    <w:rsid w:val="004F63D6"/>
    <w:rsid w:val="00500234"/>
    <w:rsid w:val="00500945"/>
    <w:rsid w:val="00502F4E"/>
    <w:rsid w:val="00512E0F"/>
    <w:rsid w:val="00513347"/>
    <w:rsid w:val="00514E76"/>
    <w:rsid w:val="00515A3C"/>
    <w:rsid w:val="00520094"/>
    <w:rsid w:val="00526716"/>
    <w:rsid w:val="005274A9"/>
    <w:rsid w:val="00531C65"/>
    <w:rsid w:val="00532728"/>
    <w:rsid w:val="00534519"/>
    <w:rsid w:val="0054523B"/>
    <w:rsid w:val="00545590"/>
    <w:rsid w:val="005461A7"/>
    <w:rsid w:val="005669A2"/>
    <w:rsid w:val="005677B4"/>
    <w:rsid w:val="00570A01"/>
    <w:rsid w:val="005767B3"/>
    <w:rsid w:val="00577E73"/>
    <w:rsid w:val="00580BC5"/>
    <w:rsid w:val="00581274"/>
    <w:rsid w:val="00582732"/>
    <w:rsid w:val="0058343E"/>
    <w:rsid w:val="0058451E"/>
    <w:rsid w:val="00591A71"/>
    <w:rsid w:val="005A117B"/>
    <w:rsid w:val="005A2B4F"/>
    <w:rsid w:val="005A3684"/>
    <w:rsid w:val="005A40B4"/>
    <w:rsid w:val="005A5615"/>
    <w:rsid w:val="005B3C08"/>
    <w:rsid w:val="005B5ECD"/>
    <w:rsid w:val="005B69AD"/>
    <w:rsid w:val="005B7EC1"/>
    <w:rsid w:val="005C3F6B"/>
    <w:rsid w:val="005C4DB8"/>
    <w:rsid w:val="005C7D51"/>
    <w:rsid w:val="005D350E"/>
    <w:rsid w:val="005D43C8"/>
    <w:rsid w:val="005E287E"/>
    <w:rsid w:val="005E28A2"/>
    <w:rsid w:val="005F0C21"/>
    <w:rsid w:val="005F1188"/>
    <w:rsid w:val="005F550F"/>
    <w:rsid w:val="005F5A2B"/>
    <w:rsid w:val="005F7B2C"/>
    <w:rsid w:val="005F7C60"/>
    <w:rsid w:val="00600209"/>
    <w:rsid w:val="00601337"/>
    <w:rsid w:val="00605679"/>
    <w:rsid w:val="00606224"/>
    <w:rsid w:val="00611F0A"/>
    <w:rsid w:val="0061622B"/>
    <w:rsid w:val="00620301"/>
    <w:rsid w:val="00620911"/>
    <w:rsid w:val="00623CC0"/>
    <w:rsid w:val="00625C01"/>
    <w:rsid w:val="00627D23"/>
    <w:rsid w:val="00630815"/>
    <w:rsid w:val="00636447"/>
    <w:rsid w:val="006373C0"/>
    <w:rsid w:val="006429F5"/>
    <w:rsid w:val="00651116"/>
    <w:rsid w:val="00653C24"/>
    <w:rsid w:val="006543C7"/>
    <w:rsid w:val="00655BA0"/>
    <w:rsid w:val="00662543"/>
    <w:rsid w:val="0067079D"/>
    <w:rsid w:val="0067206E"/>
    <w:rsid w:val="006754BB"/>
    <w:rsid w:val="00694A9F"/>
    <w:rsid w:val="00696C64"/>
    <w:rsid w:val="00697546"/>
    <w:rsid w:val="006A0B38"/>
    <w:rsid w:val="006A3C8F"/>
    <w:rsid w:val="006A4575"/>
    <w:rsid w:val="006A46EF"/>
    <w:rsid w:val="006A4905"/>
    <w:rsid w:val="006A4951"/>
    <w:rsid w:val="006B31CC"/>
    <w:rsid w:val="006B5EFD"/>
    <w:rsid w:val="006B781D"/>
    <w:rsid w:val="006C1785"/>
    <w:rsid w:val="006C65BC"/>
    <w:rsid w:val="006C705A"/>
    <w:rsid w:val="006C790B"/>
    <w:rsid w:val="006D6328"/>
    <w:rsid w:val="006E31EB"/>
    <w:rsid w:val="006E5638"/>
    <w:rsid w:val="006E5AD8"/>
    <w:rsid w:val="006E7156"/>
    <w:rsid w:val="006F7709"/>
    <w:rsid w:val="00702B66"/>
    <w:rsid w:val="007047B8"/>
    <w:rsid w:val="00704BFC"/>
    <w:rsid w:val="00704E60"/>
    <w:rsid w:val="00705F0D"/>
    <w:rsid w:val="00706229"/>
    <w:rsid w:val="00706719"/>
    <w:rsid w:val="00707BA4"/>
    <w:rsid w:val="007100A4"/>
    <w:rsid w:val="007169E3"/>
    <w:rsid w:val="00716BFC"/>
    <w:rsid w:val="007173B0"/>
    <w:rsid w:val="007205B2"/>
    <w:rsid w:val="0072114D"/>
    <w:rsid w:val="00725BA4"/>
    <w:rsid w:val="00726F7A"/>
    <w:rsid w:val="0072786F"/>
    <w:rsid w:val="007359F4"/>
    <w:rsid w:val="007455CE"/>
    <w:rsid w:val="00761321"/>
    <w:rsid w:val="00761E39"/>
    <w:rsid w:val="0076588F"/>
    <w:rsid w:val="00766564"/>
    <w:rsid w:val="00766744"/>
    <w:rsid w:val="00771ABC"/>
    <w:rsid w:val="007737A6"/>
    <w:rsid w:val="0078055F"/>
    <w:rsid w:val="007834EB"/>
    <w:rsid w:val="00785317"/>
    <w:rsid w:val="00792B0A"/>
    <w:rsid w:val="007A0994"/>
    <w:rsid w:val="007A116B"/>
    <w:rsid w:val="007B067A"/>
    <w:rsid w:val="007B0706"/>
    <w:rsid w:val="007B089F"/>
    <w:rsid w:val="007B46BF"/>
    <w:rsid w:val="007B6C7E"/>
    <w:rsid w:val="007B7BF4"/>
    <w:rsid w:val="007C076F"/>
    <w:rsid w:val="007C1B32"/>
    <w:rsid w:val="007C377F"/>
    <w:rsid w:val="007C387F"/>
    <w:rsid w:val="007C7289"/>
    <w:rsid w:val="007C7E2E"/>
    <w:rsid w:val="007D0F44"/>
    <w:rsid w:val="007D1728"/>
    <w:rsid w:val="007D23D6"/>
    <w:rsid w:val="007D3F50"/>
    <w:rsid w:val="007D5352"/>
    <w:rsid w:val="007D6038"/>
    <w:rsid w:val="007D6ACB"/>
    <w:rsid w:val="007D7BC3"/>
    <w:rsid w:val="007E5178"/>
    <w:rsid w:val="007E5E0E"/>
    <w:rsid w:val="007F3193"/>
    <w:rsid w:val="00800228"/>
    <w:rsid w:val="00801BE0"/>
    <w:rsid w:val="00801D9F"/>
    <w:rsid w:val="00807A1B"/>
    <w:rsid w:val="0081291F"/>
    <w:rsid w:val="00812F63"/>
    <w:rsid w:val="00813CAC"/>
    <w:rsid w:val="00815106"/>
    <w:rsid w:val="008162F1"/>
    <w:rsid w:val="00816596"/>
    <w:rsid w:val="0081764E"/>
    <w:rsid w:val="00821FE0"/>
    <w:rsid w:val="00822CA7"/>
    <w:rsid w:val="008304A7"/>
    <w:rsid w:val="0083159E"/>
    <w:rsid w:val="00834264"/>
    <w:rsid w:val="00834929"/>
    <w:rsid w:val="0084059B"/>
    <w:rsid w:val="008459FC"/>
    <w:rsid w:val="00846D70"/>
    <w:rsid w:val="00846DFC"/>
    <w:rsid w:val="00847412"/>
    <w:rsid w:val="00854F79"/>
    <w:rsid w:val="00855671"/>
    <w:rsid w:val="0086058F"/>
    <w:rsid w:val="00865292"/>
    <w:rsid w:val="00874CA9"/>
    <w:rsid w:val="00882350"/>
    <w:rsid w:val="008846A2"/>
    <w:rsid w:val="00886EC7"/>
    <w:rsid w:val="00886EDE"/>
    <w:rsid w:val="0089112A"/>
    <w:rsid w:val="00891E2C"/>
    <w:rsid w:val="00893DAD"/>
    <w:rsid w:val="00894044"/>
    <w:rsid w:val="00895265"/>
    <w:rsid w:val="00896976"/>
    <w:rsid w:val="00896BA8"/>
    <w:rsid w:val="008A121A"/>
    <w:rsid w:val="008A3674"/>
    <w:rsid w:val="008B495F"/>
    <w:rsid w:val="008C12C8"/>
    <w:rsid w:val="008C150C"/>
    <w:rsid w:val="008C297C"/>
    <w:rsid w:val="008C2F87"/>
    <w:rsid w:val="008C3033"/>
    <w:rsid w:val="008C3274"/>
    <w:rsid w:val="008C3551"/>
    <w:rsid w:val="008C60CC"/>
    <w:rsid w:val="008C7ACE"/>
    <w:rsid w:val="008D2B73"/>
    <w:rsid w:val="008D4C8E"/>
    <w:rsid w:val="008D7A1C"/>
    <w:rsid w:val="008E02E0"/>
    <w:rsid w:val="008E0BF2"/>
    <w:rsid w:val="008E1D92"/>
    <w:rsid w:val="008E4353"/>
    <w:rsid w:val="008E5626"/>
    <w:rsid w:val="008E5706"/>
    <w:rsid w:val="008E6362"/>
    <w:rsid w:val="008F0EFE"/>
    <w:rsid w:val="008F357C"/>
    <w:rsid w:val="008F3ADF"/>
    <w:rsid w:val="008F40FA"/>
    <w:rsid w:val="008F425B"/>
    <w:rsid w:val="008F5BF7"/>
    <w:rsid w:val="00901B4F"/>
    <w:rsid w:val="00904B94"/>
    <w:rsid w:val="00915C10"/>
    <w:rsid w:val="00917F15"/>
    <w:rsid w:val="00920535"/>
    <w:rsid w:val="00920B1B"/>
    <w:rsid w:val="00922E70"/>
    <w:rsid w:val="00922E9D"/>
    <w:rsid w:val="009251FE"/>
    <w:rsid w:val="00927556"/>
    <w:rsid w:val="0093067E"/>
    <w:rsid w:val="00931966"/>
    <w:rsid w:val="009405FA"/>
    <w:rsid w:val="00940E69"/>
    <w:rsid w:val="00942D4F"/>
    <w:rsid w:val="00945DE0"/>
    <w:rsid w:val="00947299"/>
    <w:rsid w:val="00952332"/>
    <w:rsid w:val="0095325C"/>
    <w:rsid w:val="009545B2"/>
    <w:rsid w:val="00960A03"/>
    <w:rsid w:val="00963435"/>
    <w:rsid w:val="00966A5B"/>
    <w:rsid w:val="009744E0"/>
    <w:rsid w:val="00981E22"/>
    <w:rsid w:val="00982357"/>
    <w:rsid w:val="009903A5"/>
    <w:rsid w:val="00994F2B"/>
    <w:rsid w:val="00995FAE"/>
    <w:rsid w:val="009A15E6"/>
    <w:rsid w:val="009A3D89"/>
    <w:rsid w:val="009A7EB1"/>
    <w:rsid w:val="009B0ACC"/>
    <w:rsid w:val="009B4667"/>
    <w:rsid w:val="009B6289"/>
    <w:rsid w:val="009B6E40"/>
    <w:rsid w:val="009B745A"/>
    <w:rsid w:val="009C1596"/>
    <w:rsid w:val="009C6476"/>
    <w:rsid w:val="009D1D54"/>
    <w:rsid w:val="009D3B32"/>
    <w:rsid w:val="009D7055"/>
    <w:rsid w:val="009D7997"/>
    <w:rsid w:val="009E0135"/>
    <w:rsid w:val="009E1691"/>
    <w:rsid w:val="009E7DC5"/>
    <w:rsid w:val="009F4D95"/>
    <w:rsid w:val="00A02E3F"/>
    <w:rsid w:val="00A06E7B"/>
    <w:rsid w:val="00A11F72"/>
    <w:rsid w:val="00A12213"/>
    <w:rsid w:val="00A12668"/>
    <w:rsid w:val="00A154CA"/>
    <w:rsid w:val="00A173D7"/>
    <w:rsid w:val="00A231C7"/>
    <w:rsid w:val="00A30908"/>
    <w:rsid w:val="00A355B4"/>
    <w:rsid w:val="00A36AD0"/>
    <w:rsid w:val="00A417D6"/>
    <w:rsid w:val="00A4479E"/>
    <w:rsid w:val="00A46E15"/>
    <w:rsid w:val="00A521F9"/>
    <w:rsid w:val="00A524B5"/>
    <w:rsid w:val="00A53D8A"/>
    <w:rsid w:val="00A54999"/>
    <w:rsid w:val="00A62BEE"/>
    <w:rsid w:val="00A64862"/>
    <w:rsid w:val="00A74251"/>
    <w:rsid w:val="00A757D6"/>
    <w:rsid w:val="00A76505"/>
    <w:rsid w:val="00A815E8"/>
    <w:rsid w:val="00A94735"/>
    <w:rsid w:val="00A95C5E"/>
    <w:rsid w:val="00A97986"/>
    <w:rsid w:val="00A97E22"/>
    <w:rsid w:val="00AA0925"/>
    <w:rsid w:val="00AA1D4B"/>
    <w:rsid w:val="00AA2A50"/>
    <w:rsid w:val="00AB08D4"/>
    <w:rsid w:val="00AB2A97"/>
    <w:rsid w:val="00AB50A0"/>
    <w:rsid w:val="00AB511A"/>
    <w:rsid w:val="00AB63C3"/>
    <w:rsid w:val="00AB7EC9"/>
    <w:rsid w:val="00AC157C"/>
    <w:rsid w:val="00AC2C80"/>
    <w:rsid w:val="00AC61F4"/>
    <w:rsid w:val="00AC6510"/>
    <w:rsid w:val="00AC6A02"/>
    <w:rsid w:val="00AD017F"/>
    <w:rsid w:val="00AD51D0"/>
    <w:rsid w:val="00AF0618"/>
    <w:rsid w:val="00AF260D"/>
    <w:rsid w:val="00AF30C1"/>
    <w:rsid w:val="00B07E2F"/>
    <w:rsid w:val="00B10922"/>
    <w:rsid w:val="00B14A16"/>
    <w:rsid w:val="00B17F15"/>
    <w:rsid w:val="00B32C57"/>
    <w:rsid w:val="00B409CF"/>
    <w:rsid w:val="00B41752"/>
    <w:rsid w:val="00B4238E"/>
    <w:rsid w:val="00B45EF9"/>
    <w:rsid w:val="00B47409"/>
    <w:rsid w:val="00B506D6"/>
    <w:rsid w:val="00B506D8"/>
    <w:rsid w:val="00B50B3E"/>
    <w:rsid w:val="00B51762"/>
    <w:rsid w:val="00B53A02"/>
    <w:rsid w:val="00B55CD3"/>
    <w:rsid w:val="00B57641"/>
    <w:rsid w:val="00B67AEC"/>
    <w:rsid w:val="00B72508"/>
    <w:rsid w:val="00B72A4D"/>
    <w:rsid w:val="00B7340A"/>
    <w:rsid w:val="00B73D19"/>
    <w:rsid w:val="00B7522B"/>
    <w:rsid w:val="00B75F50"/>
    <w:rsid w:val="00B8388C"/>
    <w:rsid w:val="00B90A36"/>
    <w:rsid w:val="00B914EC"/>
    <w:rsid w:val="00B94C0B"/>
    <w:rsid w:val="00B95E7C"/>
    <w:rsid w:val="00B97081"/>
    <w:rsid w:val="00BA312A"/>
    <w:rsid w:val="00BB0415"/>
    <w:rsid w:val="00BB16EF"/>
    <w:rsid w:val="00BB5E5B"/>
    <w:rsid w:val="00BC2369"/>
    <w:rsid w:val="00BC39BC"/>
    <w:rsid w:val="00BC599B"/>
    <w:rsid w:val="00BD2E1D"/>
    <w:rsid w:val="00BF1E03"/>
    <w:rsid w:val="00BF6CC4"/>
    <w:rsid w:val="00C00B2A"/>
    <w:rsid w:val="00C00EC3"/>
    <w:rsid w:val="00C0391D"/>
    <w:rsid w:val="00C04621"/>
    <w:rsid w:val="00C05989"/>
    <w:rsid w:val="00C11E7E"/>
    <w:rsid w:val="00C14A7C"/>
    <w:rsid w:val="00C22686"/>
    <w:rsid w:val="00C22D09"/>
    <w:rsid w:val="00C244DA"/>
    <w:rsid w:val="00C2513E"/>
    <w:rsid w:val="00C277A2"/>
    <w:rsid w:val="00C30584"/>
    <w:rsid w:val="00C3192A"/>
    <w:rsid w:val="00C33D28"/>
    <w:rsid w:val="00C362B6"/>
    <w:rsid w:val="00C368AF"/>
    <w:rsid w:val="00C40784"/>
    <w:rsid w:val="00C413A4"/>
    <w:rsid w:val="00C43642"/>
    <w:rsid w:val="00C45CE5"/>
    <w:rsid w:val="00C475EE"/>
    <w:rsid w:val="00C51010"/>
    <w:rsid w:val="00C526BB"/>
    <w:rsid w:val="00C5473D"/>
    <w:rsid w:val="00C55BAB"/>
    <w:rsid w:val="00C57027"/>
    <w:rsid w:val="00C60962"/>
    <w:rsid w:val="00C61627"/>
    <w:rsid w:val="00C633CC"/>
    <w:rsid w:val="00C67AFD"/>
    <w:rsid w:val="00C75666"/>
    <w:rsid w:val="00C7718F"/>
    <w:rsid w:val="00C8355C"/>
    <w:rsid w:val="00C84327"/>
    <w:rsid w:val="00C85016"/>
    <w:rsid w:val="00C867FC"/>
    <w:rsid w:val="00C94127"/>
    <w:rsid w:val="00C945CE"/>
    <w:rsid w:val="00C963FC"/>
    <w:rsid w:val="00CA13A9"/>
    <w:rsid w:val="00CA18D1"/>
    <w:rsid w:val="00CA465D"/>
    <w:rsid w:val="00CA49D8"/>
    <w:rsid w:val="00CA4B40"/>
    <w:rsid w:val="00CA54E9"/>
    <w:rsid w:val="00CA5DF9"/>
    <w:rsid w:val="00CA5F15"/>
    <w:rsid w:val="00CA700E"/>
    <w:rsid w:val="00CB2293"/>
    <w:rsid w:val="00CB7008"/>
    <w:rsid w:val="00CC071B"/>
    <w:rsid w:val="00CC1397"/>
    <w:rsid w:val="00CC6537"/>
    <w:rsid w:val="00CD2F70"/>
    <w:rsid w:val="00CD33DC"/>
    <w:rsid w:val="00CD6208"/>
    <w:rsid w:val="00CE1F7D"/>
    <w:rsid w:val="00CE6961"/>
    <w:rsid w:val="00CF0ACB"/>
    <w:rsid w:val="00CF3E61"/>
    <w:rsid w:val="00CF52E7"/>
    <w:rsid w:val="00CF53E3"/>
    <w:rsid w:val="00CF6F50"/>
    <w:rsid w:val="00CF7CD8"/>
    <w:rsid w:val="00D03D6B"/>
    <w:rsid w:val="00D04425"/>
    <w:rsid w:val="00D10C1C"/>
    <w:rsid w:val="00D1327F"/>
    <w:rsid w:val="00D13A69"/>
    <w:rsid w:val="00D161E5"/>
    <w:rsid w:val="00D1759D"/>
    <w:rsid w:val="00D17892"/>
    <w:rsid w:val="00D21D08"/>
    <w:rsid w:val="00D32B1B"/>
    <w:rsid w:val="00D355D4"/>
    <w:rsid w:val="00D4439F"/>
    <w:rsid w:val="00D4465A"/>
    <w:rsid w:val="00D47CC0"/>
    <w:rsid w:val="00D47EE1"/>
    <w:rsid w:val="00D51205"/>
    <w:rsid w:val="00D5769C"/>
    <w:rsid w:val="00D57EC6"/>
    <w:rsid w:val="00D57F4F"/>
    <w:rsid w:val="00D60918"/>
    <w:rsid w:val="00D61E45"/>
    <w:rsid w:val="00D675EC"/>
    <w:rsid w:val="00D67BC4"/>
    <w:rsid w:val="00D71198"/>
    <w:rsid w:val="00D73F5C"/>
    <w:rsid w:val="00D779A9"/>
    <w:rsid w:val="00D779FD"/>
    <w:rsid w:val="00D77C96"/>
    <w:rsid w:val="00D8081F"/>
    <w:rsid w:val="00D8540B"/>
    <w:rsid w:val="00D90484"/>
    <w:rsid w:val="00D90878"/>
    <w:rsid w:val="00D963C1"/>
    <w:rsid w:val="00D9712A"/>
    <w:rsid w:val="00D9775B"/>
    <w:rsid w:val="00DA1F76"/>
    <w:rsid w:val="00DA2397"/>
    <w:rsid w:val="00DA32E0"/>
    <w:rsid w:val="00DA38D5"/>
    <w:rsid w:val="00DA3C30"/>
    <w:rsid w:val="00DB0F08"/>
    <w:rsid w:val="00DB7298"/>
    <w:rsid w:val="00DC1949"/>
    <w:rsid w:val="00DC700D"/>
    <w:rsid w:val="00DD371F"/>
    <w:rsid w:val="00DD37DE"/>
    <w:rsid w:val="00DD55FA"/>
    <w:rsid w:val="00DD63BD"/>
    <w:rsid w:val="00DE2945"/>
    <w:rsid w:val="00DE4605"/>
    <w:rsid w:val="00DE4E0C"/>
    <w:rsid w:val="00DF1288"/>
    <w:rsid w:val="00DF1765"/>
    <w:rsid w:val="00DF1F68"/>
    <w:rsid w:val="00DF28F7"/>
    <w:rsid w:val="00DF3A1B"/>
    <w:rsid w:val="00DF4127"/>
    <w:rsid w:val="00DF46FD"/>
    <w:rsid w:val="00DF5367"/>
    <w:rsid w:val="00DF70FC"/>
    <w:rsid w:val="00E00789"/>
    <w:rsid w:val="00E02628"/>
    <w:rsid w:val="00E054F5"/>
    <w:rsid w:val="00E0656F"/>
    <w:rsid w:val="00E0742B"/>
    <w:rsid w:val="00E10484"/>
    <w:rsid w:val="00E23347"/>
    <w:rsid w:val="00E270C6"/>
    <w:rsid w:val="00E27BA0"/>
    <w:rsid w:val="00E327F6"/>
    <w:rsid w:val="00E35C45"/>
    <w:rsid w:val="00E37C75"/>
    <w:rsid w:val="00E437AD"/>
    <w:rsid w:val="00E448A2"/>
    <w:rsid w:val="00E45667"/>
    <w:rsid w:val="00E56877"/>
    <w:rsid w:val="00E574FD"/>
    <w:rsid w:val="00E60C5B"/>
    <w:rsid w:val="00E62708"/>
    <w:rsid w:val="00E62E36"/>
    <w:rsid w:val="00E659B7"/>
    <w:rsid w:val="00E72F19"/>
    <w:rsid w:val="00E75EA4"/>
    <w:rsid w:val="00E77B4E"/>
    <w:rsid w:val="00E80C39"/>
    <w:rsid w:val="00E80C87"/>
    <w:rsid w:val="00E82224"/>
    <w:rsid w:val="00E90FD8"/>
    <w:rsid w:val="00E92706"/>
    <w:rsid w:val="00E9565F"/>
    <w:rsid w:val="00E95A2A"/>
    <w:rsid w:val="00EA0B81"/>
    <w:rsid w:val="00EA1C55"/>
    <w:rsid w:val="00EA3FF9"/>
    <w:rsid w:val="00EB3E9C"/>
    <w:rsid w:val="00EB58AC"/>
    <w:rsid w:val="00EC1801"/>
    <w:rsid w:val="00EC229D"/>
    <w:rsid w:val="00EC46F2"/>
    <w:rsid w:val="00EC5009"/>
    <w:rsid w:val="00EC6A37"/>
    <w:rsid w:val="00EC7AE0"/>
    <w:rsid w:val="00ED359B"/>
    <w:rsid w:val="00ED5D92"/>
    <w:rsid w:val="00ED7DBE"/>
    <w:rsid w:val="00EE3C2C"/>
    <w:rsid w:val="00EE5C89"/>
    <w:rsid w:val="00EF0AED"/>
    <w:rsid w:val="00EF0E29"/>
    <w:rsid w:val="00EF4C60"/>
    <w:rsid w:val="00EF63E5"/>
    <w:rsid w:val="00EF766B"/>
    <w:rsid w:val="00F05013"/>
    <w:rsid w:val="00F0783F"/>
    <w:rsid w:val="00F1129B"/>
    <w:rsid w:val="00F114B9"/>
    <w:rsid w:val="00F151D4"/>
    <w:rsid w:val="00F16A9A"/>
    <w:rsid w:val="00F2601B"/>
    <w:rsid w:val="00F32166"/>
    <w:rsid w:val="00F32FE7"/>
    <w:rsid w:val="00F3363E"/>
    <w:rsid w:val="00F33F9D"/>
    <w:rsid w:val="00F3549E"/>
    <w:rsid w:val="00F4195A"/>
    <w:rsid w:val="00F41E62"/>
    <w:rsid w:val="00F44954"/>
    <w:rsid w:val="00F458E2"/>
    <w:rsid w:val="00F52872"/>
    <w:rsid w:val="00F56215"/>
    <w:rsid w:val="00F67512"/>
    <w:rsid w:val="00F72B02"/>
    <w:rsid w:val="00F732A2"/>
    <w:rsid w:val="00F7406C"/>
    <w:rsid w:val="00F74FF4"/>
    <w:rsid w:val="00F83777"/>
    <w:rsid w:val="00F862D6"/>
    <w:rsid w:val="00F91A45"/>
    <w:rsid w:val="00F927EE"/>
    <w:rsid w:val="00F93EF9"/>
    <w:rsid w:val="00F970D5"/>
    <w:rsid w:val="00FA3B04"/>
    <w:rsid w:val="00FB007C"/>
    <w:rsid w:val="00FB2E61"/>
    <w:rsid w:val="00FB4EA4"/>
    <w:rsid w:val="00FB6BCE"/>
    <w:rsid w:val="00FB6DF6"/>
    <w:rsid w:val="00FB75D6"/>
    <w:rsid w:val="00FD03BE"/>
    <w:rsid w:val="00FD4E0F"/>
    <w:rsid w:val="00FD5735"/>
    <w:rsid w:val="00FD7704"/>
    <w:rsid w:val="00FE10A5"/>
    <w:rsid w:val="00FE365B"/>
    <w:rsid w:val="00FE4A1E"/>
    <w:rsid w:val="00FE6508"/>
    <w:rsid w:val="00FE7FE6"/>
    <w:rsid w:val="00FF0F8F"/>
    <w:rsid w:val="00FF3038"/>
    <w:rsid w:val="00FF37BF"/>
    <w:rsid w:val="00FF5D57"/>
    <w:rsid w:val="00FF67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C96FAB3"/>
  <w14:defaultImageDpi w14:val="32767"/>
  <w15:chartTrackingRefBased/>
  <w15:docId w15:val="{D553A65E-D71B-4C52-920E-8490BE207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F70FC"/>
    <w:pPr>
      <w:widowControl w:val="0"/>
      <w:jc w:val="both"/>
    </w:pPr>
    <w:rPr>
      <w:rFonts w:ascii="Times New Roman" w:hAnsi="Times New Roman"/>
    </w:rPr>
  </w:style>
  <w:style w:type="paragraph" w:styleId="1">
    <w:name w:val="heading 1"/>
    <w:basedOn w:val="a0"/>
    <w:next w:val="a"/>
    <w:link w:val="10"/>
    <w:uiPriority w:val="9"/>
    <w:qFormat/>
    <w:rsid w:val="00904B94"/>
    <w:rPr>
      <w:rFonts w:ascii="宋体" w:eastAsia="宋体" w:hAnsi="宋体"/>
      <w:sz w:val="36"/>
    </w:rPr>
  </w:style>
  <w:style w:type="paragraph" w:styleId="2">
    <w:name w:val="heading 2"/>
    <w:basedOn w:val="1"/>
    <w:next w:val="a"/>
    <w:link w:val="20"/>
    <w:uiPriority w:val="9"/>
    <w:unhideWhenUsed/>
    <w:qFormat/>
    <w:rsid w:val="00904B94"/>
    <w:pPr>
      <w:jc w:val="both"/>
      <w:outlineLvl w:val="1"/>
    </w:pPr>
    <w:rPr>
      <w:rFonts w:ascii="黑体" w:eastAsia="黑体" w:hAnsi="黑体"/>
      <w:sz w:val="32"/>
    </w:rPr>
  </w:style>
  <w:style w:type="paragraph" w:styleId="3">
    <w:name w:val="heading 3"/>
    <w:basedOn w:val="2"/>
    <w:next w:val="a"/>
    <w:link w:val="30"/>
    <w:autoRedefine/>
    <w:uiPriority w:val="9"/>
    <w:unhideWhenUsed/>
    <w:qFormat/>
    <w:rsid w:val="002A5610"/>
    <w:pPr>
      <w:outlineLvl w:val="2"/>
    </w:pPr>
    <w:rPr>
      <w:rFonts w:ascii="Times New Roman" w:eastAsia="宋体" w:hAnsi="Times New Roman"/>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link w:val="a5"/>
    <w:uiPriority w:val="99"/>
    <w:unhideWhenUsed/>
    <w:rsid w:val="004F220F"/>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1"/>
    <w:link w:val="a4"/>
    <w:uiPriority w:val="99"/>
    <w:rsid w:val="004F220F"/>
    <w:rPr>
      <w:sz w:val="18"/>
      <w:szCs w:val="18"/>
    </w:rPr>
  </w:style>
  <w:style w:type="paragraph" w:styleId="a6">
    <w:name w:val="footer"/>
    <w:basedOn w:val="a"/>
    <w:link w:val="a7"/>
    <w:uiPriority w:val="99"/>
    <w:unhideWhenUsed/>
    <w:rsid w:val="004F220F"/>
    <w:pPr>
      <w:tabs>
        <w:tab w:val="center" w:pos="4153"/>
        <w:tab w:val="right" w:pos="8306"/>
      </w:tabs>
      <w:snapToGrid w:val="0"/>
      <w:jc w:val="left"/>
    </w:pPr>
    <w:rPr>
      <w:sz w:val="18"/>
      <w:szCs w:val="18"/>
    </w:rPr>
  </w:style>
  <w:style w:type="character" w:customStyle="1" w:styleId="a7">
    <w:name w:val="页脚 字符"/>
    <w:basedOn w:val="a1"/>
    <w:link w:val="a6"/>
    <w:uiPriority w:val="99"/>
    <w:rsid w:val="004F220F"/>
    <w:rPr>
      <w:sz w:val="18"/>
      <w:szCs w:val="18"/>
    </w:rPr>
  </w:style>
  <w:style w:type="paragraph" w:styleId="a0">
    <w:name w:val="Title"/>
    <w:basedOn w:val="a"/>
    <w:next w:val="a"/>
    <w:link w:val="a8"/>
    <w:uiPriority w:val="10"/>
    <w:qFormat/>
    <w:rsid w:val="00904B94"/>
    <w:pPr>
      <w:spacing w:before="240" w:after="60" w:line="360" w:lineRule="auto"/>
      <w:jc w:val="center"/>
      <w:outlineLvl w:val="0"/>
    </w:pPr>
    <w:rPr>
      <w:rFonts w:asciiTheme="majorHAnsi" w:eastAsiaTheme="majorEastAsia" w:hAnsiTheme="majorHAnsi" w:cstheme="majorBidi"/>
      <w:b/>
      <w:bCs/>
      <w:sz w:val="32"/>
      <w:szCs w:val="32"/>
    </w:rPr>
  </w:style>
  <w:style w:type="character" w:customStyle="1" w:styleId="a8">
    <w:name w:val="标题 字符"/>
    <w:basedOn w:val="a1"/>
    <w:link w:val="a0"/>
    <w:uiPriority w:val="10"/>
    <w:rsid w:val="00904B94"/>
    <w:rPr>
      <w:rFonts w:asciiTheme="majorHAnsi" w:eastAsiaTheme="majorEastAsia" w:hAnsiTheme="majorHAnsi" w:cstheme="majorBidi"/>
      <w:b/>
      <w:bCs/>
      <w:sz w:val="32"/>
      <w:szCs w:val="32"/>
    </w:rPr>
  </w:style>
  <w:style w:type="character" w:customStyle="1" w:styleId="10">
    <w:name w:val="标题 1 字符"/>
    <w:basedOn w:val="a1"/>
    <w:link w:val="1"/>
    <w:uiPriority w:val="9"/>
    <w:rsid w:val="00904B94"/>
    <w:rPr>
      <w:rFonts w:ascii="宋体" w:eastAsia="宋体" w:hAnsi="宋体" w:cstheme="majorBidi"/>
      <w:b/>
      <w:bCs/>
      <w:sz w:val="36"/>
      <w:szCs w:val="32"/>
    </w:rPr>
  </w:style>
  <w:style w:type="character" w:customStyle="1" w:styleId="20">
    <w:name w:val="标题 2 字符"/>
    <w:basedOn w:val="a1"/>
    <w:link w:val="2"/>
    <w:uiPriority w:val="9"/>
    <w:rsid w:val="00904B94"/>
    <w:rPr>
      <w:rFonts w:ascii="黑体" w:eastAsia="黑体" w:hAnsi="黑体" w:cstheme="majorBidi"/>
      <w:b/>
      <w:bCs/>
      <w:sz w:val="32"/>
      <w:szCs w:val="32"/>
    </w:rPr>
  </w:style>
  <w:style w:type="character" w:customStyle="1" w:styleId="30">
    <w:name w:val="标题 3 字符"/>
    <w:basedOn w:val="a1"/>
    <w:link w:val="3"/>
    <w:uiPriority w:val="9"/>
    <w:rsid w:val="002A5610"/>
    <w:rPr>
      <w:rFonts w:ascii="Times New Roman" w:eastAsia="宋体" w:hAnsi="Times New Roman" w:cstheme="majorBidi"/>
      <w:b/>
      <w:bCs/>
      <w:sz w:val="24"/>
      <w:szCs w:val="24"/>
    </w:rPr>
  </w:style>
  <w:style w:type="character" w:customStyle="1" w:styleId="fontstyle01">
    <w:name w:val="fontstyle01"/>
    <w:basedOn w:val="a1"/>
    <w:rsid w:val="0011538C"/>
    <w:rPr>
      <w:rFonts w:ascii="CMR12" w:hAnsi="CMR12" w:hint="default"/>
      <w:b w:val="0"/>
      <w:bCs w:val="0"/>
      <w:i w:val="0"/>
      <w:iCs w:val="0"/>
      <w:color w:val="000000"/>
      <w:sz w:val="24"/>
      <w:szCs w:val="24"/>
    </w:rPr>
  </w:style>
  <w:style w:type="paragraph" w:styleId="a9">
    <w:name w:val="List Paragraph"/>
    <w:basedOn w:val="a"/>
    <w:uiPriority w:val="34"/>
    <w:qFormat/>
    <w:rsid w:val="002A5610"/>
    <w:pPr>
      <w:ind w:firstLineChars="200" w:firstLine="420"/>
    </w:pPr>
  </w:style>
  <w:style w:type="character" w:styleId="aa">
    <w:name w:val="Placeholder Text"/>
    <w:basedOn w:val="a1"/>
    <w:uiPriority w:val="99"/>
    <w:semiHidden/>
    <w:rsid w:val="002A5610"/>
    <w:rPr>
      <w:color w:val="808080"/>
    </w:rPr>
  </w:style>
  <w:style w:type="table" w:styleId="ab">
    <w:name w:val="Table Grid"/>
    <w:basedOn w:val="a2"/>
    <w:uiPriority w:val="39"/>
    <w:rsid w:val="008349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Normal (Web)"/>
    <w:basedOn w:val="a"/>
    <w:uiPriority w:val="99"/>
    <w:semiHidden/>
    <w:unhideWhenUsed/>
    <w:rsid w:val="001A5A11"/>
    <w:pPr>
      <w:widowControl/>
      <w:spacing w:before="100" w:beforeAutospacing="1" w:after="100" w:afterAutospacing="1"/>
      <w:jc w:val="left"/>
    </w:pPr>
    <w:rPr>
      <w:rFonts w:ascii="宋体" w:eastAsia="宋体" w:hAnsi="宋体" w:cs="宋体"/>
      <w:kern w:val="0"/>
      <w:sz w:val="24"/>
      <w:szCs w:val="24"/>
    </w:rPr>
  </w:style>
  <w:style w:type="character" w:styleId="ad">
    <w:name w:val="annotation reference"/>
    <w:basedOn w:val="a1"/>
    <w:uiPriority w:val="99"/>
    <w:semiHidden/>
    <w:unhideWhenUsed/>
    <w:rsid w:val="00D57EC6"/>
    <w:rPr>
      <w:sz w:val="21"/>
      <w:szCs w:val="21"/>
    </w:rPr>
  </w:style>
  <w:style w:type="paragraph" w:styleId="ae">
    <w:name w:val="annotation text"/>
    <w:basedOn w:val="a"/>
    <w:link w:val="af"/>
    <w:uiPriority w:val="99"/>
    <w:semiHidden/>
    <w:unhideWhenUsed/>
    <w:rsid w:val="00D57EC6"/>
    <w:pPr>
      <w:jc w:val="left"/>
    </w:pPr>
  </w:style>
  <w:style w:type="character" w:customStyle="1" w:styleId="af">
    <w:name w:val="批注文字 字符"/>
    <w:basedOn w:val="a1"/>
    <w:link w:val="ae"/>
    <w:uiPriority w:val="99"/>
    <w:semiHidden/>
    <w:rsid w:val="00D57EC6"/>
  </w:style>
  <w:style w:type="paragraph" w:styleId="af0">
    <w:name w:val="annotation subject"/>
    <w:basedOn w:val="ae"/>
    <w:next w:val="ae"/>
    <w:link w:val="af1"/>
    <w:uiPriority w:val="99"/>
    <w:semiHidden/>
    <w:unhideWhenUsed/>
    <w:rsid w:val="00D57EC6"/>
    <w:rPr>
      <w:b/>
      <w:bCs/>
    </w:rPr>
  </w:style>
  <w:style w:type="character" w:customStyle="1" w:styleId="af1">
    <w:name w:val="批注主题 字符"/>
    <w:basedOn w:val="af"/>
    <w:link w:val="af0"/>
    <w:uiPriority w:val="99"/>
    <w:semiHidden/>
    <w:rsid w:val="00D57EC6"/>
    <w:rPr>
      <w:b/>
      <w:bCs/>
    </w:rPr>
  </w:style>
  <w:style w:type="paragraph" w:styleId="af2">
    <w:name w:val="Balloon Text"/>
    <w:basedOn w:val="a"/>
    <w:link w:val="af3"/>
    <w:uiPriority w:val="99"/>
    <w:semiHidden/>
    <w:unhideWhenUsed/>
    <w:rsid w:val="00D13A69"/>
    <w:rPr>
      <w:sz w:val="18"/>
      <w:szCs w:val="18"/>
    </w:rPr>
  </w:style>
  <w:style w:type="character" w:customStyle="1" w:styleId="af3">
    <w:name w:val="批注框文本 字符"/>
    <w:basedOn w:val="a1"/>
    <w:link w:val="af2"/>
    <w:uiPriority w:val="99"/>
    <w:semiHidden/>
    <w:rsid w:val="00D13A69"/>
    <w:rPr>
      <w:sz w:val="18"/>
      <w:szCs w:val="18"/>
    </w:rPr>
  </w:style>
  <w:style w:type="character" w:styleId="af4">
    <w:name w:val="Hyperlink"/>
    <w:basedOn w:val="a1"/>
    <w:uiPriority w:val="99"/>
    <w:unhideWhenUsed/>
    <w:rsid w:val="0026539C"/>
    <w:rPr>
      <w:color w:val="0563C1" w:themeColor="hyperlink"/>
      <w:u w:val="single"/>
    </w:rPr>
  </w:style>
  <w:style w:type="character" w:styleId="af5">
    <w:name w:val="Unresolved Mention"/>
    <w:basedOn w:val="a1"/>
    <w:uiPriority w:val="99"/>
    <w:semiHidden/>
    <w:unhideWhenUsed/>
    <w:rsid w:val="0026539C"/>
    <w:rPr>
      <w:color w:val="605E5C"/>
      <w:shd w:val="clear" w:color="auto" w:fill="E1DFDD"/>
    </w:rPr>
  </w:style>
  <w:style w:type="character" w:customStyle="1" w:styleId="katex-mathml">
    <w:name w:val="katex-mathml"/>
    <w:basedOn w:val="a1"/>
    <w:rsid w:val="00ED7DBE"/>
  </w:style>
  <w:style w:type="character" w:customStyle="1" w:styleId="mord">
    <w:name w:val="mord"/>
    <w:basedOn w:val="a1"/>
    <w:rsid w:val="00ED7DBE"/>
  </w:style>
  <w:style w:type="character" w:customStyle="1" w:styleId="vlist-s">
    <w:name w:val="vlist-s"/>
    <w:basedOn w:val="a1"/>
    <w:rsid w:val="00ED7DBE"/>
  </w:style>
  <w:style w:type="character" w:customStyle="1" w:styleId="mbin">
    <w:name w:val="mbin"/>
    <w:basedOn w:val="a1"/>
    <w:rsid w:val="00003D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2985093">
      <w:bodyDiv w:val="1"/>
      <w:marLeft w:val="0"/>
      <w:marRight w:val="0"/>
      <w:marTop w:val="0"/>
      <w:marBottom w:val="0"/>
      <w:divBdr>
        <w:top w:val="none" w:sz="0" w:space="0" w:color="auto"/>
        <w:left w:val="none" w:sz="0" w:space="0" w:color="auto"/>
        <w:bottom w:val="none" w:sz="0" w:space="0" w:color="auto"/>
        <w:right w:val="none" w:sz="0" w:space="0" w:color="auto"/>
      </w:divBdr>
    </w:div>
    <w:div w:id="637615015">
      <w:bodyDiv w:val="1"/>
      <w:marLeft w:val="0"/>
      <w:marRight w:val="0"/>
      <w:marTop w:val="0"/>
      <w:marBottom w:val="0"/>
      <w:divBdr>
        <w:top w:val="none" w:sz="0" w:space="0" w:color="auto"/>
        <w:left w:val="none" w:sz="0" w:space="0" w:color="auto"/>
        <w:bottom w:val="none" w:sz="0" w:space="0" w:color="auto"/>
        <w:right w:val="none" w:sz="0" w:space="0" w:color="auto"/>
      </w:divBdr>
    </w:div>
    <w:div w:id="947158141">
      <w:bodyDiv w:val="1"/>
      <w:marLeft w:val="0"/>
      <w:marRight w:val="0"/>
      <w:marTop w:val="0"/>
      <w:marBottom w:val="0"/>
      <w:divBdr>
        <w:top w:val="none" w:sz="0" w:space="0" w:color="auto"/>
        <w:left w:val="none" w:sz="0" w:space="0" w:color="auto"/>
        <w:bottom w:val="none" w:sz="0" w:space="0" w:color="auto"/>
        <w:right w:val="none" w:sz="0" w:space="0" w:color="auto"/>
      </w:divBdr>
    </w:div>
    <w:div w:id="983317528">
      <w:bodyDiv w:val="1"/>
      <w:marLeft w:val="0"/>
      <w:marRight w:val="0"/>
      <w:marTop w:val="0"/>
      <w:marBottom w:val="0"/>
      <w:divBdr>
        <w:top w:val="none" w:sz="0" w:space="0" w:color="auto"/>
        <w:left w:val="none" w:sz="0" w:space="0" w:color="auto"/>
        <w:bottom w:val="none" w:sz="0" w:space="0" w:color="auto"/>
        <w:right w:val="none" w:sz="0" w:space="0" w:color="auto"/>
      </w:divBdr>
      <w:divsChild>
        <w:div w:id="226496238">
          <w:marLeft w:val="0"/>
          <w:marRight w:val="0"/>
          <w:marTop w:val="0"/>
          <w:marBottom w:val="0"/>
          <w:divBdr>
            <w:top w:val="none" w:sz="0" w:space="0" w:color="auto"/>
            <w:left w:val="none" w:sz="0" w:space="0" w:color="auto"/>
            <w:bottom w:val="none" w:sz="0" w:space="0" w:color="auto"/>
            <w:right w:val="none" w:sz="0" w:space="0" w:color="auto"/>
          </w:divBdr>
        </w:div>
      </w:divsChild>
    </w:div>
    <w:div w:id="1286041974">
      <w:bodyDiv w:val="1"/>
      <w:marLeft w:val="0"/>
      <w:marRight w:val="0"/>
      <w:marTop w:val="0"/>
      <w:marBottom w:val="0"/>
      <w:divBdr>
        <w:top w:val="none" w:sz="0" w:space="0" w:color="auto"/>
        <w:left w:val="none" w:sz="0" w:space="0" w:color="auto"/>
        <w:bottom w:val="none" w:sz="0" w:space="0" w:color="auto"/>
        <w:right w:val="none" w:sz="0" w:space="0" w:color="auto"/>
      </w:divBdr>
    </w:div>
    <w:div w:id="1400593930">
      <w:bodyDiv w:val="1"/>
      <w:marLeft w:val="0"/>
      <w:marRight w:val="0"/>
      <w:marTop w:val="0"/>
      <w:marBottom w:val="0"/>
      <w:divBdr>
        <w:top w:val="none" w:sz="0" w:space="0" w:color="auto"/>
        <w:left w:val="none" w:sz="0" w:space="0" w:color="auto"/>
        <w:bottom w:val="none" w:sz="0" w:space="0" w:color="auto"/>
        <w:right w:val="none" w:sz="0" w:space="0" w:color="auto"/>
      </w:divBdr>
    </w:div>
    <w:div w:id="1562522515">
      <w:bodyDiv w:val="1"/>
      <w:marLeft w:val="0"/>
      <w:marRight w:val="0"/>
      <w:marTop w:val="0"/>
      <w:marBottom w:val="0"/>
      <w:divBdr>
        <w:top w:val="none" w:sz="0" w:space="0" w:color="auto"/>
        <w:left w:val="none" w:sz="0" w:space="0" w:color="auto"/>
        <w:bottom w:val="none" w:sz="0" w:space="0" w:color="auto"/>
        <w:right w:val="none" w:sz="0" w:space="0" w:color="auto"/>
      </w:divBdr>
    </w:div>
    <w:div w:id="1712653018">
      <w:bodyDiv w:val="1"/>
      <w:marLeft w:val="0"/>
      <w:marRight w:val="0"/>
      <w:marTop w:val="0"/>
      <w:marBottom w:val="0"/>
      <w:divBdr>
        <w:top w:val="none" w:sz="0" w:space="0" w:color="auto"/>
        <w:left w:val="none" w:sz="0" w:space="0" w:color="auto"/>
        <w:bottom w:val="none" w:sz="0" w:space="0" w:color="auto"/>
        <w:right w:val="none" w:sz="0" w:space="0" w:color="auto"/>
      </w:divBdr>
    </w:div>
    <w:div w:id="1723094291">
      <w:bodyDiv w:val="1"/>
      <w:marLeft w:val="0"/>
      <w:marRight w:val="0"/>
      <w:marTop w:val="0"/>
      <w:marBottom w:val="0"/>
      <w:divBdr>
        <w:top w:val="none" w:sz="0" w:space="0" w:color="auto"/>
        <w:left w:val="none" w:sz="0" w:space="0" w:color="auto"/>
        <w:bottom w:val="none" w:sz="0" w:space="0" w:color="auto"/>
        <w:right w:val="none" w:sz="0" w:space="0" w:color="auto"/>
      </w:divBdr>
    </w:div>
    <w:div w:id="1834712322">
      <w:bodyDiv w:val="1"/>
      <w:marLeft w:val="0"/>
      <w:marRight w:val="0"/>
      <w:marTop w:val="0"/>
      <w:marBottom w:val="0"/>
      <w:divBdr>
        <w:top w:val="none" w:sz="0" w:space="0" w:color="auto"/>
        <w:left w:val="none" w:sz="0" w:space="0" w:color="auto"/>
        <w:bottom w:val="none" w:sz="0" w:space="0" w:color="auto"/>
        <w:right w:val="none" w:sz="0" w:space="0" w:color="auto"/>
      </w:divBdr>
    </w:div>
    <w:div w:id="1982297345">
      <w:bodyDiv w:val="1"/>
      <w:marLeft w:val="0"/>
      <w:marRight w:val="0"/>
      <w:marTop w:val="0"/>
      <w:marBottom w:val="0"/>
      <w:divBdr>
        <w:top w:val="none" w:sz="0" w:space="0" w:color="auto"/>
        <w:left w:val="none" w:sz="0" w:space="0" w:color="auto"/>
        <w:bottom w:val="none" w:sz="0" w:space="0" w:color="auto"/>
        <w:right w:val="none" w:sz="0" w:space="0" w:color="auto"/>
      </w:divBdr>
    </w:div>
    <w:div w:id="2043937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737769-408A-45D9-A2F5-4AEBBD966E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651</TotalTime>
  <Pages>10</Pages>
  <Words>934</Words>
  <Characters>5325</Characters>
  <Application>Microsoft Office Word</Application>
  <DocSecurity>0</DocSecurity>
  <Lines>44</Lines>
  <Paragraphs>12</Paragraphs>
  <ScaleCrop>false</ScaleCrop>
  <Company/>
  <LinksUpToDate>false</LinksUpToDate>
  <CharactersWithSpaces>6247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刘 昊翔</dc:creator>
  <cp:keywords/>
  <dc:description/>
  <cp:lastModifiedBy>张宽</cp:lastModifiedBy>
  <cp:revision>264</cp:revision>
  <dcterms:created xsi:type="dcterms:W3CDTF">2024-11-24T01:58:00Z</dcterms:created>
  <dcterms:modified xsi:type="dcterms:W3CDTF">2024-11-25T11:30:00Z</dcterms:modified>
</cp:coreProperties>
</file>