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BA40A5F">
      <w:pPr>
        <w:spacing w:line="240" w:lineRule="auto"/>
        <w:ind w:firstLine="140" w:firstLineChars="50"/>
        <w:rPr>
          <w:sz w:val="28"/>
          <w:u w:val="single"/>
        </w:rPr>
      </w:pPr>
      <w:r>
        <w:rPr>
          <w:sz w:val="28"/>
        </w:rPr>
        <mc:AlternateContent>
          <mc:Choice Requires="wps">
            <w:drawing>
              <wp:anchor distT="0" distB="0" distL="114300" distR="114300" simplePos="0" relativeHeight="251669504" behindDoc="0" locked="0" layoutInCell="1" allowOverlap="1">
                <wp:simplePos x="0" y="0"/>
                <wp:positionH relativeFrom="column">
                  <wp:posOffset>4036695</wp:posOffset>
                </wp:positionH>
                <wp:positionV relativeFrom="paragraph">
                  <wp:posOffset>290195</wp:posOffset>
                </wp:positionV>
                <wp:extent cx="1753870" cy="635"/>
                <wp:effectExtent l="0" t="0" r="0" b="0"/>
                <wp:wrapNone/>
                <wp:docPr id="11" name="直线 29"/>
                <wp:cNvGraphicFramePr/>
                <a:graphic xmlns:a="http://schemas.openxmlformats.org/drawingml/2006/main">
                  <a:graphicData uri="http://schemas.microsoft.com/office/word/2010/wordprocessingShape">
                    <wps:wsp>
                      <wps:cNvCnPr/>
                      <wps:spPr>
                        <a:xfrm>
                          <a:off x="0" y="0"/>
                          <a:ext cx="17538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9" o:spid="_x0000_s1026" o:spt="20" style="position:absolute;left:0pt;margin-left:317.85pt;margin-top:22.85pt;height:0.05pt;width:138.1pt;z-index:251669504;mso-width-relative:page;mso-height-relative:page;" filled="f" stroked="t" coordsize="21600,21600" o:gfxdata="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BBv&#10;TOPXAAAACQEAAA8AAAAAAAAAAQAgAAAAIgAAAGRycy9kb3ducmV2LnhtbFBLAQIUABQAAAAIAIdO&#10;4kBjQ/D26wEAAN8DAAAOAAAAAAAAAAEAIAAAACYBAABkcnMvZTJvRG9jLnhtbFBLBQYAAAAABgAG&#10;AFkBAACDBQAAAAA=&#10;">
                <v:fill on="f" focussize="0,0"/>
                <v:stroke color="#000000" joinstyle="round"/>
                <v:imagedata o:title=""/>
                <o:lock v:ext="edit" aspectratio="f"/>
              </v:line>
            </w:pict>
          </mc:Fallback>
        </mc:AlternateContent>
      </w:r>
      <w:r>
        <w:rPr>
          <w:sz w:val="28"/>
        </w:rPr>
        <mc:AlternateContent>
          <mc:Choice Requires="wps">
            <w:drawing>
              <wp:anchor distT="0" distB="0" distL="114300" distR="114300" simplePos="0" relativeHeight="251668480" behindDoc="0" locked="0" layoutInCell="1" allowOverlap="1">
                <wp:simplePos x="0" y="0"/>
                <wp:positionH relativeFrom="column">
                  <wp:posOffset>625475</wp:posOffset>
                </wp:positionH>
                <wp:positionV relativeFrom="paragraph">
                  <wp:posOffset>290195</wp:posOffset>
                </wp:positionV>
                <wp:extent cx="1534160" cy="635"/>
                <wp:effectExtent l="0" t="0" r="0" b="0"/>
                <wp:wrapNone/>
                <wp:docPr id="10" name="直线 28"/>
                <wp:cNvGraphicFramePr/>
                <a:graphic xmlns:a="http://schemas.openxmlformats.org/drawingml/2006/main">
                  <a:graphicData uri="http://schemas.microsoft.com/office/word/2010/wordprocessingShape">
                    <wps:wsp>
                      <wps:cNvCnPr/>
                      <wps:spPr>
                        <a:xfrm>
                          <a:off x="0" y="0"/>
                          <a:ext cx="153416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8" o:spid="_x0000_s1026" o:spt="20" style="position:absolute;left:0pt;margin-left:49.25pt;margin-top:22.85pt;height:0.05pt;width:120.8pt;z-index:251668480;mso-width-relative:page;mso-height-relative:page;" filled="f" stroked="t" coordsize="21600,21600" o:gfxdata="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MwhB&#10;QdcAAAAIAQAADwAAAAAAAAABACAAAAAiAAAAZHJzL2Rvd25yZXYueG1sUEsBAhQAFAAAAAgAh07i&#10;QNaDb/nqAQAA3wMAAA4AAAAAAAAAAQAgAAAAJgEAAGRycy9lMm9Eb2MueG1sUEsFBgAAAAAGAAYA&#10;WQEAAIIFAAAAAA==&#10;">
                <v:fill on="f" focussize="0,0"/>
                <v:stroke color="#000000" joinstyle="round"/>
                <v:imagedata o:title=""/>
                <o:lock v:ext="edit" aspectratio="f"/>
              </v:line>
            </w:pict>
          </mc:Fallback>
        </mc:AlternateContent>
      </w:r>
      <w:r>
        <w:rPr>
          <w:rFonts w:hint="eastAsia" w:hAnsi="宋体"/>
          <w:sz w:val="28"/>
        </w:rPr>
        <w:t>分类号</w:t>
      </w:r>
      <w:r>
        <w:rPr>
          <w:sz w:val="28"/>
        </w:rPr>
        <w:t xml:space="preserve">             </w:t>
      </w:r>
      <w:r>
        <w:rPr>
          <w:rFonts w:hint="eastAsia"/>
          <w:sz w:val="28"/>
        </w:rPr>
        <w:t xml:space="preserve">                     </w:t>
      </w:r>
      <w:r>
        <w:rPr>
          <w:rFonts w:hint="eastAsia" w:hAnsi="宋体"/>
          <w:sz w:val="28"/>
        </w:rPr>
        <w:t xml:space="preserve">密级                    </w:t>
      </w:r>
    </w:p>
    <w:p w14:paraId="7738540A">
      <w:pPr>
        <w:spacing w:line="240" w:lineRule="auto"/>
        <w:ind w:firstLine="140" w:firstLineChars="50"/>
        <w:rPr>
          <w:sz w:val="28"/>
          <w:u w:val="single"/>
        </w:rPr>
      </w:pPr>
      <w:r>
        <w:rPr>
          <w:sz w:val="28"/>
        </w:rPr>
        <mc:AlternateContent>
          <mc:Choice Requires="wps">
            <w:drawing>
              <wp:anchor distT="0" distB="0" distL="114300" distR="114300" simplePos="0" relativeHeight="251667456" behindDoc="0" locked="0" layoutInCell="1" allowOverlap="1">
                <wp:simplePos x="0" y="0"/>
                <wp:positionH relativeFrom="column">
                  <wp:posOffset>4008120</wp:posOffset>
                </wp:positionH>
                <wp:positionV relativeFrom="paragraph">
                  <wp:posOffset>290195</wp:posOffset>
                </wp:positionV>
                <wp:extent cx="1753870" cy="635"/>
                <wp:effectExtent l="0" t="0" r="0" b="0"/>
                <wp:wrapNone/>
                <wp:docPr id="9" name="直线 27"/>
                <wp:cNvGraphicFramePr/>
                <a:graphic xmlns:a="http://schemas.openxmlformats.org/drawingml/2006/main">
                  <a:graphicData uri="http://schemas.microsoft.com/office/word/2010/wordprocessingShape">
                    <wps:wsp>
                      <wps:cNvCnPr/>
                      <wps:spPr>
                        <a:xfrm>
                          <a:off x="0" y="0"/>
                          <a:ext cx="17538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7" o:spid="_x0000_s1026" o:spt="20" style="position:absolute;left:0pt;margin-left:315.6pt;margin-top:22.85pt;height:0.05pt;width:138.1pt;z-index:251667456;mso-width-relative:page;mso-height-relative:page;" filled="f" stroked="t" coordsize="21600,21600" o:gfxdata="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Wz7&#10;KdgAAAAJAQAADwAAAAAAAAABACAAAAAiAAAAZHJzL2Rvd25yZXYueG1sUEsBAhQAFAAAAAgAh07i&#10;QGlr0KnpAQAA3gMAAA4AAAAAAAAAAQAgAAAAJwEAAGRycy9lMm9Eb2MueG1sUEsFBgAAAAAGAAYA&#10;WQEAAIIFAAAAAA==&#10;">
                <v:fill on="f" focussize="0,0"/>
                <v:stroke color="#000000" joinstyle="round"/>
                <v:imagedata o:title=""/>
                <o:lock v:ext="edit" aspectratio="f"/>
              </v:line>
            </w:pict>
          </mc:Fallback>
        </mc:AlternateContent>
      </w:r>
      <w:r>
        <w:rPr>
          <w:sz w:val="28"/>
        </w:rPr>
        <mc:AlternateContent>
          <mc:Choice Requires="wps">
            <w:drawing>
              <wp:anchor distT="0" distB="0" distL="114300" distR="114300" simplePos="0" relativeHeight="251666432" behindDoc="0" locked="0" layoutInCell="1" allowOverlap="1">
                <wp:simplePos x="0" y="0"/>
                <wp:positionH relativeFrom="column">
                  <wp:posOffset>638175</wp:posOffset>
                </wp:positionH>
                <wp:positionV relativeFrom="paragraph">
                  <wp:posOffset>290195</wp:posOffset>
                </wp:positionV>
                <wp:extent cx="1534160" cy="635"/>
                <wp:effectExtent l="0" t="0" r="0" b="0"/>
                <wp:wrapNone/>
                <wp:docPr id="8" name="直线 25"/>
                <wp:cNvGraphicFramePr/>
                <a:graphic xmlns:a="http://schemas.openxmlformats.org/drawingml/2006/main">
                  <a:graphicData uri="http://schemas.microsoft.com/office/word/2010/wordprocessingShape">
                    <wps:wsp>
                      <wps:cNvCnPr/>
                      <wps:spPr>
                        <a:xfrm>
                          <a:off x="0" y="0"/>
                          <a:ext cx="153416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5" o:spid="_x0000_s1026" o:spt="20" style="position:absolute;left:0pt;margin-left:50.25pt;margin-top:22.85pt;height:0.05pt;width:120.8pt;z-index:251666432;mso-width-relative:page;mso-height-relative:page;" filled="f" stroked="t" coordsize="21600,21600" o:gfxdata="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bSH&#10;BtYAAAAJAQAADwAAAAAAAAABACAAAAAiAAAAZHJzL2Rvd25yZXYueG1sUEsBAhQAFAAAAAgAh07i&#10;QFTll63rAQAA3gMAAA4AAAAAAAAAAQAgAAAAJQEAAGRycy9lMm9Eb2MueG1sUEsFBgAAAAAGAAYA&#10;WQEAAIIFAAAAAA==&#10;">
                <v:fill on="f" focussize="0,0"/>
                <v:stroke color="#000000" joinstyle="round"/>
                <v:imagedata o:title=""/>
                <o:lock v:ext="edit" aspectratio="f"/>
              </v:line>
            </w:pict>
          </mc:Fallback>
        </mc:AlternateContent>
      </w:r>
      <w:r>
        <w:rPr>
          <w:sz w:val="28"/>
        </w:rPr>
        <w:t xml:space="preserve">U D C                  </w:t>
      </w:r>
      <w:r>
        <w:rPr>
          <w:rFonts w:hint="eastAsia"/>
          <w:sz w:val="28"/>
        </w:rPr>
        <w:t xml:space="preserve">                 </w:t>
      </w:r>
      <w:r>
        <w:rPr>
          <w:rFonts w:hint="eastAsia" w:hAnsi="宋体"/>
          <w:sz w:val="28"/>
        </w:rPr>
        <w:t xml:space="preserve">编号                    </w:t>
      </w:r>
    </w:p>
    <w:p w14:paraId="747A5E34">
      <w:pPr>
        <w:spacing w:line="240" w:lineRule="auto"/>
        <w:ind w:firstLine="555"/>
        <w:rPr>
          <w:sz w:val="28"/>
          <w:szCs w:val="28"/>
        </w:rPr>
      </w:pPr>
      <w:r>
        <w:commentReference w:id="0"/>
      </w:r>
    </w:p>
    <w:p w14:paraId="42B85DCD">
      <w:pPr>
        <w:tabs>
          <w:tab w:val="left" w:pos="6139"/>
        </w:tabs>
        <w:spacing w:after="200" w:line="240" w:lineRule="auto"/>
        <w:ind w:firstLine="480"/>
        <w:jc w:val="left"/>
        <w:rPr>
          <w:szCs w:val="20"/>
        </w:rPr>
      </w:pPr>
      <w:r>
        <w:rPr>
          <w:szCs w:val="20"/>
        </w:rPr>
        <w:tab/>
      </w:r>
    </w:p>
    <w:p w14:paraId="5A4B77FC">
      <w:pPr>
        <w:spacing w:after="200" w:line="240" w:lineRule="auto"/>
        <w:jc w:val="center"/>
        <w:rPr>
          <w:szCs w:val="20"/>
        </w:rPr>
      </w:pPr>
      <w:r>
        <w:rPr>
          <w:szCs w:val="20"/>
        </w:rPr>
        <w:drawing>
          <wp:inline distT="0" distB="0" distL="114300" distR="114300">
            <wp:extent cx="673735" cy="673735"/>
            <wp:effectExtent l="0" t="0" r="12065" b="12065"/>
            <wp:docPr id="12" name="图片 7" descr="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descr="000"/>
                    <pic:cNvPicPr>
                      <a:picLocks noChangeAspect="1"/>
                    </pic:cNvPicPr>
                  </pic:nvPicPr>
                  <pic:blipFill>
                    <a:blip r:embed="rId12">
                      <a:clrChange>
                        <a:clrFrom>
                          <a:srgbClr val="FFFFFF"/>
                        </a:clrFrom>
                        <a:clrTo>
                          <a:srgbClr val="FFFFFF">
                            <a:alpha val="0"/>
                          </a:srgbClr>
                        </a:clrTo>
                      </a:clrChange>
                    </a:blip>
                    <a:stretch>
                      <a:fillRect/>
                    </a:stretch>
                  </pic:blipFill>
                  <pic:spPr>
                    <a:xfrm>
                      <a:off x="0" y="0"/>
                      <a:ext cx="673735" cy="673735"/>
                    </a:xfrm>
                    <a:prstGeom prst="rect">
                      <a:avLst/>
                    </a:prstGeom>
                    <a:noFill/>
                    <a:ln>
                      <a:noFill/>
                    </a:ln>
                  </pic:spPr>
                </pic:pic>
              </a:graphicData>
            </a:graphic>
          </wp:inline>
        </w:drawing>
      </w:r>
      <w:r>
        <w:rPr>
          <w:rFonts w:hint="eastAsia"/>
          <w:szCs w:val="20"/>
        </w:rPr>
        <w:t xml:space="preserve"> </w:t>
      </w:r>
      <w:r>
        <w:rPr>
          <w:szCs w:val="20"/>
        </w:rPr>
        <w:drawing>
          <wp:inline distT="0" distB="0" distL="114300" distR="114300">
            <wp:extent cx="4191000" cy="579120"/>
            <wp:effectExtent l="0" t="0" r="0" b="0"/>
            <wp:docPr id="13" name="图片 8" descr="学校名称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学校名称001"/>
                    <pic:cNvPicPr>
                      <a:picLocks noChangeAspect="1"/>
                    </pic:cNvPicPr>
                  </pic:nvPicPr>
                  <pic:blipFill>
                    <a:blip r:embed="rId13">
                      <a:clrChange>
                        <a:clrFrom>
                          <a:srgbClr val="FFFFFF"/>
                        </a:clrFrom>
                        <a:clrTo>
                          <a:srgbClr val="FFFFFF">
                            <a:alpha val="0"/>
                          </a:srgbClr>
                        </a:clrTo>
                      </a:clrChange>
                      <a:lum bright="16000"/>
                    </a:blip>
                    <a:srcRect b="34720"/>
                    <a:stretch>
                      <a:fillRect/>
                    </a:stretch>
                  </pic:blipFill>
                  <pic:spPr>
                    <a:xfrm>
                      <a:off x="0" y="0"/>
                      <a:ext cx="4191000" cy="579120"/>
                    </a:xfrm>
                    <a:prstGeom prst="rect">
                      <a:avLst/>
                    </a:prstGeom>
                    <a:noFill/>
                    <a:ln>
                      <a:noFill/>
                    </a:ln>
                  </pic:spPr>
                </pic:pic>
              </a:graphicData>
            </a:graphic>
          </wp:inline>
        </w:drawing>
      </w:r>
    </w:p>
    <w:p w14:paraId="5B6C24F3">
      <w:pPr>
        <w:spacing w:after="200" w:line="240" w:lineRule="auto"/>
        <w:jc w:val="center"/>
        <w:rPr>
          <w:rFonts w:eastAsia="隶书"/>
          <w:sz w:val="84"/>
          <w:szCs w:val="84"/>
        </w:rPr>
      </w:pPr>
      <w:r>
        <w:rPr>
          <w:rFonts w:hint="eastAsia" w:eastAsia="隶书" w:cs="隶书"/>
          <w:sz w:val="84"/>
          <w:szCs w:val="84"/>
        </w:rPr>
        <w:t>本科毕业论文</w:t>
      </w:r>
      <w:r>
        <w:rPr>
          <w:rFonts w:eastAsia="隶书"/>
          <w:sz w:val="84"/>
          <w:szCs w:val="84"/>
        </w:rPr>
        <w:t>(</w:t>
      </w:r>
      <w:r>
        <w:rPr>
          <w:rFonts w:hint="eastAsia" w:eastAsia="隶书" w:cs="隶书"/>
          <w:sz w:val="84"/>
          <w:szCs w:val="84"/>
        </w:rPr>
        <w:t>设计</w:t>
      </w:r>
      <w:r>
        <w:rPr>
          <w:rFonts w:eastAsia="隶书"/>
          <w:sz w:val="84"/>
          <w:szCs w:val="84"/>
        </w:rPr>
        <w:t>)</w:t>
      </w:r>
    </w:p>
    <w:p w14:paraId="419E6823">
      <w:pPr>
        <w:spacing w:after="200" w:line="240" w:lineRule="auto"/>
        <w:jc w:val="center"/>
        <w:rPr>
          <w:rFonts w:cs="宋体"/>
          <w:b/>
          <w:bCs/>
          <w:sz w:val="32"/>
          <w:szCs w:val="32"/>
        </w:rPr>
      </w:pPr>
    </w:p>
    <w:p w14:paraId="52FD17FB">
      <w:pPr>
        <w:spacing w:after="200" w:line="240" w:lineRule="auto"/>
        <w:ind w:left="1247" w:firstLine="420"/>
        <w:jc w:val="both"/>
        <w:rPr>
          <w:b/>
          <w:kern w:val="0"/>
          <w:sz w:val="32"/>
          <w:szCs w:val="32"/>
          <w:u w:val="single"/>
        </w:rPr>
      </w:pPr>
      <w:r>
        <w:rPr>
          <w:sz w:val="28"/>
        </w:rPr>
        <mc:AlternateContent>
          <mc:Choice Requires="wps">
            <w:drawing>
              <wp:anchor distT="0" distB="0" distL="114300" distR="114300" simplePos="0" relativeHeight="251665408" behindDoc="0" locked="0" layoutInCell="1" allowOverlap="1">
                <wp:simplePos x="0" y="0"/>
                <wp:positionH relativeFrom="column">
                  <wp:posOffset>1494155</wp:posOffset>
                </wp:positionH>
                <wp:positionV relativeFrom="paragraph">
                  <wp:posOffset>306070</wp:posOffset>
                </wp:positionV>
                <wp:extent cx="3275965" cy="635"/>
                <wp:effectExtent l="0" t="9525" r="635" b="12700"/>
                <wp:wrapNone/>
                <wp:docPr id="7" name="直线 24"/>
                <wp:cNvGraphicFramePr/>
                <a:graphic xmlns:a="http://schemas.openxmlformats.org/drawingml/2006/main">
                  <a:graphicData uri="http://schemas.microsoft.com/office/word/2010/wordprocessingShape">
                    <wps:wsp>
                      <wps:cNvCnPr/>
                      <wps:spPr>
                        <a:xfrm>
                          <a:off x="0" y="0"/>
                          <a:ext cx="3275965" cy="635"/>
                        </a:xfrm>
                        <a:prstGeom prst="line">
                          <a:avLst/>
                        </a:prstGeom>
                        <a:ln w="19050" cap="flat" cmpd="sng">
                          <a:solidFill>
                            <a:srgbClr val="000000"/>
                          </a:solidFill>
                          <a:prstDash val="solid"/>
                          <a:headEnd type="none" w="med" len="med"/>
                          <a:tailEnd type="none" w="med" len="med"/>
                        </a:ln>
                      </wps:spPr>
                      <wps:bodyPr upright="1"/>
                    </wps:wsp>
                  </a:graphicData>
                </a:graphic>
              </wp:anchor>
            </w:drawing>
          </mc:Choice>
          <mc:Fallback>
            <w:pict>
              <v:line id="直线 24" o:spid="_x0000_s1026" o:spt="20" style="position:absolute;left:0pt;margin-left:117.65pt;margin-top:24.1pt;height:0.05pt;width:257.95pt;z-index:251665408;mso-width-relative:page;mso-height-relative:page;" filled="f" stroked="t" coordsize="21600,21600" o:gfxdata="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IVF&#10;L8LWAAAACQEAAA8AAAAAAAAAAQAgAAAAIgAAAGRycy9kb3ducmV2LnhtbFBLAQIUABQAAAAIAIdO&#10;4kAZttI17AEAAN8DAAAOAAAAAAAAAAEAIAAAACUBAABkcnMvZTJvRG9jLnhtbFBLBQYAAAAABgAG&#10;AFkBAACDBQAAAAA=&#10;">
                <v:fill on="f" focussize="0,0"/>
                <v:stroke weight="1.5pt" color="#000000" joinstyle="round"/>
                <v:imagedata o:title=""/>
                <o:lock v:ext="edit" aspectratio="f"/>
              </v:line>
            </w:pict>
          </mc:Fallback>
        </mc:AlternateContent>
      </w:r>
      <w:r>
        <w:rPr>
          <w:rFonts w:hint="eastAsia" w:hAnsi="宋体" w:cs="宋体"/>
          <w:b/>
          <w:bCs/>
          <w:sz w:val="32"/>
          <w:szCs w:val="32"/>
        </w:rPr>
        <w:t>题目</w:t>
      </w:r>
      <w:r>
        <w:rPr>
          <w:rFonts w:hint="eastAsia" w:ascii="宋体" w:hAnsi="宋体" w:eastAsia="宋体" w:cs="宋体"/>
          <w:i w:val="0"/>
          <w:iCs w:val="0"/>
          <w:caps w:val="0"/>
          <w:color w:val="0F1115"/>
          <w:spacing w:val="0"/>
          <w:sz w:val="28"/>
          <w:szCs w:val="28"/>
          <w:shd w:val="clear" w:color="auto" w:fill="FFFFFF"/>
        </w:rPr>
        <w:t>孤立森林在医疗数据清洗中的离群值检测应用</w:t>
      </w:r>
    </w:p>
    <w:p w14:paraId="019DDAB8">
      <w:pPr>
        <w:spacing w:after="200" w:line="240" w:lineRule="auto"/>
        <w:jc w:val="center"/>
        <w:rPr>
          <w:b/>
          <w:bCs/>
          <w:sz w:val="28"/>
          <w:szCs w:val="28"/>
        </w:rPr>
      </w:pPr>
    </w:p>
    <w:p w14:paraId="0B885F07">
      <w:pPr>
        <w:spacing w:line="240" w:lineRule="auto"/>
        <w:ind w:left="1247" w:firstLine="420"/>
        <w:jc w:val="left"/>
        <w:rPr>
          <w:sz w:val="28"/>
          <w:szCs w:val="28"/>
          <w:u w:val="single"/>
        </w:rPr>
      </w:pPr>
      <w:r>
        <w:rPr>
          <w:sz w:val="28"/>
        </w:rPr>
        <mc:AlternateContent>
          <mc:Choice Requires="wps">
            <w:drawing>
              <wp:anchor distT="0" distB="0" distL="114300" distR="114300" simplePos="0" relativeHeight="251659264" behindDoc="0" locked="0" layoutInCell="1" allowOverlap="1">
                <wp:simplePos x="0" y="0"/>
                <wp:positionH relativeFrom="column">
                  <wp:posOffset>2044065</wp:posOffset>
                </wp:positionH>
                <wp:positionV relativeFrom="paragraph">
                  <wp:posOffset>359410</wp:posOffset>
                </wp:positionV>
                <wp:extent cx="2592070" cy="635"/>
                <wp:effectExtent l="0" t="0" r="0" b="0"/>
                <wp:wrapNone/>
                <wp:docPr id="1" name="直线 17"/>
                <wp:cNvGraphicFramePr/>
                <a:graphic xmlns:a="http://schemas.openxmlformats.org/drawingml/2006/main">
                  <a:graphicData uri="http://schemas.microsoft.com/office/word/2010/wordprocessingShape">
                    <wps:wsp>
                      <wps:cNvCnPr/>
                      <wps:spPr>
                        <a:xfrm>
                          <a:off x="0" y="0"/>
                          <a:ext cx="25920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7" o:spid="_x0000_s1026" o:spt="20" style="position:absolute;left:0pt;margin-left:160.95pt;margin-top:28.3pt;height:0.05pt;width:204.1pt;z-index:251659264;mso-width-relative:page;mso-height-relative:page;" filled="f" stroked="t" coordsize="21600,21600" o:gfxdata="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vqgb&#10;m9cAAAAJAQAADwAAAAAAAAABACAAAAAiAAAAZHJzL2Rvd25yZXYueG1sUEsBAhQAFAAAAAgAh07i&#10;QAj3wk/qAQAA3gMAAA4AAAAAAAAAAQAgAAAAJgEAAGRycy9lMm9Eb2MueG1sUEsFBgAAAAAGAAYA&#10;WQEAAIIFAAAAAA==&#10;">
                <v:fill on="f" focussize="0,0"/>
                <v:stroke color="#000000" joinstyle="round"/>
                <v:imagedata o:title=""/>
                <o:lock v:ext="edit" aspectratio="f"/>
              </v:line>
            </w:pict>
          </mc:Fallback>
        </mc:AlternateContent>
      </w:r>
      <w:r>
        <w:rPr>
          <w:rFonts w:hint="eastAsia" w:cs="宋体"/>
          <w:sz w:val="28"/>
          <w:szCs w:val="28"/>
        </w:rPr>
        <w:t>学</w:t>
      </w:r>
      <w:r>
        <w:rPr>
          <w:sz w:val="28"/>
          <w:szCs w:val="28"/>
        </w:rPr>
        <w:t xml:space="preserve">       </w:t>
      </w:r>
      <w:r>
        <w:rPr>
          <w:rFonts w:hint="eastAsia" w:cs="宋体"/>
          <w:sz w:val="28"/>
          <w:szCs w:val="28"/>
        </w:rPr>
        <w:t>院</w:t>
      </w:r>
      <w:r>
        <w:rPr>
          <w:rFonts w:hint="default" w:cs="宋体"/>
          <w:sz w:val="28"/>
          <w:szCs w:val="28"/>
          <w:lang w:val="en-US"/>
        </w:rPr>
        <w:t xml:space="preserve">         </w:t>
      </w:r>
      <w:r>
        <w:rPr>
          <w:rFonts w:hint="eastAsia" w:ascii="宋体" w:hAnsi="宋体" w:eastAsia="宋体" w:cs="宋体"/>
          <w:i w:val="0"/>
          <w:iCs w:val="0"/>
          <w:caps w:val="0"/>
          <w:color w:val="0F1115"/>
          <w:spacing w:val="0"/>
          <w:sz w:val="28"/>
          <w:szCs w:val="28"/>
          <w:shd w:val="clear" w:color="auto" w:fill="FFFFFF"/>
        </w:rPr>
        <w:t>计算机学院</w:t>
      </w:r>
    </w:p>
    <w:p w14:paraId="73ADAAF9">
      <w:pPr>
        <w:spacing w:line="240" w:lineRule="auto"/>
        <w:ind w:left="1247" w:firstLine="420"/>
        <w:jc w:val="left"/>
        <w:rPr>
          <w:rFonts w:cs="宋体"/>
          <w:sz w:val="28"/>
          <w:szCs w:val="28"/>
          <w:u w:val="single"/>
        </w:rPr>
      </w:pPr>
      <w:r>
        <w:rPr>
          <w:sz w:val="28"/>
        </w:rPr>
        <mc:AlternateContent>
          <mc:Choice Requires="wps">
            <w:drawing>
              <wp:anchor distT="0" distB="0" distL="114300" distR="114300" simplePos="0" relativeHeight="251660288" behindDoc="0" locked="0" layoutInCell="1" allowOverlap="1">
                <wp:simplePos x="0" y="0"/>
                <wp:positionH relativeFrom="column">
                  <wp:posOffset>2035175</wp:posOffset>
                </wp:positionH>
                <wp:positionV relativeFrom="paragraph">
                  <wp:posOffset>360045</wp:posOffset>
                </wp:positionV>
                <wp:extent cx="2592070" cy="635"/>
                <wp:effectExtent l="0" t="0" r="0" b="0"/>
                <wp:wrapNone/>
                <wp:docPr id="2" name="直线 18"/>
                <wp:cNvGraphicFramePr/>
                <a:graphic xmlns:a="http://schemas.openxmlformats.org/drawingml/2006/main">
                  <a:graphicData uri="http://schemas.microsoft.com/office/word/2010/wordprocessingShape">
                    <wps:wsp>
                      <wps:cNvCnPr/>
                      <wps:spPr>
                        <a:xfrm>
                          <a:off x="0" y="0"/>
                          <a:ext cx="25920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8" o:spid="_x0000_s1026" o:spt="20" style="position:absolute;left:0pt;margin-left:160.25pt;margin-top:28.35pt;height:0.05pt;width:204.1pt;z-index:251660288;mso-width-relative:page;mso-height-relative:page;" filled="f" stroked="t" coordsize="21600,21600" o:gfxdata="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e4oD&#10;HtcAAAAJAQAADwAAAAAAAAABACAAAAAiAAAAZHJzL2Rvd25yZXYueG1sUEsBAhQAFAAAAAgAh07i&#10;QGTktHnqAQAA3gMAAA4AAAAAAAAAAQAgAAAAJgEAAGRycy9lMm9Eb2MueG1sUEsFBgAAAAAGAAYA&#10;WQEAAIIFAAAAAA==&#10;">
                <v:fill on="f" focussize="0,0"/>
                <v:stroke color="#000000" joinstyle="round"/>
                <v:imagedata o:title=""/>
                <o:lock v:ext="edit" aspectratio="f"/>
              </v:line>
            </w:pict>
          </mc:Fallback>
        </mc:AlternateContent>
      </w:r>
      <w:r>
        <w:rPr>
          <w:rFonts w:hint="eastAsia" w:cs="宋体"/>
          <w:sz w:val="28"/>
          <w:szCs w:val="28"/>
        </w:rPr>
        <w:t>专</w:t>
      </w:r>
      <w:r>
        <w:rPr>
          <w:sz w:val="28"/>
          <w:szCs w:val="28"/>
        </w:rPr>
        <w:t xml:space="preserve"> </w:t>
      </w:r>
      <w:r>
        <w:rPr>
          <w:rFonts w:hint="eastAsia" w:cs="宋体"/>
          <w:sz w:val="28"/>
          <w:szCs w:val="28"/>
        </w:rPr>
        <w:t>业</w:t>
      </w:r>
      <w:r>
        <w:rPr>
          <w:sz w:val="28"/>
          <w:szCs w:val="28"/>
        </w:rPr>
        <w:t xml:space="preserve"> </w:t>
      </w:r>
      <w:r>
        <w:rPr>
          <w:rFonts w:hint="eastAsia" w:cs="宋体"/>
          <w:sz w:val="28"/>
          <w:szCs w:val="28"/>
        </w:rPr>
        <w:t>名</w:t>
      </w:r>
      <w:r>
        <w:rPr>
          <w:sz w:val="28"/>
          <w:szCs w:val="28"/>
        </w:rPr>
        <w:t xml:space="preserve"> </w:t>
      </w:r>
      <w:r>
        <w:rPr>
          <w:rFonts w:hint="eastAsia" w:cs="宋体"/>
          <w:sz w:val="28"/>
          <w:szCs w:val="28"/>
        </w:rPr>
        <w:t>称</w:t>
      </w:r>
      <w:r>
        <w:rPr>
          <w:rFonts w:hint="default" w:cs="宋体"/>
          <w:sz w:val="28"/>
          <w:szCs w:val="28"/>
          <w:lang w:val="en-US"/>
        </w:rPr>
        <w:t xml:space="preserve">          </w:t>
      </w:r>
      <w:r>
        <w:rPr>
          <w:rFonts w:hint="eastAsia" w:ascii="宋体" w:hAnsi="宋体" w:eastAsia="宋体" w:cs="宋体"/>
          <w:i w:val="0"/>
          <w:iCs w:val="0"/>
          <w:caps w:val="0"/>
          <w:color w:val="0F1115"/>
          <w:spacing w:val="0"/>
          <w:sz w:val="28"/>
          <w:szCs w:val="28"/>
          <w:shd w:val="clear" w:color="auto" w:fill="FFFFFF"/>
        </w:rPr>
        <w:t>软件工程</w:t>
      </w:r>
    </w:p>
    <w:p w14:paraId="7338E046">
      <w:pPr>
        <w:spacing w:line="240" w:lineRule="auto"/>
        <w:ind w:left="1247" w:firstLine="420"/>
        <w:jc w:val="left"/>
        <w:rPr>
          <w:sz w:val="28"/>
          <w:szCs w:val="28"/>
          <w:u w:val="single"/>
        </w:rPr>
      </w:pPr>
      <w:r>
        <w:rPr>
          <w:sz w:val="28"/>
        </w:rPr>
        <mc:AlternateContent>
          <mc:Choice Requires="wps">
            <w:drawing>
              <wp:anchor distT="0" distB="0" distL="114300" distR="114300" simplePos="0" relativeHeight="251661312" behindDoc="0" locked="0" layoutInCell="1" allowOverlap="1">
                <wp:simplePos x="0" y="0"/>
                <wp:positionH relativeFrom="column">
                  <wp:posOffset>2035175</wp:posOffset>
                </wp:positionH>
                <wp:positionV relativeFrom="paragraph">
                  <wp:posOffset>368300</wp:posOffset>
                </wp:positionV>
                <wp:extent cx="2592070" cy="635"/>
                <wp:effectExtent l="0" t="0" r="0" b="0"/>
                <wp:wrapNone/>
                <wp:docPr id="3" name="直线 19"/>
                <wp:cNvGraphicFramePr/>
                <a:graphic xmlns:a="http://schemas.openxmlformats.org/drawingml/2006/main">
                  <a:graphicData uri="http://schemas.microsoft.com/office/word/2010/wordprocessingShape">
                    <wps:wsp>
                      <wps:cNvCnPr/>
                      <wps:spPr>
                        <a:xfrm>
                          <a:off x="0" y="0"/>
                          <a:ext cx="25920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19" o:spid="_x0000_s1026" o:spt="20" style="position:absolute;left:0pt;margin-left:160.25pt;margin-top:29pt;height:0.05pt;width:204.1pt;z-index:251661312;mso-width-relative:page;mso-height-relative:page;" filled="f" stroked="t" coordsize="21600,21600" o:gfxdata="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Fqxs&#10;7dcAAAAJAQAADwAAAAAAAAABACAAAAAiAAAAZHJzL2Rvd25yZXYueG1sUEsBAhQAFAAAAAgAh07i&#10;QJ/+lsfqAQAA3gMAAA4AAAAAAAAAAQAgAAAAJgEAAGRycy9lMm9Eb2MueG1sUEsFBgAAAAAGAAYA&#10;WQEAAIIFAAAAAA==&#10;">
                <v:fill on="f" focussize="0,0"/>
                <v:stroke color="#000000" joinstyle="round"/>
                <v:imagedata o:title=""/>
                <o:lock v:ext="edit" aspectratio="f"/>
              </v:line>
            </w:pict>
          </mc:Fallback>
        </mc:AlternateContent>
      </w:r>
      <w:r>
        <w:rPr>
          <w:rFonts w:hint="eastAsia" w:cs="宋体"/>
          <w:sz w:val="28"/>
          <w:szCs w:val="28"/>
        </w:rPr>
        <w:t>年</w:t>
      </w:r>
      <w:r>
        <w:rPr>
          <w:sz w:val="28"/>
          <w:szCs w:val="28"/>
        </w:rPr>
        <w:t xml:space="preserve">       </w:t>
      </w:r>
      <w:r>
        <w:rPr>
          <w:rFonts w:hint="eastAsia" w:cs="宋体"/>
          <w:sz w:val="28"/>
          <w:szCs w:val="28"/>
        </w:rPr>
        <w:t>级</w:t>
      </w:r>
      <w:r>
        <w:rPr>
          <w:rFonts w:hint="default" w:cs="宋体"/>
          <w:sz w:val="28"/>
          <w:szCs w:val="28"/>
          <w:lang w:val="en-US"/>
        </w:rPr>
        <w:t xml:space="preserve">           </w:t>
      </w:r>
      <w:r>
        <w:rPr>
          <w:rFonts w:hint="eastAsia" w:ascii="宋体" w:hAnsi="宋体" w:eastAsia="宋体" w:cs="宋体"/>
          <w:i w:val="0"/>
          <w:iCs w:val="0"/>
          <w:caps w:val="0"/>
          <w:color w:val="0F1115"/>
          <w:spacing w:val="0"/>
          <w:sz w:val="28"/>
          <w:szCs w:val="28"/>
          <w:shd w:val="clear" w:color="auto" w:fill="FFFFFF"/>
        </w:rPr>
        <w:t>2022级</w:t>
      </w:r>
    </w:p>
    <w:p w14:paraId="6663E841">
      <w:pPr>
        <w:spacing w:line="240" w:lineRule="auto"/>
        <w:ind w:left="1260" w:firstLine="420"/>
        <w:jc w:val="both"/>
        <w:rPr>
          <w:sz w:val="28"/>
          <w:szCs w:val="28"/>
          <w:u w:val="single"/>
        </w:rPr>
      </w:pPr>
      <w:r>
        <w:rPr>
          <w:sz w:val="28"/>
        </w:rPr>
        <mc:AlternateContent>
          <mc:Choice Requires="wps">
            <w:drawing>
              <wp:anchor distT="0" distB="0" distL="114300" distR="114300" simplePos="0" relativeHeight="251662336" behindDoc="0" locked="0" layoutInCell="1" allowOverlap="1">
                <wp:simplePos x="0" y="0"/>
                <wp:positionH relativeFrom="column">
                  <wp:posOffset>2035810</wp:posOffset>
                </wp:positionH>
                <wp:positionV relativeFrom="paragraph">
                  <wp:posOffset>368300</wp:posOffset>
                </wp:positionV>
                <wp:extent cx="2592070" cy="635"/>
                <wp:effectExtent l="0" t="0" r="0" b="0"/>
                <wp:wrapNone/>
                <wp:docPr id="4" name="直线 20"/>
                <wp:cNvGraphicFramePr/>
                <a:graphic xmlns:a="http://schemas.openxmlformats.org/drawingml/2006/main">
                  <a:graphicData uri="http://schemas.microsoft.com/office/word/2010/wordprocessingShape">
                    <wps:wsp>
                      <wps:cNvCnPr/>
                      <wps:spPr>
                        <a:xfrm>
                          <a:off x="0" y="0"/>
                          <a:ext cx="25920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0" o:spid="_x0000_s1026" o:spt="20" style="position:absolute;left:0pt;margin-left:160.3pt;margin-top:29pt;height:0.05pt;width:204.1pt;z-index:251662336;mso-width-relative:page;mso-height-relative:page;" filled="f" stroked="t" coordsize="21600,21600" o:gfxdata="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x0Q4PW&#10;AAAACQEAAA8AAAAAAAAAAQAgAAAAIgAAAGRycy9kb3ducmV2LnhtbFBLAQIUABQAAAAIAIdO4kBP&#10;KSw86QEAAN4DAAAOAAAAAAAAAAEAIAAAACUBAABkcnMvZTJvRG9jLnhtbFBLBQYAAAAABgAGAFkB&#10;AACABQAAAAA=&#10;">
                <v:fill on="f" focussize="0,0"/>
                <v:stroke color="#000000" joinstyle="round"/>
                <v:imagedata o:title=""/>
                <o:lock v:ext="edit" aspectratio="f"/>
              </v:line>
            </w:pict>
          </mc:Fallback>
        </mc:AlternateContent>
      </w:r>
      <w:r>
        <w:rPr>
          <w:rFonts w:hint="eastAsia" w:cs="宋体"/>
          <w:sz w:val="28"/>
          <w:szCs w:val="28"/>
        </w:rPr>
        <w:t>学</w:t>
      </w:r>
      <w:r>
        <w:rPr>
          <w:sz w:val="28"/>
          <w:szCs w:val="28"/>
        </w:rPr>
        <w:t xml:space="preserve"> </w:t>
      </w:r>
      <w:r>
        <w:rPr>
          <w:rFonts w:hint="eastAsia" w:cs="宋体"/>
          <w:sz w:val="28"/>
          <w:szCs w:val="28"/>
        </w:rPr>
        <w:t>生</w:t>
      </w:r>
      <w:r>
        <w:rPr>
          <w:sz w:val="28"/>
          <w:szCs w:val="28"/>
        </w:rPr>
        <w:t xml:space="preserve"> </w:t>
      </w:r>
      <w:r>
        <w:rPr>
          <w:rFonts w:hint="eastAsia" w:cs="宋体"/>
          <w:sz w:val="28"/>
          <w:szCs w:val="28"/>
        </w:rPr>
        <w:t>姓</w:t>
      </w:r>
      <w:r>
        <w:rPr>
          <w:sz w:val="28"/>
          <w:szCs w:val="28"/>
        </w:rPr>
        <w:t xml:space="preserve"> </w:t>
      </w:r>
      <w:r>
        <w:rPr>
          <w:rFonts w:hint="eastAsia" w:cs="宋体"/>
          <w:sz w:val="28"/>
          <w:szCs w:val="28"/>
        </w:rPr>
        <w:t>名</w:t>
      </w:r>
      <w:r>
        <w:rPr>
          <w:rFonts w:hint="default" w:cs="宋体"/>
          <w:sz w:val="28"/>
          <w:szCs w:val="28"/>
          <w:lang w:val="en-US"/>
        </w:rPr>
        <w:t xml:space="preserve">           </w:t>
      </w:r>
      <w:r>
        <w:rPr>
          <w:rFonts w:hint="eastAsia" w:ascii="宋体" w:hAnsi="宋体" w:eastAsia="宋体" w:cs="宋体"/>
          <w:i w:val="0"/>
          <w:iCs w:val="0"/>
          <w:caps w:val="0"/>
          <w:color w:val="0F1115"/>
          <w:spacing w:val="0"/>
          <w:sz w:val="28"/>
          <w:szCs w:val="28"/>
          <w:shd w:val="clear" w:color="auto" w:fill="FFFFFF"/>
        </w:rPr>
        <w:t>范文兵</w:t>
      </w:r>
    </w:p>
    <w:p w14:paraId="68314E21">
      <w:pPr>
        <w:spacing w:line="240" w:lineRule="auto"/>
        <w:ind w:left="1260" w:firstLine="420"/>
        <w:jc w:val="both"/>
        <w:rPr>
          <w:rFonts w:hint="default"/>
          <w:sz w:val="28"/>
          <w:szCs w:val="28"/>
          <w:u w:val="single"/>
          <w:lang w:val="en-US"/>
        </w:rPr>
      </w:pPr>
      <w:r>
        <w:rPr>
          <w:sz w:val="28"/>
        </w:rPr>
        <mc:AlternateContent>
          <mc:Choice Requires="wps">
            <w:drawing>
              <wp:anchor distT="0" distB="0" distL="114300" distR="114300" simplePos="0" relativeHeight="251663360" behindDoc="0" locked="0" layoutInCell="1" allowOverlap="1">
                <wp:simplePos x="0" y="0"/>
                <wp:positionH relativeFrom="column">
                  <wp:posOffset>2026920</wp:posOffset>
                </wp:positionH>
                <wp:positionV relativeFrom="paragraph">
                  <wp:posOffset>360045</wp:posOffset>
                </wp:positionV>
                <wp:extent cx="2592070" cy="635"/>
                <wp:effectExtent l="0" t="0" r="0" b="0"/>
                <wp:wrapNone/>
                <wp:docPr id="5" name="直线 21"/>
                <wp:cNvGraphicFramePr/>
                <a:graphic xmlns:a="http://schemas.openxmlformats.org/drawingml/2006/main">
                  <a:graphicData uri="http://schemas.microsoft.com/office/word/2010/wordprocessingShape">
                    <wps:wsp>
                      <wps:cNvCnPr/>
                      <wps:spPr>
                        <a:xfrm>
                          <a:off x="0" y="0"/>
                          <a:ext cx="25920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1" o:spid="_x0000_s1026" o:spt="20" style="position:absolute;left:0pt;margin-left:159.6pt;margin-top:28.35pt;height:0.05pt;width:204.1pt;z-index:251663360;mso-width-relative:page;mso-height-relative:page;" filled="f" stroked="t" coordsize="21600,21600" o:gfxdata="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zwMNN&#10;2AAAAAkBAAAPAAAAAAAAAAEAIAAAACIAAABkcnMvZG93bnJldi54bWxQSwECFAAUAAAACACHTuJA&#10;tDMOgugBAADeAwAADgAAAAAAAAABACAAAAAnAQAAZHJzL2Uyb0RvYy54bWxQSwUGAAAAAAYABgBZ&#10;AQAAgQUAAAAA&#10;">
                <v:fill on="f" focussize="0,0"/>
                <v:stroke color="#000000" joinstyle="round"/>
                <v:imagedata o:title=""/>
                <o:lock v:ext="edit" aspectratio="f"/>
              </v:line>
            </w:pict>
          </mc:Fallback>
        </mc:AlternateContent>
      </w:r>
      <w:r>
        <w:rPr>
          <w:rFonts w:hint="eastAsia" w:cs="宋体"/>
          <w:sz w:val="28"/>
          <w:szCs w:val="28"/>
        </w:rPr>
        <w:t>学</w:t>
      </w:r>
      <w:r>
        <w:rPr>
          <w:sz w:val="28"/>
          <w:szCs w:val="28"/>
        </w:rPr>
        <w:t xml:space="preserve">       </w:t>
      </w:r>
      <w:r>
        <w:rPr>
          <w:rFonts w:hint="eastAsia" w:cs="宋体"/>
          <w:sz w:val="28"/>
          <w:szCs w:val="28"/>
        </w:rPr>
        <w:t>号</w:t>
      </w:r>
      <w:r>
        <w:rPr>
          <w:rFonts w:hint="default" w:cs="宋体"/>
          <w:sz w:val="28"/>
          <w:szCs w:val="28"/>
          <w:lang w:val="en-US"/>
        </w:rPr>
        <w:t xml:space="preserve">         </w:t>
      </w:r>
      <w:r>
        <w:rPr>
          <w:rFonts w:hint="eastAsia" w:ascii="宋体" w:hAnsi="宋体" w:eastAsia="宋体" w:cs="宋体"/>
          <w:sz w:val="28"/>
          <w:szCs w:val="28"/>
          <w:lang w:val="en-US"/>
        </w:rPr>
        <w:t>2250300284</w:t>
      </w:r>
    </w:p>
    <w:p w14:paraId="684FB671">
      <w:pPr>
        <w:spacing w:line="240" w:lineRule="auto"/>
        <w:ind w:left="1260" w:firstLine="420"/>
        <w:jc w:val="left"/>
        <w:rPr>
          <w:rFonts w:cs="宋体"/>
          <w:sz w:val="28"/>
          <w:szCs w:val="28"/>
        </w:rPr>
      </w:pPr>
      <w:r>
        <w:rPr>
          <w:sz w:val="28"/>
        </w:rPr>
        <mc:AlternateContent>
          <mc:Choice Requires="wps">
            <w:drawing>
              <wp:anchor distT="0" distB="0" distL="114300" distR="114300" simplePos="0" relativeHeight="251664384" behindDoc="0" locked="0" layoutInCell="1" allowOverlap="1">
                <wp:simplePos x="0" y="0"/>
                <wp:positionH relativeFrom="column">
                  <wp:posOffset>2035810</wp:posOffset>
                </wp:positionH>
                <wp:positionV relativeFrom="paragraph">
                  <wp:posOffset>368300</wp:posOffset>
                </wp:positionV>
                <wp:extent cx="2592070" cy="635"/>
                <wp:effectExtent l="0" t="0" r="0" b="0"/>
                <wp:wrapNone/>
                <wp:docPr id="6" name="直线 22"/>
                <wp:cNvGraphicFramePr/>
                <a:graphic xmlns:a="http://schemas.openxmlformats.org/drawingml/2006/main">
                  <a:graphicData uri="http://schemas.microsoft.com/office/word/2010/wordprocessingShape">
                    <wps:wsp>
                      <wps:cNvCnPr/>
                      <wps:spPr>
                        <a:xfrm>
                          <a:off x="0" y="0"/>
                          <a:ext cx="2592070" cy="635"/>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22" o:spid="_x0000_s1026" o:spt="20" style="position:absolute;left:0pt;margin-left:160.3pt;margin-top:29pt;height:0.05pt;width:204.1pt;z-index:251664384;mso-width-relative:page;mso-height-relative:page;" filled="f" stroked="t" coordsize="21600,21600" o:gfxdata="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x0Q4PW&#10;AAAACQEAAA8AAAAAAAAAAQAgAAAAIgAAAGRycy9kb3ducmV2LnhtbFBLAQIUABQAAAAIAIdO4kD4&#10;Ghmb6QEAAN4DAAAOAAAAAAAAAAEAIAAAACUBAABkcnMvZTJvRG9jLnhtbFBLBQYAAAAABgAGAFkB&#10;AACABQAAAAA=&#10;">
                <v:fill on="f" focussize="0,0"/>
                <v:stroke color="#000000" joinstyle="round"/>
                <v:imagedata o:title=""/>
                <o:lock v:ext="edit" aspectratio="f"/>
              </v:line>
            </w:pict>
          </mc:Fallback>
        </mc:AlternateContent>
      </w:r>
      <w:r>
        <w:rPr>
          <w:rFonts w:hint="eastAsia"/>
          <w:sz w:val="28"/>
        </w:rPr>
        <w:t>指</w:t>
      </w:r>
      <w:r>
        <w:rPr>
          <w:sz w:val="28"/>
          <w:szCs w:val="28"/>
        </w:rPr>
        <w:t xml:space="preserve"> </w:t>
      </w:r>
      <w:r>
        <w:rPr>
          <w:rFonts w:hint="eastAsia" w:cs="宋体"/>
          <w:sz w:val="28"/>
          <w:szCs w:val="28"/>
        </w:rPr>
        <w:t>导</w:t>
      </w:r>
      <w:r>
        <w:rPr>
          <w:sz w:val="28"/>
          <w:szCs w:val="28"/>
        </w:rPr>
        <w:t xml:space="preserve"> </w:t>
      </w:r>
      <w:r>
        <w:rPr>
          <w:rFonts w:hint="eastAsia" w:cs="宋体"/>
          <w:sz w:val="28"/>
          <w:szCs w:val="28"/>
        </w:rPr>
        <w:t>教</w:t>
      </w:r>
      <w:r>
        <w:rPr>
          <w:sz w:val="28"/>
          <w:szCs w:val="28"/>
        </w:rPr>
        <w:t xml:space="preserve"> </w:t>
      </w:r>
      <w:r>
        <w:rPr>
          <w:rFonts w:hint="eastAsia" w:cs="宋体"/>
          <w:sz w:val="28"/>
          <w:szCs w:val="28"/>
        </w:rPr>
        <w:t>师</w:t>
      </w:r>
      <w:r>
        <w:commentReference w:id="1"/>
      </w:r>
      <w:r>
        <w:rPr>
          <w:rFonts w:hint="eastAsia"/>
        </w:rPr>
        <w:t xml:space="preserve">          </w:t>
      </w:r>
      <w:r>
        <w:rPr>
          <w:rFonts w:hint="default"/>
          <w:lang w:val="en-US"/>
        </w:rPr>
        <w:t xml:space="preserve">     </w:t>
      </w:r>
      <w:r>
        <w:rPr>
          <w:rFonts w:hint="eastAsia" w:ascii="宋体" w:hAnsi="宋体" w:eastAsia="宋体" w:cs="宋体"/>
          <w:i w:val="0"/>
          <w:iCs w:val="0"/>
          <w:caps w:val="0"/>
          <w:color w:val="0F1115"/>
          <w:spacing w:val="0"/>
          <w:sz w:val="28"/>
          <w:szCs w:val="28"/>
          <w:shd w:val="clear" w:color="auto" w:fill="FFFFFF"/>
        </w:rPr>
        <w:t>汪寻循</w:t>
      </w:r>
    </w:p>
    <w:p w14:paraId="3C25EC90">
      <w:pPr>
        <w:spacing w:line="240" w:lineRule="auto"/>
        <w:ind w:firstLine="1797" w:firstLineChars="642"/>
        <w:rPr>
          <w:sz w:val="28"/>
          <w:szCs w:val="28"/>
          <w:u w:val="single"/>
        </w:rPr>
      </w:pPr>
    </w:p>
    <w:p w14:paraId="12CEFE7A">
      <w:pPr>
        <w:spacing w:line="240" w:lineRule="auto"/>
        <w:ind w:firstLine="1797" w:firstLineChars="642"/>
        <w:rPr>
          <w:sz w:val="28"/>
          <w:szCs w:val="28"/>
          <w:u w:val="single"/>
        </w:rPr>
      </w:pPr>
    </w:p>
    <w:p w14:paraId="0F465E74">
      <w:pPr>
        <w:spacing w:line="240" w:lineRule="auto"/>
        <w:jc w:val="center"/>
        <w:rPr>
          <w:rFonts w:hint="eastAsia" w:cs="宋体"/>
          <w:sz w:val="28"/>
          <w:szCs w:val="28"/>
        </w:rPr>
      </w:pPr>
      <w:r>
        <w:rPr>
          <w:rFonts w:hint="eastAsia" w:cs="宋体"/>
          <w:sz w:val="28"/>
          <w:szCs w:val="28"/>
        </w:rPr>
        <w:t>二〇二</w:t>
      </w:r>
      <w:r>
        <w:rPr>
          <w:rFonts w:hint="eastAsia" w:cs="宋体"/>
          <w:sz w:val="28"/>
          <w:szCs w:val="28"/>
          <w:lang w:val="en-US" w:eastAsia="zh-CN"/>
        </w:rPr>
        <w:t>六</w:t>
      </w:r>
      <w:r>
        <w:rPr>
          <w:rFonts w:hint="eastAsia" w:cs="宋体"/>
          <w:sz w:val="28"/>
          <w:szCs w:val="28"/>
        </w:rPr>
        <w:t xml:space="preserve"> 年 </w:t>
      </w:r>
      <w:r>
        <w:rPr>
          <w:rFonts w:hint="eastAsia" w:cs="宋体"/>
          <w:sz w:val="28"/>
          <w:szCs w:val="28"/>
          <w:lang w:val="en-US" w:eastAsia="zh-CN"/>
        </w:rPr>
        <w:t>三</w:t>
      </w:r>
      <w:r>
        <w:rPr>
          <w:rFonts w:hint="eastAsia" w:cs="宋体"/>
          <w:sz w:val="28"/>
          <w:szCs w:val="28"/>
        </w:rPr>
        <w:t xml:space="preserve"> 月</w:t>
      </w:r>
    </w:p>
    <w:p w14:paraId="78E61FA7">
      <w:pPr>
        <w:pStyle w:val="2"/>
        <w:spacing w:line="240" w:lineRule="auto"/>
        <w:rPr>
          <w:rFonts w:hint="eastAsia"/>
        </w:rPr>
        <w:sectPr>
          <w:headerReference r:id="rId5" w:type="default"/>
          <w:pgSz w:w="11906" w:h="16838"/>
          <w:pgMar w:top="1701" w:right="1417" w:bottom="1417" w:left="1701" w:header="850" w:footer="992" w:gutter="0"/>
          <w:pgNumType w:fmt="upperRoman" w:start="1"/>
          <w:cols w:space="720" w:num="1"/>
          <w:docGrid w:type="lines" w:linePitch="322" w:charSpace="0"/>
        </w:sectPr>
      </w:pPr>
    </w:p>
    <w:p w14:paraId="02625208">
      <w:pPr>
        <w:spacing w:before="161" w:beforeLines="50" w:line="240" w:lineRule="auto"/>
        <w:jc w:val="center"/>
        <w:rPr>
          <w:rFonts w:cs="宋体"/>
          <w:b/>
          <w:sz w:val="32"/>
          <w:szCs w:val="32"/>
        </w:rPr>
      </w:pPr>
      <w:r>
        <w:rPr>
          <w:rFonts w:hint="eastAsia" w:hAnsi="宋体" w:cs="宋体"/>
          <w:b/>
          <w:sz w:val="32"/>
          <w:szCs w:val="32"/>
        </w:rPr>
        <w:t>湖北第二师范学院毕业论文（设计）原创性声明</w:t>
      </w:r>
    </w:p>
    <w:p w14:paraId="1916C110">
      <w:pPr>
        <w:spacing w:before="161" w:beforeLines="50" w:line="240" w:lineRule="auto"/>
        <w:rPr>
          <w:rFonts w:cs="宋体"/>
          <w:b/>
          <w:sz w:val="32"/>
          <w:szCs w:val="32"/>
        </w:rPr>
      </w:pPr>
    </w:p>
    <w:p w14:paraId="65DBC9DD">
      <w:pPr>
        <w:spacing w:before="161" w:beforeLines="50" w:line="240" w:lineRule="auto"/>
        <w:ind w:firstLine="480" w:firstLineChars="200"/>
        <w:rPr>
          <w:rFonts w:cs="宋体"/>
          <w:sz w:val="24"/>
        </w:rPr>
      </w:pPr>
      <w:r>
        <w:rPr>
          <w:rFonts w:hint="eastAsia" w:hAnsi="宋体" w:cs="宋体"/>
          <w:sz w:val="24"/>
        </w:rPr>
        <w:t>本人郑重声明：所呈交的学位论文，是本人在导师的指导下，独立进行研究工作所取得的成果。除文中已经注明引用的内容外，本论文不含任何其他个人或集体已经发表或撰写过的作品成果。对本文的研究做出重要贡献的个人和集体，均已在文中以明确方式标明。本人完全意识到本声明的法律结果由本人承担。</w:t>
      </w:r>
    </w:p>
    <w:p w14:paraId="69214954">
      <w:pPr>
        <w:spacing w:line="240" w:lineRule="auto"/>
        <w:ind w:firstLine="480" w:firstLineChars="200"/>
        <w:rPr>
          <w:rFonts w:cs="宋体"/>
          <w:sz w:val="24"/>
        </w:rPr>
      </w:pPr>
    </w:p>
    <w:p w14:paraId="62C58F89">
      <w:pPr>
        <w:spacing w:line="240" w:lineRule="auto"/>
        <w:ind w:firstLine="480" w:firstLineChars="200"/>
        <w:rPr>
          <w:rFonts w:hint="eastAsia" w:hAnsi="宋体" w:cs="宋体"/>
          <w:sz w:val="24"/>
        </w:rPr>
      </w:pPr>
      <w:r>
        <w:rPr>
          <w:rFonts w:hint="eastAsia" w:hAnsi="宋体" w:cs="宋体"/>
          <w:sz w:val="24"/>
        </w:rPr>
        <w:t>论文作者签名：</w:t>
      </w:r>
      <w:r>
        <w:rPr>
          <w:rFonts w:hint="eastAsia" w:cs="宋体"/>
          <w:sz w:val="24"/>
        </w:rPr>
        <w:t xml:space="preserve">                               </w:t>
      </w:r>
      <w:r>
        <w:rPr>
          <w:rFonts w:hint="eastAsia" w:hAnsi="宋体" w:cs="宋体"/>
          <w:sz w:val="24"/>
        </w:rPr>
        <w:t>年</w:t>
      </w:r>
      <w:r>
        <w:rPr>
          <w:rFonts w:hint="eastAsia" w:cs="宋体"/>
          <w:sz w:val="24"/>
        </w:rPr>
        <w:t xml:space="preserve">   </w:t>
      </w:r>
      <w:r>
        <w:rPr>
          <w:rFonts w:hint="eastAsia" w:hAnsi="宋体" w:cs="宋体"/>
          <w:sz w:val="24"/>
        </w:rPr>
        <w:t>月</w:t>
      </w:r>
      <w:r>
        <w:rPr>
          <w:rFonts w:hint="eastAsia" w:cs="宋体"/>
          <w:sz w:val="24"/>
        </w:rPr>
        <w:t xml:space="preserve">   </w:t>
      </w:r>
      <w:r>
        <w:rPr>
          <w:rFonts w:hint="eastAsia" w:hAnsi="宋体" w:cs="宋体"/>
          <w:sz w:val="24"/>
        </w:rPr>
        <w:t>日</w:t>
      </w:r>
    </w:p>
    <w:p w14:paraId="7D0F3BF6">
      <w:pPr>
        <w:spacing w:line="240" w:lineRule="auto"/>
        <w:rPr>
          <w:rFonts w:hint="eastAsia"/>
        </w:rPr>
      </w:pPr>
    </w:p>
    <w:p w14:paraId="5D83A17D">
      <w:pPr>
        <w:spacing w:line="240" w:lineRule="auto"/>
        <w:sectPr>
          <w:headerReference r:id="rId6" w:type="default"/>
          <w:pgSz w:w="11906" w:h="16838"/>
          <w:pgMar w:top="1701" w:right="1417" w:bottom="1417" w:left="1701" w:header="850" w:footer="992" w:gutter="0"/>
          <w:pgNumType w:fmt="upperRoman" w:start="1"/>
          <w:cols w:space="720" w:num="1"/>
          <w:docGrid w:type="lines" w:linePitch="322" w:charSpace="0"/>
        </w:sectPr>
      </w:pPr>
    </w:p>
    <w:p w14:paraId="6824179B">
      <w:pPr>
        <w:pStyle w:val="21"/>
        <w:keepNext w:val="0"/>
        <w:keepLines w:val="0"/>
        <w:widowControl/>
        <w:suppressLineNumbers w:val="0"/>
      </w:pPr>
      <w:r>
        <w:rPr>
          <w:rFonts w:hint="eastAsia"/>
          <w:b/>
          <w:bCs/>
          <w:szCs w:val="22"/>
        </w:rPr>
        <w:t>摘要：</w:t>
      </w:r>
      <w:r>
        <w:t>医疗数据中的离群值严重制约了临床决策的准确性与医学研究的可靠性。传统检测方法在处理高维、非线性的医疗数据时往往存在显著局限。孤立森林（Isolation Forest）作为一种无监督异常检测算法，凭借其无需预设数据分布、计算效率高及适应性强等优势，为医疗数据的清洗提供了全新的解决思路。</w:t>
      </w:r>
    </w:p>
    <w:p w14:paraId="2241D94A">
      <w:pPr>
        <w:pStyle w:val="21"/>
        <w:keepNext w:val="0"/>
        <w:keepLines w:val="0"/>
        <w:widowControl/>
        <w:suppressLineNumbers w:val="0"/>
      </w:pPr>
      <w:r>
        <w:t>本研究旨在构建一套基于孤立森林的医疗数据离群值检测系统。首先，本文深入分析了医疗数据的固有特征及传统清洗方法的不足，从而确立了孤立森林算法在本研究中的核心地位。其次，设计了包含数据预处理、特征工程、模型训练与参数优化在内的完整检测流程。为验证模型有效性，本研究引入局部离群因子（LOF）与一类支持向量机（One-Class SVM）作为基准对比模型，并创新性地构建了“统计性能与医学符合性”双重评估体系。同时，本系统采用Flask框架开发了可视化的前端交互界面，提升了工具的实用价值。</w:t>
      </w:r>
    </w:p>
    <w:p w14:paraId="395EBFFD">
      <w:pPr>
        <w:pStyle w:val="21"/>
        <w:keepNext w:val="0"/>
        <w:keepLines w:val="0"/>
        <w:widowControl/>
        <w:suppressLineNumbers w:val="0"/>
        <w:rPr>
          <w:rFonts w:hint="eastAsia" w:ascii="宋体" w:hAnsi="宋体" w:eastAsia="宋体" w:cs="宋体"/>
          <w:i w:val="0"/>
          <w:iCs w:val="0"/>
          <w:caps w:val="0"/>
          <w:color w:val="0F1115"/>
          <w:spacing w:val="0"/>
          <w:sz w:val="24"/>
          <w:szCs w:val="24"/>
        </w:rPr>
      </w:pPr>
      <w:r>
        <w:t>通过对模拟生成的10万条多维度医疗数据进行实验验证，结果表明：孤立森林模型能够有效识别数据中的异常模式，其检测效率显著优于对比算法，且检测结果与临床实际规则保持了较高的一致性。本研究充分验证了孤立森林在医疗数据清洗应用中的有效性与实用性，为构建高质量的医疗数据集提供了坚实的技术支撑。</w:t>
      </w:r>
    </w:p>
    <w:p w14:paraId="545B28F3">
      <w:pPr>
        <w:pStyle w:val="21"/>
        <w:keepNext w:val="0"/>
        <w:keepLines w:val="0"/>
        <w:widowControl/>
        <w:suppressLineNumbers w:val="0"/>
        <w:shd w:val="clear" w:color="auto" w:fill="FFFFFF"/>
        <w:spacing w:before="192" w:beforeAutospacing="0" w:after="192" w:afterAutospacing="0" w:line="240" w:lineRule="auto"/>
        <w:ind w:left="0" w:right="0" w:firstLine="0"/>
        <w:rPr>
          <w:rFonts w:hint="default" w:ascii="Segoe UI" w:hAnsi="Segoe UI" w:eastAsia="Segoe UI" w:cs="Segoe UI"/>
          <w:i w:val="0"/>
          <w:iCs w:val="0"/>
          <w:caps w:val="0"/>
          <w:color w:val="0F1115"/>
          <w:spacing w:val="0"/>
          <w:sz w:val="19"/>
          <w:szCs w:val="19"/>
        </w:rPr>
      </w:pPr>
    </w:p>
    <w:p w14:paraId="29974D2F">
      <w:pPr>
        <w:pStyle w:val="49"/>
        <w:spacing w:line="240" w:lineRule="auto"/>
        <w:ind w:firstLine="480"/>
        <w:rPr>
          <w:rFonts w:hint="eastAsia"/>
          <w:szCs w:val="22"/>
        </w:rPr>
      </w:pPr>
    </w:p>
    <w:p w14:paraId="4084EA72">
      <w:pPr>
        <w:pStyle w:val="49"/>
        <w:spacing w:line="240" w:lineRule="auto"/>
        <w:ind w:firstLine="480"/>
        <w:rPr>
          <w:rFonts w:hint="eastAsia"/>
          <w:szCs w:val="22"/>
        </w:rPr>
      </w:pPr>
    </w:p>
    <w:p w14:paraId="38C8B4C0">
      <w:pPr>
        <w:pStyle w:val="21"/>
        <w:keepNext w:val="0"/>
        <w:keepLines w:val="0"/>
        <w:widowControl/>
        <w:suppressLineNumbers w:val="0"/>
      </w:pPr>
      <w:r>
        <w:rPr>
          <w:rFonts w:hint="eastAsia"/>
          <w:b/>
          <w:bCs/>
          <w:sz w:val="24"/>
          <w:szCs w:val="32"/>
        </w:rPr>
        <w:t>关键词：</w:t>
      </w:r>
      <w:r>
        <w:rPr>
          <w:rFonts w:hint="eastAsia"/>
          <w:b w:val="0"/>
          <w:bCs w:val="0"/>
          <w:sz w:val="24"/>
          <w:szCs w:val="32"/>
        </w:rPr>
        <w:t>孤立森林；医疗数据清洗；离群值检测；无监督学习；异常检测</w:t>
      </w:r>
      <w:r>
        <w:rPr>
          <w:rFonts w:hint="default"/>
          <w:b w:val="0"/>
          <w:bCs w:val="0"/>
          <w:sz w:val="24"/>
          <w:szCs w:val="32"/>
          <w:lang w:val="en-US"/>
        </w:rPr>
        <w:tab/>
      </w:r>
      <w:r>
        <w:br w:type="page"/>
      </w:r>
      <w:r>
        <w:rPr>
          <w:b/>
          <w:sz w:val="24"/>
        </w:rPr>
        <w:t>Abstract:</w:t>
      </w:r>
      <w:r>
        <w:t>Outliers in medical data significantly compromise the accuracy of clinical decision-making and the reliability of medical research. Traditional detection methods exhibit notable limitations when processing high-dimensional and non-linear medical data. As an unsupervised anomaly detection algorithm, the Isolation Forest requires no prior assumptions regarding data distribution, offers high computational efficiency, and demonstrates robust adaptability, thereby providing a novel approach to medical data cleaning.</w:t>
      </w:r>
    </w:p>
    <w:p w14:paraId="45D2190F">
      <w:pPr>
        <w:pStyle w:val="21"/>
        <w:keepNext w:val="0"/>
        <w:keepLines w:val="0"/>
        <w:widowControl/>
        <w:suppressLineNumbers w:val="0"/>
      </w:pPr>
      <w:r>
        <w:t>This study constructs a comprehensive medical data outlier detection system based on the Isolation Forest algorithm. Initially, it analyzes the inherent characteristics of medical data alongside the shortcomings of traditional methods, establishing the algorithm's core role in this context. Subsequently, a complete detection pipeline is designed, encompassing data preprocessing, feature engineering, model training, and parameter optimization. Local Outlier Factor (LOF) and One-Class Support Vector Machine (One-Class SVM) are introduced as benchmark models to establish a dual evaluation system focusing on both "statistical performance and medical compliance". Furthermore, an interactive visual frontend based on the Flask framework is developed to enhance practical utility.</w:t>
      </w:r>
    </w:p>
    <w:p w14:paraId="7FBAED27">
      <w:pPr>
        <w:pStyle w:val="21"/>
        <w:keepNext w:val="0"/>
        <w:keepLines w:val="0"/>
        <w:widowControl/>
        <w:suppressLineNumbers w:val="0"/>
      </w:pPr>
      <w:r>
        <w:t>Experimental validation is conducted using a simulated dataset comprising 100,000 multi-dimensional medical records. The findings indicate that the Isolation Forest model effectively identifies abnormal data patterns, outperforming benchmark algorithms in detection efficiency, with results showing high consistency with clinical rules. This study validates the effectiveness and practicality of the Isolation Forest in medical data cleaning, offering robust technical support for the construction of high-quality medical datasets.</w:t>
      </w:r>
    </w:p>
    <w:p w14:paraId="17CCCC0A">
      <w:pPr>
        <w:pStyle w:val="21"/>
        <w:keepNext w:val="0"/>
        <w:keepLines w:val="0"/>
        <w:widowControl/>
        <w:suppressLineNumbers w:val="0"/>
      </w:pPr>
    </w:p>
    <w:p w14:paraId="2210B8CA">
      <w:pPr>
        <w:spacing w:line="240" w:lineRule="auto"/>
        <w:rPr>
          <w:kern w:val="44"/>
          <w:sz w:val="24"/>
        </w:rPr>
      </w:pPr>
    </w:p>
    <w:p w14:paraId="4290A44E">
      <w:pPr>
        <w:spacing w:line="240" w:lineRule="auto"/>
        <w:ind w:firstLine="480" w:firstLineChars="200"/>
        <w:rPr>
          <w:kern w:val="44"/>
          <w:sz w:val="24"/>
        </w:rPr>
      </w:pPr>
    </w:p>
    <w:p w14:paraId="62547A05">
      <w:pPr>
        <w:spacing w:line="240" w:lineRule="auto"/>
        <w:rPr>
          <w:sz w:val="24"/>
        </w:rPr>
      </w:pPr>
      <w:r>
        <w:rPr>
          <w:b/>
          <w:kern w:val="44"/>
          <w:sz w:val="24"/>
          <w:szCs w:val="32"/>
        </w:rPr>
        <w:t>Keywords:</w:t>
      </w:r>
      <w:r>
        <w:rPr>
          <w:rFonts w:hint="eastAsia"/>
          <w:b w:val="0"/>
          <w:bCs/>
          <w:kern w:val="44"/>
          <w:sz w:val="24"/>
          <w:szCs w:val="32"/>
        </w:rPr>
        <w:t>Isolation Forest; Medical Data Cleaning; Outlier Detection; Anomaly Detection; Unsupervised Learning</w:t>
      </w:r>
    </w:p>
    <w:p w14:paraId="5CA217F4">
      <w:pPr>
        <w:spacing w:line="240" w:lineRule="auto"/>
        <w:jc w:val="center"/>
        <w:rPr>
          <w:b/>
          <w:sz w:val="36"/>
          <w:szCs w:val="36"/>
        </w:rPr>
      </w:pPr>
      <w:r>
        <w:rPr>
          <w:sz w:val="24"/>
        </w:rPr>
        <w:br w:type="page"/>
      </w:r>
      <w:commentRangeStart w:id="2"/>
      <w:r>
        <w:rPr>
          <w:rFonts w:hint="eastAsia"/>
          <w:b/>
          <w:bCs/>
          <w:sz w:val="36"/>
          <w:szCs w:val="30"/>
        </w:rPr>
        <w:t>目录</w:t>
      </w:r>
      <w:commentRangeEnd w:id="2"/>
      <w:r>
        <w:rPr>
          <w:rStyle w:val="31"/>
          <w:b/>
          <w:sz w:val="36"/>
          <w:szCs w:val="24"/>
        </w:rPr>
        <w:commentReference w:id="2"/>
      </w:r>
    </w:p>
    <w:p w14:paraId="46DA8FD5">
      <w:pPr>
        <w:pStyle w:val="17"/>
        <w:tabs>
          <w:tab w:val="right" w:leader="dot" w:pos="8788"/>
        </w:tabs>
      </w:pPr>
      <w:bookmarkStart w:id="0" w:name="_Toc17858"/>
      <w:bookmarkStart w:id="1" w:name="_Toc532872738"/>
      <w:bookmarkStart w:id="2" w:name="_Toc32753_WPSOffice_Level2"/>
      <w:bookmarkStart w:id="3" w:name="_Toc19851_WPSOffice_Level2"/>
      <w:bookmarkStart w:id="4" w:name="_Toc15020_WPSOffice_Level2"/>
      <w:bookmarkStart w:id="5" w:name="_Toc533261391"/>
      <w:bookmarkStart w:id="6" w:name="_Toc152619889"/>
      <w:r>
        <w:rPr>
          <w:sz w:val="24"/>
        </w:rPr>
        <w:fldChar w:fldCharType="begin"/>
      </w:r>
      <w:r>
        <w:rPr>
          <w:bCs/>
          <w:sz w:val="24"/>
          <w:szCs w:val="36"/>
        </w:rPr>
        <w:instrText xml:space="preserve">TOC \o "1-3" \h \u </w:instrText>
      </w:r>
      <w:r>
        <w:rPr>
          <w:sz w:val="24"/>
        </w:rPr>
        <w:fldChar w:fldCharType="separate"/>
      </w:r>
      <w:r>
        <w:fldChar w:fldCharType="begin"/>
      </w:r>
      <w:r>
        <w:instrText xml:space="preserve"> HYPERLINK \l _Toc540 </w:instrText>
      </w:r>
      <w:r>
        <w:fldChar w:fldCharType="separate"/>
      </w:r>
      <w:r>
        <w:rPr>
          <w:bCs/>
          <w:szCs w:val="30"/>
          <w:shd w:val="clear" w:color="auto" w:fill="FFFFFF"/>
        </w:rPr>
        <w:t>1</w:t>
      </w:r>
      <w:r>
        <w:rPr>
          <w:rFonts w:hint="eastAsia"/>
          <w:bCs/>
          <w:szCs w:val="30"/>
          <w:shd w:val="clear" w:color="auto" w:fill="FFFFFF"/>
        </w:rPr>
        <w:t>.</w:t>
      </w:r>
      <w:r>
        <w:rPr>
          <w:bCs/>
          <w:szCs w:val="30"/>
          <w:shd w:val="clear" w:color="auto" w:fill="FFFFFF"/>
        </w:rPr>
        <w:t xml:space="preserve"> </w:t>
      </w:r>
      <w:r>
        <w:rPr>
          <w:rFonts w:hint="eastAsia"/>
          <w:bCs/>
          <w:szCs w:val="30"/>
          <w:shd w:val="clear" w:color="auto" w:fill="FFFFFF"/>
        </w:rPr>
        <w:t>绪论</w:t>
      </w:r>
      <w:r>
        <w:tab/>
      </w:r>
      <w:r>
        <w:fldChar w:fldCharType="begin"/>
      </w:r>
      <w:r>
        <w:instrText xml:space="preserve"> PAGEREF _Toc540 \h </w:instrText>
      </w:r>
      <w:r>
        <w:fldChar w:fldCharType="separate"/>
      </w:r>
      <w:r>
        <w:t>1</w:t>
      </w:r>
      <w:r>
        <w:fldChar w:fldCharType="end"/>
      </w:r>
      <w:r>
        <w:fldChar w:fldCharType="end"/>
      </w:r>
    </w:p>
    <w:p w14:paraId="36431615">
      <w:pPr>
        <w:pStyle w:val="20"/>
        <w:tabs>
          <w:tab w:val="right" w:leader="dot" w:pos="8788"/>
        </w:tabs>
      </w:pPr>
      <w:r>
        <w:fldChar w:fldCharType="begin"/>
      </w:r>
      <w:r>
        <w:instrText xml:space="preserve"> HYPERLINK \l _Toc3925 </w:instrText>
      </w:r>
      <w:r>
        <w:fldChar w:fldCharType="separate"/>
      </w:r>
      <w:r>
        <w:rPr>
          <w:rFonts w:hint="default"/>
          <w:szCs w:val="28"/>
        </w:rPr>
        <w:t xml:space="preserve">1.1 </w:t>
      </w:r>
      <w:r>
        <w:rPr>
          <w:rFonts w:hint="eastAsia"/>
          <w:szCs w:val="28"/>
        </w:rPr>
        <w:t>研究背景与意义</w:t>
      </w:r>
      <w:r>
        <w:tab/>
      </w:r>
      <w:r>
        <w:fldChar w:fldCharType="begin"/>
      </w:r>
      <w:r>
        <w:instrText xml:space="preserve"> PAGEREF _Toc3925 \h </w:instrText>
      </w:r>
      <w:r>
        <w:fldChar w:fldCharType="separate"/>
      </w:r>
      <w:r>
        <w:t>1</w:t>
      </w:r>
      <w:r>
        <w:fldChar w:fldCharType="end"/>
      </w:r>
      <w:r>
        <w:fldChar w:fldCharType="end"/>
      </w:r>
    </w:p>
    <w:p w14:paraId="48E1D2F8">
      <w:pPr>
        <w:pStyle w:val="10"/>
        <w:tabs>
          <w:tab w:val="right" w:leader="dot" w:pos="8788"/>
        </w:tabs>
      </w:pPr>
      <w:r>
        <w:fldChar w:fldCharType="begin"/>
      </w:r>
      <w:r>
        <w:instrText xml:space="preserve"> HYPERLINK \l _Toc4352 </w:instrText>
      </w:r>
      <w:r>
        <w:fldChar w:fldCharType="separate"/>
      </w:r>
      <w:r>
        <w:rPr>
          <w:rFonts w:hint="default" w:ascii="宋体" w:hAnsi="宋体" w:eastAsia="宋体" w:cs="宋体"/>
          <w:szCs w:val="24"/>
          <w:lang w:val="en-US"/>
        </w:rPr>
        <w:t xml:space="preserve">1.1.1 </w:t>
      </w:r>
      <w:r>
        <w:rPr>
          <w:rFonts w:ascii="宋体" w:hAnsi="宋体" w:eastAsia="宋体" w:cs="宋体"/>
          <w:szCs w:val="24"/>
        </w:rPr>
        <w:t>医疗数据质量现状</w:t>
      </w:r>
      <w:r>
        <w:tab/>
      </w:r>
      <w:r>
        <w:fldChar w:fldCharType="begin"/>
      </w:r>
      <w:r>
        <w:instrText xml:space="preserve"> PAGEREF _Toc4352 \h </w:instrText>
      </w:r>
      <w:r>
        <w:fldChar w:fldCharType="separate"/>
      </w:r>
      <w:r>
        <w:t>1</w:t>
      </w:r>
      <w:r>
        <w:fldChar w:fldCharType="end"/>
      </w:r>
      <w:r>
        <w:fldChar w:fldCharType="end"/>
      </w:r>
    </w:p>
    <w:p w14:paraId="75FEE75E">
      <w:pPr>
        <w:pStyle w:val="10"/>
        <w:tabs>
          <w:tab w:val="right" w:leader="dot" w:pos="8788"/>
        </w:tabs>
      </w:pPr>
      <w:r>
        <w:fldChar w:fldCharType="begin"/>
      </w:r>
      <w:r>
        <w:instrText xml:space="preserve"> HYPERLINK \l _Toc28086 </w:instrText>
      </w:r>
      <w:r>
        <w:fldChar w:fldCharType="separate"/>
      </w:r>
      <w:r>
        <w:rPr>
          <w:rFonts w:hint="default" w:ascii="宋体" w:hAnsi="宋体" w:eastAsia="宋体" w:cs="宋体"/>
          <w:szCs w:val="24"/>
        </w:rPr>
        <w:t xml:space="preserve">1.1.2 </w:t>
      </w:r>
      <w:r>
        <w:rPr>
          <w:rFonts w:hint="eastAsia" w:ascii="宋体" w:hAnsi="宋体" w:eastAsia="宋体" w:cs="宋体"/>
          <w:szCs w:val="24"/>
          <w:lang w:val="en-US"/>
        </w:rPr>
        <w:t>离群值对医疗数据应用的影响</w:t>
      </w:r>
      <w:r>
        <w:tab/>
      </w:r>
      <w:r>
        <w:fldChar w:fldCharType="begin"/>
      </w:r>
      <w:r>
        <w:instrText xml:space="preserve"> PAGEREF _Toc28086 \h </w:instrText>
      </w:r>
      <w:r>
        <w:fldChar w:fldCharType="separate"/>
      </w:r>
      <w:r>
        <w:t>2</w:t>
      </w:r>
      <w:r>
        <w:fldChar w:fldCharType="end"/>
      </w:r>
      <w:r>
        <w:fldChar w:fldCharType="end"/>
      </w:r>
    </w:p>
    <w:p w14:paraId="7CE5D36A">
      <w:pPr>
        <w:pStyle w:val="10"/>
        <w:tabs>
          <w:tab w:val="right" w:leader="dot" w:pos="8788"/>
        </w:tabs>
      </w:pPr>
      <w:r>
        <w:fldChar w:fldCharType="begin"/>
      </w:r>
      <w:r>
        <w:instrText xml:space="preserve"> HYPERLINK \l _Toc11749 </w:instrText>
      </w:r>
      <w:r>
        <w:fldChar w:fldCharType="separate"/>
      </w:r>
      <w:r>
        <w:rPr>
          <w:rFonts w:hint="default" w:ascii="宋体" w:hAnsi="宋体" w:eastAsia="宋体" w:cs="宋体"/>
          <w:bCs/>
          <w:szCs w:val="24"/>
        </w:rPr>
        <w:t xml:space="preserve">1.1.3 </w:t>
      </w:r>
      <w:r>
        <w:rPr>
          <w:rFonts w:hint="eastAsia" w:ascii="宋体" w:hAnsi="宋体" w:eastAsia="宋体" w:cs="宋体"/>
          <w:bCs/>
          <w:szCs w:val="24"/>
        </w:rPr>
        <w:t>医疗数据离群值检测的研究需求</w:t>
      </w:r>
      <w:r>
        <w:tab/>
      </w:r>
      <w:r>
        <w:fldChar w:fldCharType="begin"/>
      </w:r>
      <w:r>
        <w:instrText xml:space="preserve"> PAGEREF _Toc11749 \h </w:instrText>
      </w:r>
      <w:r>
        <w:fldChar w:fldCharType="separate"/>
      </w:r>
      <w:r>
        <w:t>2</w:t>
      </w:r>
      <w:r>
        <w:fldChar w:fldCharType="end"/>
      </w:r>
      <w:r>
        <w:fldChar w:fldCharType="end"/>
      </w:r>
    </w:p>
    <w:p w14:paraId="7DCA8B14">
      <w:pPr>
        <w:ind w:firstLine="420" w:firstLineChars="200"/>
        <w:rPr>
          <w:rFonts w:hint="default" w:eastAsia="宋体"/>
          <w:lang w:val="en-US" w:eastAsia="zh-CN"/>
        </w:rPr>
      </w:pPr>
      <w:r>
        <w:rPr>
          <w:rFonts w:hint="eastAsia"/>
          <w:lang w:val="en-US" w:eastAsia="zh-CN"/>
        </w:rPr>
        <w:t>1.2 国内外研究现状</w:t>
      </w:r>
    </w:p>
    <w:p w14:paraId="3A2AA079">
      <w:pPr>
        <w:pStyle w:val="10"/>
        <w:tabs>
          <w:tab w:val="right" w:leader="dot" w:pos="8788"/>
        </w:tabs>
      </w:pPr>
      <w:r>
        <w:fldChar w:fldCharType="begin"/>
      </w:r>
      <w:r>
        <w:instrText xml:space="preserve"> HYPERLINK \l _Toc30975 </w:instrText>
      </w:r>
      <w:r>
        <w:fldChar w:fldCharType="separate"/>
      </w:r>
      <w:r>
        <w:rPr>
          <w:rFonts w:hint="eastAsia" w:ascii="宋体" w:hAnsi="宋体" w:eastAsia="宋体" w:cs="宋体"/>
          <w:bCs/>
          <w:caps w:val="0"/>
          <w:spacing w:val="0"/>
          <w:szCs w:val="24"/>
          <w:shd w:val="clear" w:fill="FFFFFF"/>
        </w:rPr>
        <w:t>1.2.1 国外研究现状</w:t>
      </w:r>
      <w:r>
        <w:tab/>
      </w:r>
      <w:r>
        <w:fldChar w:fldCharType="begin"/>
      </w:r>
      <w:r>
        <w:instrText xml:space="preserve"> PAGEREF _Toc30975 \h </w:instrText>
      </w:r>
      <w:r>
        <w:fldChar w:fldCharType="separate"/>
      </w:r>
      <w:r>
        <w:t>2</w:t>
      </w:r>
      <w:r>
        <w:fldChar w:fldCharType="end"/>
      </w:r>
      <w:r>
        <w:fldChar w:fldCharType="end"/>
      </w:r>
    </w:p>
    <w:p w14:paraId="75C20C80">
      <w:pPr>
        <w:pStyle w:val="10"/>
        <w:tabs>
          <w:tab w:val="right" w:leader="dot" w:pos="8788"/>
        </w:tabs>
      </w:pPr>
      <w:r>
        <w:fldChar w:fldCharType="begin"/>
      </w:r>
      <w:r>
        <w:instrText xml:space="preserve"> HYPERLINK \l _Toc22162 </w:instrText>
      </w:r>
      <w:r>
        <w:fldChar w:fldCharType="separate"/>
      </w:r>
      <w:r>
        <w:rPr>
          <w:rFonts w:hint="eastAsia" w:ascii="宋体" w:hAnsi="宋体" w:eastAsia="宋体" w:cs="宋体"/>
          <w:bCs/>
          <w:caps w:val="0"/>
          <w:spacing w:val="0"/>
          <w:szCs w:val="24"/>
          <w:shd w:val="clear" w:fill="FFFFFF"/>
        </w:rPr>
        <w:t>1.2.2 国内研究现状</w:t>
      </w:r>
      <w:r>
        <w:tab/>
      </w:r>
      <w:r>
        <w:fldChar w:fldCharType="begin"/>
      </w:r>
      <w:r>
        <w:instrText xml:space="preserve"> PAGEREF _Toc22162 \h </w:instrText>
      </w:r>
      <w:r>
        <w:fldChar w:fldCharType="separate"/>
      </w:r>
      <w:r>
        <w:t>3</w:t>
      </w:r>
      <w:r>
        <w:fldChar w:fldCharType="end"/>
      </w:r>
      <w:r>
        <w:fldChar w:fldCharType="end"/>
      </w:r>
    </w:p>
    <w:p w14:paraId="26A6BA98">
      <w:pPr>
        <w:pStyle w:val="10"/>
        <w:tabs>
          <w:tab w:val="right" w:leader="dot" w:pos="8788"/>
        </w:tabs>
      </w:pPr>
      <w:r>
        <w:fldChar w:fldCharType="begin"/>
      </w:r>
      <w:r>
        <w:instrText xml:space="preserve"> HYPERLINK \l _Toc298 </w:instrText>
      </w:r>
      <w:r>
        <w:fldChar w:fldCharType="separate"/>
      </w:r>
      <w:r>
        <w:rPr>
          <w:rFonts w:hint="eastAsia" w:ascii="宋体" w:hAnsi="宋体" w:eastAsia="宋体" w:cs="宋体"/>
          <w:bCs/>
          <w:caps w:val="0"/>
          <w:spacing w:val="0"/>
          <w:szCs w:val="24"/>
          <w:shd w:val="clear" w:fill="FFFFFF"/>
        </w:rPr>
        <w:t>1.2.3 研究述评</w:t>
      </w:r>
      <w:r>
        <w:tab/>
      </w:r>
      <w:r>
        <w:fldChar w:fldCharType="begin"/>
      </w:r>
      <w:r>
        <w:instrText xml:space="preserve"> PAGEREF _Toc298 \h </w:instrText>
      </w:r>
      <w:r>
        <w:fldChar w:fldCharType="separate"/>
      </w:r>
      <w:r>
        <w:t>3</w:t>
      </w:r>
      <w:r>
        <w:fldChar w:fldCharType="end"/>
      </w:r>
      <w:r>
        <w:fldChar w:fldCharType="end"/>
      </w:r>
    </w:p>
    <w:p w14:paraId="42F50893">
      <w:pPr>
        <w:pStyle w:val="20"/>
        <w:tabs>
          <w:tab w:val="right" w:leader="dot" w:pos="8788"/>
        </w:tabs>
      </w:pPr>
      <w:r>
        <w:fldChar w:fldCharType="begin"/>
      </w:r>
      <w:r>
        <w:instrText xml:space="preserve"> HYPERLINK \l _Toc30618 </w:instrText>
      </w:r>
      <w:r>
        <w:fldChar w:fldCharType="separate"/>
      </w:r>
      <w:r>
        <w:rPr>
          <w:rFonts w:hint="eastAsia" w:ascii="宋体" w:hAnsi="宋体" w:eastAsia="宋体" w:cs="宋体"/>
          <w:bCs/>
          <w:caps w:val="0"/>
          <w:spacing w:val="0"/>
          <w:szCs w:val="28"/>
          <w:shd w:val="clear" w:fill="FFFFFF"/>
        </w:rPr>
        <w:t>1.3 主要研究内容与创新点</w:t>
      </w:r>
      <w:r>
        <w:tab/>
      </w:r>
      <w:r>
        <w:fldChar w:fldCharType="begin"/>
      </w:r>
      <w:r>
        <w:instrText xml:space="preserve"> PAGEREF _Toc30618 \h </w:instrText>
      </w:r>
      <w:r>
        <w:fldChar w:fldCharType="separate"/>
      </w:r>
      <w:r>
        <w:t>4</w:t>
      </w:r>
      <w:r>
        <w:fldChar w:fldCharType="end"/>
      </w:r>
      <w:r>
        <w:fldChar w:fldCharType="end"/>
      </w:r>
    </w:p>
    <w:p w14:paraId="275F8E3A">
      <w:pPr>
        <w:pStyle w:val="20"/>
        <w:tabs>
          <w:tab w:val="right" w:leader="dot" w:pos="8788"/>
        </w:tabs>
      </w:pPr>
      <w:r>
        <w:fldChar w:fldCharType="begin"/>
      </w:r>
      <w:r>
        <w:instrText xml:space="preserve"> HYPERLINK \l _Toc12561 </w:instrText>
      </w:r>
      <w:r>
        <w:fldChar w:fldCharType="separate"/>
      </w:r>
      <w:r>
        <w:rPr>
          <w:rFonts w:hint="eastAsia" w:ascii="宋体" w:hAnsi="宋体" w:eastAsia="宋体" w:cs="宋体"/>
          <w:bCs/>
          <w:caps w:val="0"/>
          <w:spacing w:val="0"/>
          <w:szCs w:val="28"/>
          <w:shd w:val="clear" w:fill="FFFFFF"/>
        </w:rPr>
        <w:t>1.4 论文组织结构</w:t>
      </w:r>
      <w:r>
        <w:tab/>
      </w:r>
      <w:r>
        <w:fldChar w:fldCharType="begin"/>
      </w:r>
      <w:r>
        <w:instrText xml:space="preserve"> PAGEREF _Toc12561 \h </w:instrText>
      </w:r>
      <w:r>
        <w:fldChar w:fldCharType="separate"/>
      </w:r>
      <w:r>
        <w:t>4</w:t>
      </w:r>
      <w:r>
        <w:fldChar w:fldCharType="end"/>
      </w:r>
      <w:r>
        <w:fldChar w:fldCharType="end"/>
      </w:r>
    </w:p>
    <w:p w14:paraId="1C33251A">
      <w:r>
        <w:rPr>
          <w:rFonts w:hint="eastAsia"/>
        </w:rPr>
        <w:t>2. 相关理论与技术</w:t>
      </w:r>
    </w:p>
    <w:p w14:paraId="523E5C10">
      <w:pPr>
        <w:pStyle w:val="20"/>
        <w:tabs>
          <w:tab w:val="right" w:leader="dot" w:pos="8788"/>
        </w:tabs>
      </w:pPr>
      <w:r>
        <w:fldChar w:fldCharType="begin"/>
      </w:r>
      <w:r>
        <w:instrText xml:space="preserve"> HYPERLINK \l _Toc28685 </w:instrText>
      </w:r>
      <w:r>
        <w:fldChar w:fldCharType="separate"/>
      </w:r>
      <w:r>
        <w:rPr>
          <w:rFonts w:hint="eastAsia" w:ascii="宋体" w:hAnsi="宋体" w:eastAsia="宋体" w:cs="宋体"/>
          <w:szCs w:val="28"/>
          <w:shd w:val="clear" w:color="auto" w:fill="FFFFFF"/>
        </w:rPr>
        <w:t>2.1 离群值检测概述</w:t>
      </w:r>
      <w:r>
        <w:tab/>
      </w:r>
      <w:r>
        <w:fldChar w:fldCharType="begin"/>
      </w:r>
      <w:r>
        <w:instrText xml:space="preserve"> PAGEREF _Toc28685 \h </w:instrText>
      </w:r>
      <w:r>
        <w:fldChar w:fldCharType="separate"/>
      </w:r>
      <w:r>
        <w:t>6</w:t>
      </w:r>
      <w:r>
        <w:fldChar w:fldCharType="end"/>
      </w:r>
      <w:r>
        <w:fldChar w:fldCharType="end"/>
      </w:r>
    </w:p>
    <w:p w14:paraId="5FA4D3E6">
      <w:pPr>
        <w:pStyle w:val="10"/>
        <w:tabs>
          <w:tab w:val="right" w:leader="dot" w:pos="8788"/>
        </w:tabs>
        <w:ind w:left="0" w:leftChars="0" w:firstLine="420" w:firstLineChars="200"/>
      </w:pPr>
      <w:r>
        <w:fldChar w:fldCharType="begin"/>
      </w:r>
      <w:r>
        <w:instrText xml:space="preserve"> HYPERLINK \l _Toc27952 </w:instrText>
      </w:r>
      <w:r>
        <w:fldChar w:fldCharType="separate"/>
      </w:r>
      <w:r>
        <w:rPr>
          <w:rFonts w:hint="eastAsia" w:ascii="宋体" w:hAnsi="宋体" w:eastAsia="宋体" w:cs="宋体"/>
          <w:bCs/>
          <w:szCs w:val="28"/>
          <w:shd w:val="clear" w:color="auto" w:fill="FFFFFF"/>
          <w:lang w:val="en-US" w:eastAsia="zh-CN"/>
        </w:rPr>
        <w:t>2.2传统离群值检测方法</w:t>
      </w:r>
      <w:r>
        <w:tab/>
      </w:r>
      <w:r>
        <w:fldChar w:fldCharType="begin"/>
      </w:r>
      <w:r>
        <w:instrText xml:space="preserve"> PAGEREF _Toc27952 \h </w:instrText>
      </w:r>
      <w:r>
        <w:fldChar w:fldCharType="separate"/>
      </w:r>
      <w:r>
        <w:t>6</w:t>
      </w:r>
      <w:r>
        <w:fldChar w:fldCharType="end"/>
      </w:r>
      <w:r>
        <w:fldChar w:fldCharType="end"/>
      </w:r>
    </w:p>
    <w:p w14:paraId="6D5DB5E4">
      <w:pPr>
        <w:pStyle w:val="10"/>
        <w:tabs>
          <w:tab w:val="right" w:leader="dot" w:pos="8788"/>
        </w:tabs>
      </w:pPr>
      <w:r>
        <w:fldChar w:fldCharType="begin"/>
      </w:r>
      <w:r>
        <w:instrText xml:space="preserve"> HYPERLINK \l _Toc6663 </w:instrText>
      </w:r>
      <w:r>
        <w:fldChar w:fldCharType="separate"/>
      </w:r>
      <w:r>
        <w:rPr>
          <w:rFonts w:hint="eastAsia" w:ascii="宋体" w:hAnsi="宋体" w:eastAsia="宋体" w:cs="宋体"/>
          <w:bCs/>
          <w:szCs w:val="24"/>
          <w:shd w:val="clear" w:color="auto" w:fill="FFFFFF"/>
          <w:lang w:val="en-US" w:eastAsia="zh-CN"/>
        </w:rPr>
        <w:t>2.2.1</w:t>
      </w:r>
      <w:r>
        <w:rPr>
          <w:rFonts w:hint="eastAsia" w:ascii="宋体" w:hAnsi="宋体" w:eastAsia="宋体" w:cs="宋体"/>
          <w:bCs/>
          <w:caps w:val="0"/>
          <w:spacing w:val="0"/>
          <w:szCs w:val="24"/>
          <w:shd w:val="clear" w:color="auto" w:fill="FFFFFF"/>
        </w:rPr>
        <w:t>基于统计的方法</w:t>
      </w:r>
      <w:r>
        <w:tab/>
      </w:r>
      <w:r>
        <w:fldChar w:fldCharType="begin"/>
      </w:r>
      <w:r>
        <w:instrText xml:space="preserve"> PAGEREF _Toc6663 \h </w:instrText>
      </w:r>
      <w:r>
        <w:fldChar w:fldCharType="separate"/>
      </w:r>
      <w:r>
        <w:t>6</w:t>
      </w:r>
      <w:r>
        <w:fldChar w:fldCharType="end"/>
      </w:r>
      <w:r>
        <w:fldChar w:fldCharType="end"/>
      </w:r>
    </w:p>
    <w:p w14:paraId="0EE5300C">
      <w:pPr>
        <w:pStyle w:val="17"/>
        <w:tabs>
          <w:tab w:val="right" w:leader="dot" w:pos="8788"/>
        </w:tabs>
        <w:ind w:firstLine="840" w:firstLineChars="400"/>
      </w:pPr>
      <w:r>
        <w:fldChar w:fldCharType="begin"/>
      </w:r>
      <w:r>
        <w:instrText xml:space="preserve"> HYPERLINK \l _Toc27514 </w:instrText>
      </w:r>
      <w:r>
        <w:fldChar w:fldCharType="separate"/>
      </w:r>
      <w:r>
        <w:rPr>
          <w:rFonts w:hint="eastAsia" w:ascii="宋体" w:hAnsi="宋体" w:eastAsia="宋体" w:cs="宋体"/>
          <w:bCs/>
          <w:szCs w:val="24"/>
          <w:shd w:val="clear" w:color="auto" w:fill="FFFFFF"/>
        </w:rPr>
        <w:t>2.2.2 基于距离与密度的方法</w:t>
      </w:r>
      <w:r>
        <w:tab/>
      </w:r>
      <w:r>
        <w:fldChar w:fldCharType="begin"/>
      </w:r>
      <w:r>
        <w:instrText xml:space="preserve"> PAGEREF _Toc27514 \h </w:instrText>
      </w:r>
      <w:r>
        <w:fldChar w:fldCharType="separate"/>
      </w:r>
      <w:r>
        <w:t>6</w:t>
      </w:r>
      <w:r>
        <w:fldChar w:fldCharType="end"/>
      </w:r>
      <w:r>
        <w:fldChar w:fldCharType="end"/>
      </w:r>
    </w:p>
    <w:p w14:paraId="42D01CFF">
      <w:pPr>
        <w:pStyle w:val="17"/>
        <w:tabs>
          <w:tab w:val="right" w:leader="dot" w:pos="8788"/>
        </w:tabs>
        <w:ind w:firstLine="420" w:firstLineChars="200"/>
      </w:pPr>
      <w:r>
        <w:fldChar w:fldCharType="begin"/>
      </w:r>
      <w:r>
        <w:instrText xml:space="preserve"> HYPERLINK \l _Toc31489 </w:instrText>
      </w:r>
      <w:r>
        <w:fldChar w:fldCharType="separate"/>
      </w:r>
      <w:r>
        <w:rPr>
          <w:rFonts w:hint="eastAsia"/>
          <w:bCs/>
          <w:szCs w:val="28"/>
          <w:shd w:val="clear" w:color="auto" w:fill="FFFFFF"/>
        </w:rPr>
        <w:t>2.3 孤立森林算法原理</w:t>
      </w:r>
      <w:r>
        <w:tab/>
      </w:r>
      <w:r>
        <w:fldChar w:fldCharType="begin"/>
      </w:r>
      <w:r>
        <w:instrText xml:space="preserve"> PAGEREF _Toc31489 \h </w:instrText>
      </w:r>
      <w:r>
        <w:fldChar w:fldCharType="separate"/>
      </w:r>
      <w:r>
        <w:t>7</w:t>
      </w:r>
      <w:r>
        <w:fldChar w:fldCharType="end"/>
      </w:r>
      <w:r>
        <w:fldChar w:fldCharType="end"/>
      </w:r>
    </w:p>
    <w:p w14:paraId="634A0DD8">
      <w:pPr>
        <w:pStyle w:val="17"/>
        <w:tabs>
          <w:tab w:val="right" w:leader="dot" w:pos="8788"/>
        </w:tabs>
        <w:ind w:firstLine="840" w:firstLineChars="400"/>
      </w:pPr>
      <w:r>
        <w:fldChar w:fldCharType="begin"/>
      </w:r>
      <w:r>
        <w:instrText xml:space="preserve"> HYPERLINK \l _Toc10417 </w:instrText>
      </w:r>
      <w:r>
        <w:fldChar w:fldCharType="separate"/>
      </w:r>
      <w:r>
        <w:rPr>
          <w:rFonts w:hint="eastAsia" w:ascii="宋体" w:hAnsi="宋体" w:eastAsia="宋体" w:cs="宋体"/>
          <w:bCs/>
          <w:szCs w:val="24"/>
          <w:shd w:val="clear" w:color="auto" w:fill="FFFFFF"/>
        </w:rPr>
        <w:t>2.3.1 孤立树构建</w:t>
      </w:r>
      <w:r>
        <w:tab/>
      </w:r>
      <w:r>
        <w:fldChar w:fldCharType="begin"/>
      </w:r>
      <w:r>
        <w:instrText xml:space="preserve"> PAGEREF _Toc10417 \h </w:instrText>
      </w:r>
      <w:r>
        <w:fldChar w:fldCharType="separate"/>
      </w:r>
      <w:r>
        <w:t>7</w:t>
      </w:r>
      <w:r>
        <w:fldChar w:fldCharType="end"/>
      </w:r>
      <w:r>
        <w:fldChar w:fldCharType="end"/>
      </w:r>
    </w:p>
    <w:p w14:paraId="7400F7C8">
      <w:pPr>
        <w:pStyle w:val="17"/>
        <w:tabs>
          <w:tab w:val="right" w:leader="dot" w:pos="8788"/>
        </w:tabs>
        <w:ind w:firstLine="840" w:firstLineChars="400"/>
      </w:pPr>
      <w:r>
        <w:fldChar w:fldCharType="begin"/>
      </w:r>
      <w:r>
        <w:instrText xml:space="preserve"> HYPERLINK \l _Toc18819 </w:instrText>
      </w:r>
      <w:r>
        <w:fldChar w:fldCharType="separate"/>
      </w:r>
      <w:r>
        <w:rPr>
          <w:rFonts w:hint="eastAsia" w:ascii="宋体" w:hAnsi="宋体" w:eastAsia="宋体" w:cs="宋体"/>
          <w:bCs/>
          <w:szCs w:val="24"/>
          <w:shd w:val="clear" w:color="auto" w:fill="FFFFFF"/>
        </w:rPr>
        <w:t>2.3.2 异常得分计算</w:t>
      </w:r>
      <w:r>
        <w:tab/>
      </w:r>
      <w:r>
        <w:fldChar w:fldCharType="begin"/>
      </w:r>
      <w:r>
        <w:instrText xml:space="preserve"> PAGEREF _Toc18819 \h </w:instrText>
      </w:r>
      <w:r>
        <w:fldChar w:fldCharType="separate"/>
      </w:r>
      <w:r>
        <w:t>7</w:t>
      </w:r>
      <w:r>
        <w:fldChar w:fldCharType="end"/>
      </w:r>
      <w:r>
        <w:fldChar w:fldCharType="end"/>
      </w:r>
    </w:p>
    <w:p w14:paraId="7BF692CA">
      <w:pPr>
        <w:pStyle w:val="20"/>
        <w:tabs>
          <w:tab w:val="right" w:leader="dot" w:pos="8788"/>
        </w:tabs>
      </w:pPr>
      <w:r>
        <w:fldChar w:fldCharType="begin"/>
      </w:r>
      <w:r>
        <w:instrText xml:space="preserve"> HYPERLINK \l _Toc15849 </w:instrText>
      </w:r>
      <w:r>
        <w:fldChar w:fldCharType="separate"/>
      </w:r>
      <w:r>
        <w:rPr>
          <w:rFonts w:hint="eastAsia" w:ascii="宋体" w:hAnsi="宋体" w:eastAsia="宋体" w:cs="宋体"/>
          <w:bCs/>
          <w:caps w:val="0"/>
          <w:spacing w:val="0"/>
          <w:szCs w:val="28"/>
          <w:shd w:val="clear" w:color="auto" w:fill="FFFFFF"/>
        </w:rPr>
        <w:t>2.4 其他异常检测算法</w:t>
      </w:r>
      <w:r>
        <w:tab/>
      </w:r>
      <w:r>
        <w:fldChar w:fldCharType="begin"/>
      </w:r>
      <w:r>
        <w:instrText xml:space="preserve"> PAGEREF _Toc15849 \h </w:instrText>
      </w:r>
      <w:r>
        <w:fldChar w:fldCharType="separate"/>
      </w:r>
      <w:r>
        <w:t>8</w:t>
      </w:r>
      <w:r>
        <w:fldChar w:fldCharType="end"/>
      </w:r>
      <w:r>
        <w:fldChar w:fldCharType="end"/>
      </w:r>
    </w:p>
    <w:p w14:paraId="3AFD8853">
      <w:pPr>
        <w:pStyle w:val="10"/>
        <w:tabs>
          <w:tab w:val="right" w:leader="dot" w:pos="8788"/>
        </w:tabs>
      </w:pPr>
      <w:r>
        <w:fldChar w:fldCharType="begin"/>
      </w:r>
      <w:r>
        <w:instrText xml:space="preserve"> HYPERLINK \l _Toc27229 </w:instrText>
      </w:r>
      <w:r>
        <w:fldChar w:fldCharType="separate"/>
      </w:r>
      <w:r>
        <w:rPr>
          <w:rFonts w:hint="eastAsia" w:ascii="宋体" w:hAnsi="宋体" w:eastAsia="宋体" w:cs="宋体"/>
          <w:bCs/>
          <w:caps w:val="0"/>
          <w:spacing w:val="0"/>
          <w:szCs w:val="24"/>
          <w:shd w:val="clear" w:color="auto" w:fill="FFFFFF"/>
        </w:rPr>
        <w:t>2.4.1 局部离群因子</w:t>
      </w:r>
      <w:r>
        <w:tab/>
      </w:r>
      <w:r>
        <w:fldChar w:fldCharType="begin"/>
      </w:r>
      <w:r>
        <w:instrText xml:space="preserve"> PAGEREF _Toc27229 \h </w:instrText>
      </w:r>
      <w:r>
        <w:fldChar w:fldCharType="separate"/>
      </w:r>
      <w:r>
        <w:t>8</w:t>
      </w:r>
      <w:r>
        <w:fldChar w:fldCharType="end"/>
      </w:r>
      <w:r>
        <w:fldChar w:fldCharType="end"/>
      </w:r>
    </w:p>
    <w:p w14:paraId="75306282">
      <w:pPr>
        <w:pStyle w:val="10"/>
        <w:tabs>
          <w:tab w:val="right" w:leader="dot" w:pos="8788"/>
        </w:tabs>
      </w:pPr>
      <w:r>
        <w:fldChar w:fldCharType="begin"/>
      </w:r>
      <w:r>
        <w:instrText xml:space="preserve"> HYPERLINK \l _Toc24020 </w:instrText>
      </w:r>
      <w:r>
        <w:fldChar w:fldCharType="separate"/>
      </w:r>
      <w:r>
        <w:rPr>
          <w:rFonts w:hint="eastAsia" w:ascii="宋体" w:hAnsi="宋体" w:eastAsia="宋体" w:cs="宋体"/>
          <w:bCs/>
          <w:caps w:val="0"/>
          <w:spacing w:val="0"/>
          <w:szCs w:val="24"/>
          <w:shd w:val="clear" w:color="auto" w:fill="FFFFFF"/>
        </w:rPr>
        <w:t>2.4.2 一类支持向量机</w:t>
      </w:r>
      <w:r>
        <w:tab/>
      </w:r>
      <w:r>
        <w:fldChar w:fldCharType="begin"/>
      </w:r>
      <w:r>
        <w:instrText xml:space="preserve"> PAGEREF _Toc24020 \h </w:instrText>
      </w:r>
      <w:r>
        <w:fldChar w:fldCharType="separate"/>
      </w:r>
      <w:r>
        <w:t>8</w:t>
      </w:r>
      <w:r>
        <w:fldChar w:fldCharType="end"/>
      </w:r>
      <w:r>
        <w:fldChar w:fldCharType="end"/>
      </w:r>
    </w:p>
    <w:p w14:paraId="513E514B">
      <w:r>
        <w:rPr>
          <w:rFonts w:hint="eastAsia"/>
          <w:lang w:val="en-US" w:eastAsia="zh-CN"/>
        </w:rPr>
        <w:t xml:space="preserve">3. </w:t>
      </w:r>
      <w:r>
        <w:rPr>
          <w:rFonts w:hint="eastAsia"/>
        </w:rPr>
        <w:t>系统设计与实现</w:t>
      </w:r>
    </w:p>
    <w:p w14:paraId="229DCDE1">
      <w:pPr>
        <w:pStyle w:val="17"/>
        <w:tabs>
          <w:tab w:val="right" w:leader="dot" w:pos="8788"/>
        </w:tabs>
        <w:ind w:firstLine="420" w:firstLineChars="200"/>
      </w:pPr>
      <w:r>
        <w:fldChar w:fldCharType="begin"/>
      </w:r>
      <w:r>
        <w:instrText xml:space="preserve"> HYPERLINK \l _Toc6762 </w:instrText>
      </w:r>
      <w:r>
        <w:fldChar w:fldCharType="separate"/>
      </w:r>
      <w:r>
        <w:rPr>
          <w:rFonts w:hint="eastAsia" w:ascii="宋体" w:hAnsi="宋体" w:eastAsia="宋体" w:cs="宋体"/>
          <w:bCs/>
          <w:szCs w:val="28"/>
          <w:shd w:val="clear" w:color="auto" w:fill="FFFFFF"/>
        </w:rPr>
        <w:t>3.1 系统总体框架</w:t>
      </w:r>
      <w:r>
        <w:tab/>
      </w:r>
      <w:r>
        <w:fldChar w:fldCharType="begin"/>
      </w:r>
      <w:r>
        <w:instrText xml:space="preserve"> PAGEREF _Toc6762 \h </w:instrText>
      </w:r>
      <w:r>
        <w:fldChar w:fldCharType="separate"/>
      </w:r>
      <w:r>
        <w:t>8</w:t>
      </w:r>
      <w:r>
        <w:fldChar w:fldCharType="end"/>
      </w:r>
      <w:r>
        <w:fldChar w:fldCharType="end"/>
      </w:r>
    </w:p>
    <w:p w14:paraId="3DDAC21B">
      <w:pPr>
        <w:pStyle w:val="20"/>
        <w:tabs>
          <w:tab w:val="right" w:leader="dot" w:pos="8788"/>
        </w:tabs>
      </w:pPr>
      <w:r>
        <w:fldChar w:fldCharType="begin"/>
      </w:r>
      <w:r>
        <w:instrText xml:space="preserve"> HYPERLINK \l _Toc23400 </w:instrText>
      </w:r>
      <w:r>
        <w:fldChar w:fldCharType="separate"/>
      </w:r>
      <w:r>
        <w:rPr>
          <w:rFonts w:hint="eastAsia" w:ascii="宋体" w:hAnsi="宋体" w:eastAsia="宋体" w:cs="宋体"/>
          <w:bCs/>
          <w:caps w:val="0"/>
          <w:spacing w:val="0"/>
          <w:szCs w:val="28"/>
          <w:shd w:val="clear" w:color="auto" w:fill="FFFFFF"/>
        </w:rPr>
        <w:t>3.2 数据生成与预处理模块</w:t>
      </w:r>
      <w:r>
        <w:tab/>
      </w:r>
      <w:r>
        <w:fldChar w:fldCharType="begin"/>
      </w:r>
      <w:r>
        <w:instrText xml:space="preserve"> PAGEREF _Toc23400 \h </w:instrText>
      </w:r>
      <w:r>
        <w:fldChar w:fldCharType="separate"/>
      </w:r>
      <w:r>
        <w:t>8</w:t>
      </w:r>
      <w:r>
        <w:fldChar w:fldCharType="end"/>
      </w:r>
      <w:r>
        <w:fldChar w:fldCharType="end"/>
      </w:r>
    </w:p>
    <w:p w14:paraId="3110293D">
      <w:pPr>
        <w:pStyle w:val="17"/>
        <w:tabs>
          <w:tab w:val="right" w:leader="dot" w:pos="8788"/>
        </w:tabs>
        <w:ind w:firstLine="840" w:firstLineChars="400"/>
      </w:pPr>
      <w:r>
        <w:fldChar w:fldCharType="begin"/>
      </w:r>
      <w:r>
        <w:instrText xml:space="preserve"> HYPERLINK \l _Toc16673 </w:instrText>
      </w:r>
      <w:r>
        <w:fldChar w:fldCharType="separate"/>
      </w:r>
      <w:r>
        <w:rPr>
          <w:rFonts w:hint="eastAsia" w:ascii="宋体" w:hAnsi="宋体" w:eastAsia="宋体" w:cs="宋体"/>
          <w:bCs/>
          <w:szCs w:val="24"/>
          <w:shd w:val="clear" w:color="auto" w:fill="FFFFFF"/>
        </w:rPr>
        <w:t>3.2.1 医疗数据生成</w:t>
      </w:r>
      <w:r>
        <w:tab/>
      </w:r>
      <w:r>
        <w:fldChar w:fldCharType="begin"/>
      </w:r>
      <w:r>
        <w:instrText xml:space="preserve"> PAGEREF _Toc16673 \h </w:instrText>
      </w:r>
      <w:r>
        <w:fldChar w:fldCharType="separate"/>
      </w:r>
      <w:r>
        <w:t>8</w:t>
      </w:r>
      <w:r>
        <w:fldChar w:fldCharType="end"/>
      </w:r>
      <w:r>
        <w:fldChar w:fldCharType="end"/>
      </w:r>
    </w:p>
    <w:p w14:paraId="46535901">
      <w:pPr>
        <w:pStyle w:val="10"/>
        <w:tabs>
          <w:tab w:val="right" w:leader="dot" w:pos="8788"/>
        </w:tabs>
      </w:pPr>
      <w:r>
        <w:fldChar w:fldCharType="begin"/>
      </w:r>
      <w:r>
        <w:instrText xml:space="preserve"> HYPERLINK \l _Toc31880 </w:instrText>
      </w:r>
      <w:r>
        <w:fldChar w:fldCharType="separate"/>
      </w:r>
      <w:r>
        <w:rPr>
          <w:rFonts w:hint="eastAsia" w:ascii="宋体" w:hAnsi="宋体" w:eastAsia="宋体" w:cs="宋体"/>
          <w:bCs/>
          <w:caps w:val="0"/>
          <w:spacing w:val="0"/>
          <w:szCs w:val="24"/>
          <w:shd w:val="clear" w:color="auto" w:fill="FFFFFF"/>
        </w:rPr>
        <w:t>3.2.2 数据清洗与转换</w:t>
      </w:r>
      <w:r>
        <w:tab/>
      </w:r>
      <w:r>
        <w:fldChar w:fldCharType="begin"/>
      </w:r>
      <w:r>
        <w:instrText xml:space="preserve"> PAGEREF _Toc31880 \h </w:instrText>
      </w:r>
      <w:r>
        <w:fldChar w:fldCharType="separate"/>
      </w:r>
      <w:r>
        <w:t>9</w:t>
      </w:r>
      <w:r>
        <w:fldChar w:fldCharType="end"/>
      </w:r>
      <w:r>
        <w:fldChar w:fldCharType="end"/>
      </w:r>
    </w:p>
    <w:p w14:paraId="463F9C58">
      <w:pPr>
        <w:pStyle w:val="20"/>
        <w:tabs>
          <w:tab w:val="right" w:leader="dot" w:pos="8788"/>
        </w:tabs>
      </w:pPr>
      <w:r>
        <w:fldChar w:fldCharType="begin"/>
      </w:r>
      <w:r>
        <w:instrText xml:space="preserve"> HYPERLINK \l _Toc8215 </w:instrText>
      </w:r>
      <w:r>
        <w:fldChar w:fldCharType="separate"/>
      </w:r>
      <w:r>
        <w:rPr>
          <w:rFonts w:hint="eastAsia" w:ascii="宋体" w:hAnsi="宋体" w:eastAsia="宋体" w:cs="宋体"/>
          <w:bCs/>
          <w:caps w:val="0"/>
          <w:spacing w:val="0"/>
          <w:szCs w:val="28"/>
          <w:shd w:val="clear" w:color="auto" w:fill="FFFFFF"/>
        </w:rPr>
        <w:t>3.3 离群值检测模块</w:t>
      </w:r>
      <w:r>
        <w:tab/>
      </w:r>
      <w:r>
        <w:fldChar w:fldCharType="begin"/>
      </w:r>
      <w:r>
        <w:instrText xml:space="preserve"> PAGEREF _Toc8215 \h </w:instrText>
      </w:r>
      <w:r>
        <w:fldChar w:fldCharType="separate"/>
      </w:r>
      <w:r>
        <w:t>10</w:t>
      </w:r>
      <w:r>
        <w:fldChar w:fldCharType="end"/>
      </w:r>
      <w:r>
        <w:fldChar w:fldCharType="end"/>
      </w:r>
    </w:p>
    <w:p w14:paraId="0D9F9A9F">
      <w:pPr>
        <w:pStyle w:val="10"/>
        <w:tabs>
          <w:tab w:val="right" w:leader="dot" w:pos="8788"/>
        </w:tabs>
      </w:pPr>
      <w:r>
        <w:fldChar w:fldCharType="begin"/>
      </w:r>
      <w:r>
        <w:instrText xml:space="preserve"> HYPERLINK \l _Toc29589 </w:instrText>
      </w:r>
      <w:r>
        <w:fldChar w:fldCharType="separate"/>
      </w:r>
      <w:r>
        <w:rPr>
          <w:rFonts w:hint="eastAsia" w:ascii="宋体" w:hAnsi="宋体" w:eastAsia="宋体" w:cs="宋体"/>
          <w:bCs/>
          <w:caps w:val="0"/>
          <w:spacing w:val="0"/>
          <w:szCs w:val="24"/>
          <w:shd w:val="clear" w:color="auto" w:fill="FFFFFF"/>
        </w:rPr>
        <w:t>3.3.1 孤立森林模型</w:t>
      </w:r>
      <w:r>
        <w:tab/>
      </w:r>
      <w:r>
        <w:fldChar w:fldCharType="begin"/>
      </w:r>
      <w:r>
        <w:instrText xml:space="preserve"> PAGEREF _Toc29589 \h </w:instrText>
      </w:r>
      <w:r>
        <w:fldChar w:fldCharType="separate"/>
      </w:r>
      <w:r>
        <w:t>10</w:t>
      </w:r>
      <w:r>
        <w:fldChar w:fldCharType="end"/>
      </w:r>
      <w:r>
        <w:fldChar w:fldCharType="end"/>
      </w:r>
    </w:p>
    <w:p w14:paraId="3375704E">
      <w:pPr>
        <w:pStyle w:val="10"/>
        <w:tabs>
          <w:tab w:val="right" w:leader="dot" w:pos="8788"/>
        </w:tabs>
      </w:pPr>
      <w:r>
        <w:fldChar w:fldCharType="begin"/>
      </w:r>
      <w:r>
        <w:instrText xml:space="preserve"> HYPERLINK \l _Toc3716 </w:instrText>
      </w:r>
      <w:r>
        <w:fldChar w:fldCharType="separate"/>
      </w:r>
      <w:r>
        <w:rPr>
          <w:rFonts w:hint="eastAsia" w:ascii="宋体" w:hAnsi="宋体" w:eastAsia="宋体" w:cs="宋体"/>
          <w:bCs/>
          <w:caps w:val="0"/>
          <w:spacing w:val="0"/>
          <w:szCs w:val="24"/>
          <w:shd w:val="clear" w:color="auto" w:fill="FFFFFF"/>
        </w:rPr>
        <w:t>3.3.2 对比模型</w:t>
      </w:r>
      <w:r>
        <w:tab/>
      </w:r>
      <w:r>
        <w:fldChar w:fldCharType="begin"/>
      </w:r>
      <w:r>
        <w:instrText xml:space="preserve"> PAGEREF _Toc3716 \h </w:instrText>
      </w:r>
      <w:r>
        <w:fldChar w:fldCharType="separate"/>
      </w:r>
      <w:r>
        <w:t>10</w:t>
      </w:r>
      <w:r>
        <w:fldChar w:fldCharType="end"/>
      </w:r>
      <w:r>
        <w:fldChar w:fldCharType="end"/>
      </w:r>
    </w:p>
    <w:p w14:paraId="008CE9C4">
      <w:pPr>
        <w:pStyle w:val="20"/>
        <w:tabs>
          <w:tab w:val="right" w:leader="dot" w:pos="8788"/>
        </w:tabs>
      </w:pPr>
      <w:r>
        <w:fldChar w:fldCharType="begin"/>
      </w:r>
      <w:r>
        <w:instrText xml:space="preserve"> HYPERLINK \l _Toc4209 </w:instrText>
      </w:r>
      <w:r>
        <w:fldChar w:fldCharType="separate"/>
      </w:r>
      <w:r>
        <w:rPr>
          <w:rFonts w:hint="eastAsia" w:ascii="宋体" w:hAnsi="宋体" w:eastAsia="宋体" w:cs="宋体"/>
          <w:bCs/>
          <w:caps w:val="0"/>
          <w:spacing w:val="0"/>
          <w:szCs w:val="28"/>
          <w:shd w:val="clear" w:color="auto" w:fill="FFFFFF"/>
        </w:rPr>
        <w:t>3.4 医学符合性验证模块</w:t>
      </w:r>
      <w:r>
        <w:tab/>
      </w:r>
      <w:r>
        <w:fldChar w:fldCharType="begin"/>
      </w:r>
      <w:r>
        <w:instrText xml:space="preserve"> PAGEREF _Toc4209 \h </w:instrText>
      </w:r>
      <w:r>
        <w:fldChar w:fldCharType="separate"/>
      </w:r>
      <w:r>
        <w:t>10</w:t>
      </w:r>
      <w:r>
        <w:fldChar w:fldCharType="end"/>
      </w:r>
      <w:r>
        <w:fldChar w:fldCharType="end"/>
      </w:r>
    </w:p>
    <w:p w14:paraId="6965C6C5">
      <w:pPr>
        <w:pStyle w:val="20"/>
        <w:tabs>
          <w:tab w:val="right" w:leader="dot" w:pos="8788"/>
        </w:tabs>
      </w:pPr>
      <w:r>
        <w:fldChar w:fldCharType="begin"/>
      </w:r>
      <w:r>
        <w:instrText xml:space="preserve"> HYPERLINK \l _Toc7980 </w:instrText>
      </w:r>
      <w:r>
        <w:fldChar w:fldCharType="separate"/>
      </w:r>
      <w:r>
        <w:rPr>
          <w:rFonts w:hint="eastAsia" w:ascii="宋体" w:hAnsi="宋体" w:eastAsia="宋体" w:cs="宋体"/>
          <w:bCs/>
          <w:caps w:val="0"/>
          <w:spacing w:val="0"/>
          <w:szCs w:val="28"/>
          <w:shd w:val="clear" w:color="auto" w:fill="FFFFFF"/>
        </w:rPr>
        <w:t>3.5 可视化分析模块</w:t>
      </w:r>
      <w:r>
        <w:tab/>
      </w:r>
      <w:r>
        <w:fldChar w:fldCharType="begin"/>
      </w:r>
      <w:r>
        <w:instrText xml:space="preserve"> PAGEREF _Toc7980 \h </w:instrText>
      </w:r>
      <w:r>
        <w:fldChar w:fldCharType="separate"/>
      </w:r>
      <w:r>
        <w:t>11</w:t>
      </w:r>
      <w:r>
        <w:fldChar w:fldCharType="end"/>
      </w:r>
      <w:r>
        <w:fldChar w:fldCharType="end"/>
      </w:r>
    </w:p>
    <w:p w14:paraId="32C42C1E">
      <w:pPr>
        <w:pStyle w:val="17"/>
        <w:tabs>
          <w:tab w:val="right" w:leader="dot" w:pos="8788"/>
        </w:tabs>
      </w:pPr>
      <w:r>
        <w:fldChar w:fldCharType="begin"/>
      </w:r>
      <w:r>
        <w:instrText xml:space="preserve"> HYPERLINK \l _Toc22395 </w:instrText>
      </w:r>
      <w:r>
        <w:fldChar w:fldCharType="separate"/>
      </w:r>
      <w:r>
        <w:rPr>
          <w:rFonts w:hint="eastAsia" w:ascii="宋体" w:hAnsi="宋体" w:eastAsia="宋体" w:cs="宋体"/>
          <w:bCs/>
          <w:caps w:val="0"/>
          <w:spacing w:val="0"/>
          <w:szCs w:val="30"/>
          <w:shd w:val="clear" w:color="auto" w:fill="FFFFFF"/>
        </w:rPr>
        <w:t>4. 实验与结果分析</w:t>
      </w:r>
      <w:r>
        <w:tab/>
      </w:r>
      <w:r>
        <w:fldChar w:fldCharType="begin"/>
      </w:r>
      <w:r>
        <w:instrText xml:space="preserve"> PAGEREF _Toc22395 \h </w:instrText>
      </w:r>
      <w:r>
        <w:fldChar w:fldCharType="separate"/>
      </w:r>
      <w:r>
        <w:t>12</w:t>
      </w:r>
      <w:r>
        <w:fldChar w:fldCharType="end"/>
      </w:r>
      <w:r>
        <w:fldChar w:fldCharType="end"/>
      </w:r>
    </w:p>
    <w:p w14:paraId="3B33B544">
      <w:pPr>
        <w:pStyle w:val="20"/>
        <w:tabs>
          <w:tab w:val="right" w:leader="dot" w:pos="8788"/>
        </w:tabs>
      </w:pPr>
      <w:r>
        <w:fldChar w:fldCharType="begin"/>
      </w:r>
      <w:r>
        <w:instrText xml:space="preserve"> HYPERLINK \l _Toc2251 </w:instrText>
      </w:r>
      <w:r>
        <w:fldChar w:fldCharType="separate"/>
      </w:r>
      <w:r>
        <w:rPr>
          <w:rFonts w:hint="eastAsia" w:ascii="宋体" w:hAnsi="宋体" w:eastAsia="宋体" w:cs="宋体"/>
          <w:bCs/>
          <w:caps w:val="0"/>
          <w:spacing w:val="0"/>
          <w:szCs w:val="28"/>
          <w:shd w:val="clear" w:color="auto" w:fill="FFFFFF"/>
        </w:rPr>
        <w:t>4.1 实验环境与数据</w:t>
      </w:r>
      <w:r>
        <w:tab/>
      </w:r>
      <w:r>
        <w:fldChar w:fldCharType="begin"/>
      </w:r>
      <w:r>
        <w:instrText xml:space="preserve"> PAGEREF _Toc2251 \h </w:instrText>
      </w:r>
      <w:r>
        <w:fldChar w:fldCharType="separate"/>
      </w:r>
      <w:r>
        <w:t>12</w:t>
      </w:r>
      <w:r>
        <w:fldChar w:fldCharType="end"/>
      </w:r>
      <w:r>
        <w:fldChar w:fldCharType="end"/>
      </w:r>
    </w:p>
    <w:p w14:paraId="4950DC23">
      <w:pPr>
        <w:pStyle w:val="20"/>
        <w:tabs>
          <w:tab w:val="right" w:leader="dot" w:pos="8788"/>
        </w:tabs>
      </w:pPr>
      <w:r>
        <w:fldChar w:fldCharType="begin"/>
      </w:r>
      <w:r>
        <w:instrText xml:space="preserve"> HYPERLINK \l _Toc21397 </w:instrText>
      </w:r>
      <w:r>
        <w:fldChar w:fldCharType="separate"/>
      </w:r>
      <w:r>
        <w:rPr>
          <w:rFonts w:hint="eastAsia" w:ascii="宋体" w:hAnsi="宋体" w:eastAsia="宋体" w:cs="宋体"/>
          <w:bCs/>
          <w:caps w:val="0"/>
          <w:spacing w:val="0"/>
          <w:szCs w:val="28"/>
          <w:shd w:val="clear" w:color="auto" w:fill="FFFFFF"/>
        </w:rPr>
        <w:t>4.2 评价指标</w:t>
      </w:r>
      <w:r>
        <w:tab/>
      </w:r>
      <w:r>
        <w:fldChar w:fldCharType="begin"/>
      </w:r>
      <w:r>
        <w:instrText xml:space="preserve"> PAGEREF _Toc21397 \h </w:instrText>
      </w:r>
      <w:r>
        <w:fldChar w:fldCharType="separate"/>
      </w:r>
      <w:r>
        <w:t>12</w:t>
      </w:r>
      <w:r>
        <w:fldChar w:fldCharType="end"/>
      </w:r>
      <w:r>
        <w:fldChar w:fldCharType="end"/>
      </w:r>
    </w:p>
    <w:p w14:paraId="537DDDF8">
      <w:pPr>
        <w:pStyle w:val="10"/>
        <w:tabs>
          <w:tab w:val="right" w:leader="dot" w:pos="8788"/>
        </w:tabs>
      </w:pPr>
      <w:r>
        <w:fldChar w:fldCharType="begin"/>
      </w:r>
      <w:r>
        <w:instrText xml:space="preserve"> HYPERLINK \l _Toc20153 </w:instrText>
      </w:r>
      <w:r>
        <w:fldChar w:fldCharType="separate"/>
      </w:r>
      <w:r>
        <w:rPr>
          <w:rFonts w:hint="eastAsia" w:ascii="宋体" w:hAnsi="宋体" w:eastAsia="宋体" w:cs="宋体"/>
          <w:bCs/>
          <w:caps w:val="0"/>
          <w:spacing w:val="0"/>
          <w:szCs w:val="24"/>
          <w:shd w:val="clear" w:color="auto" w:fill="FFFFFF"/>
        </w:rPr>
        <w:t>4.2.1 统计性能指标</w:t>
      </w:r>
      <w:r>
        <w:tab/>
      </w:r>
      <w:r>
        <w:fldChar w:fldCharType="begin"/>
      </w:r>
      <w:r>
        <w:instrText xml:space="preserve"> PAGEREF _Toc20153 \h </w:instrText>
      </w:r>
      <w:r>
        <w:fldChar w:fldCharType="separate"/>
      </w:r>
      <w:r>
        <w:t>12</w:t>
      </w:r>
      <w:r>
        <w:fldChar w:fldCharType="end"/>
      </w:r>
      <w:r>
        <w:fldChar w:fldCharType="end"/>
      </w:r>
    </w:p>
    <w:p w14:paraId="71C25CDF">
      <w:pPr>
        <w:pStyle w:val="10"/>
        <w:tabs>
          <w:tab w:val="right" w:leader="dot" w:pos="8788"/>
        </w:tabs>
      </w:pPr>
      <w:r>
        <w:fldChar w:fldCharType="begin"/>
      </w:r>
      <w:r>
        <w:instrText xml:space="preserve"> HYPERLINK \l _Toc15749 </w:instrText>
      </w:r>
      <w:r>
        <w:fldChar w:fldCharType="separate"/>
      </w:r>
      <w:r>
        <w:rPr>
          <w:rFonts w:hint="eastAsia" w:ascii="宋体" w:hAnsi="宋体" w:eastAsia="宋体" w:cs="宋体"/>
          <w:bCs/>
          <w:caps w:val="0"/>
          <w:spacing w:val="0"/>
          <w:szCs w:val="24"/>
          <w:shd w:val="clear" w:color="auto" w:fill="FFFFFF"/>
        </w:rPr>
        <w:t>4.2.2 医学符合性指标</w:t>
      </w:r>
      <w:r>
        <w:tab/>
      </w:r>
      <w:r>
        <w:fldChar w:fldCharType="begin"/>
      </w:r>
      <w:r>
        <w:instrText xml:space="preserve"> PAGEREF _Toc15749 \h </w:instrText>
      </w:r>
      <w:r>
        <w:fldChar w:fldCharType="separate"/>
      </w:r>
      <w:r>
        <w:t>13</w:t>
      </w:r>
      <w:r>
        <w:fldChar w:fldCharType="end"/>
      </w:r>
      <w:r>
        <w:fldChar w:fldCharType="end"/>
      </w:r>
    </w:p>
    <w:p w14:paraId="275C9A94">
      <w:pPr>
        <w:pStyle w:val="20"/>
        <w:tabs>
          <w:tab w:val="right" w:leader="dot" w:pos="8788"/>
        </w:tabs>
      </w:pPr>
      <w:r>
        <w:fldChar w:fldCharType="begin"/>
      </w:r>
      <w:r>
        <w:instrText xml:space="preserve"> HYPERLINK \l _Toc18243 </w:instrText>
      </w:r>
      <w:r>
        <w:fldChar w:fldCharType="separate"/>
      </w:r>
      <w:r>
        <w:rPr>
          <w:rFonts w:hint="eastAsia" w:ascii="宋体" w:hAnsi="宋体" w:eastAsia="宋体" w:cs="宋体"/>
          <w:bCs/>
          <w:caps w:val="0"/>
          <w:spacing w:val="0"/>
          <w:szCs w:val="28"/>
          <w:shd w:val="clear" w:color="auto" w:fill="FFFFFF"/>
        </w:rPr>
        <w:t>4.3 实验结果分析</w:t>
      </w:r>
      <w:r>
        <w:tab/>
      </w:r>
      <w:r>
        <w:fldChar w:fldCharType="begin"/>
      </w:r>
      <w:r>
        <w:instrText xml:space="preserve"> PAGEREF _Toc18243 \h </w:instrText>
      </w:r>
      <w:r>
        <w:fldChar w:fldCharType="separate"/>
      </w:r>
      <w:r>
        <w:t>13</w:t>
      </w:r>
      <w:r>
        <w:fldChar w:fldCharType="end"/>
      </w:r>
      <w:r>
        <w:fldChar w:fldCharType="end"/>
      </w:r>
    </w:p>
    <w:p w14:paraId="604A2980">
      <w:pPr>
        <w:pStyle w:val="10"/>
        <w:tabs>
          <w:tab w:val="right" w:leader="dot" w:pos="8788"/>
        </w:tabs>
      </w:pPr>
      <w:r>
        <w:fldChar w:fldCharType="begin"/>
      </w:r>
      <w:r>
        <w:instrText xml:space="preserve"> HYPERLINK \l _Toc1769 </w:instrText>
      </w:r>
      <w:r>
        <w:fldChar w:fldCharType="separate"/>
      </w:r>
      <w:r>
        <w:rPr>
          <w:rFonts w:hint="eastAsia" w:ascii="宋体" w:hAnsi="宋体" w:eastAsia="宋体" w:cs="宋体"/>
          <w:bCs/>
          <w:caps w:val="0"/>
          <w:spacing w:val="0"/>
          <w:szCs w:val="24"/>
          <w:shd w:val="clear" w:color="auto" w:fill="FFFFFF"/>
        </w:rPr>
        <w:t>4.3.1 模型检测性能对比</w:t>
      </w:r>
      <w:r>
        <w:tab/>
      </w:r>
      <w:r>
        <w:fldChar w:fldCharType="begin"/>
      </w:r>
      <w:r>
        <w:instrText xml:space="preserve"> PAGEREF _Toc1769 \h </w:instrText>
      </w:r>
      <w:r>
        <w:fldChar w:fldCharType="separate"/>
      </w:r>
      <w:r>
        <w:t>13</w:t>
      </w:r>
      <w:r>
        <w:fldChar w:fldCharType="end"/>
      </w:r>
      <w:r>
        <w:fldChar w:fldCharType="end"/>
      </w:r>
    </w:p>
    <w:p w14:paraId="00E05FEA">
      <w:pPr>
        <w:pStyle w:val="10"/>
        <w:tabs>
          <w:tab w:val="right" w:leader="dot" w:pos="8788"/>
        </w:tabs>
      </w:pPr>
      <w:r>
        <w:fldChar w:fldCharType="begin"/>
      </w:r>
      <w:r>
        <w:instrText xml:space="preserve"> HYPERLINK \l _Toc9986 </w:instrText>
      </w:r>
      <w:r>
        <w:fldChar w:fldCharType="separate"/>
      </w:r>
      <w:r>
        <w:rPr>
          <w:rFonts w:hint="eastAsia" w:ascii="宋体" w:hAnsi="宋体" w:eastAsia="宋体" w:cs="宋体"/>
          <w:bCs/>
          <w:caps w:val="0"/>
          <w:spacing w:val="0"/>
          <w:szCs w:val="24"/>
          <w:shd w:val="clear" w:color="auto" w:fill="FFFFFF"/>
        </w:rPr>
        <w:t>4.3.2 离群值医学合理性验证</w:t>
      </w:r>
      <w:r>
        <w:tab/>
      </w:r>
      <w:r>
        <w:fldChar w:fldCharType="begin"/>
      </w:r>
      <w:r>
        <w:instrText xml:space="preserve"> PAGEREF _Toc9986 \h </w:instrText>
      </w:r>
      <w:r>
        <w:fldChar w:fldCharType="separate"/>
      </w:r>
      <w:r>
        <w:t>14</w:t>
      </w:r>
      <w:r>
        <w:fldChar w:fldCharType="end"/>
      </w:r>
      <w:r>
        <w:fldChar w:fldCharType="end"/>
      </w:r>
    </w:p>
    <w:p w14:paraId="5DEFED56">
      <w:pPr>
        <w:pStyle w:val="10"/>
        <w:tabs>
          <w:tab w:val="right" w:leader="dot" w:pos="8788"/>
        </w:tabs>
      </w:pPr>
      <w:r>
        <w:fldChar w:fldCharType="begin"/>
      </w:r>
      <w:r>
        <w:instrText xml:space="preserve"> HYPERLINK \l _Toc2182 </w:instrText>
      </w:r>
      <w:r>
        <w:fldChar w:fldCharType="separate"/>
      </w:r>
      <w:r>
        <w:rPr>
          <w:rFonts w:hint="eastAsia" w:ascii="宋体" w:hAnsi="宋体" w:eastAsia="宋体" w:cs="宋体"/>
          <w:bCs/>
          <w:caps w:val="0"/>
          <w:spacing w:val="0"/>
          <w:szCs w:val="24"/>
          <w:shd w:val="clear" w:color="auto" w:fill="FFFFFF"/>
        </w:rPr>
        <w:t>4.3.3 关键指标分布分析</w:t>
      </w:r>
      <w:r>
        <w:tab/>
      </w:r>
      <w:r>
        <w:fldChar w:fldCharType="begin"/>
      </w:r>
      <w:r>
        <w:instrText xml:space="preserve"> PAGEREF _Toc2182 \h </w:instrText>
      </w:r>
      <w:r>
        <w:fldChar w:fldCharType="separate"/>
      </w:r>
      <w:r>
        <w:t>14</w:t>
      </w:r>
      <w:r>
        <w:fldChar w:fldCharType="end"/>
      </w:r>
      <w:r>
        <w:fldChar w:fldCharType="end"/>
      </w:r>
    </w:p>
    <w:p w14:paraId="1ED3B488">
      <w:pPr>
        <w:pStyle w:val="17"/>
        <w:tabs>
          <w:tab w:val="right" w:leader="dot" w:pos="8788"/>
        </w:tabs>
      </w:pPr>
      <w:r>
        <w:fldChar w:fldCharType="begin"/>
      </w:r>
      <w:r>
        <w:instrText xml:space="preserve"> HYPERLINK \l _Toc16830 </w:instrText>
      </w:r>
      <w:r>
        <w:fldChar w:fldCharType="separate"/>
      </w:r>
      <w:r>
        <w:rPr>
          <w:rFonts w:hint="eastAsia" w:ascii="宋体" w:hAnsi="宋体" w:eastAsia="宋体" w:cs="宋体"/>
          <w:bCs/>
          <w:caps w:val="0"/>
          <w:spacing w:val="0"/>
          <w:szCs w:val="30"/>
          <w:shd w:val="clear" w:color="auto" w:fill="FFFFFF"/>
        </w:rPr>
        <w:t>5. 结论与展望</w:t>
      </w:r>
      <w:r>
        <w:tab/>
      </w:r>
      <w:r>
        <w:fldChar w:fldCharType="begin"/>
      </w:r>
      <w:r>
        <w:instrText xml:space="preserve"> PAGEREF _Toc16830 \h </w:instrText>
      </w:r>
      <w:r>
        <w:fldChar w:fldCharType="separate"/>
      </w:r>
      <w:r>
        <w:t>14</w:t>
      </w:r>
      <w:r>
        <w:fldChar w:fldCharType="end"/>
      </w:r>
      <w:r>
        <w:fldChar w:fldCharType="end"/>
      </w:r>
    </w:p>
    <w:p w14:paraId="53C98D46">
      <w:pPr>
        <w:pStyle w:val="20"/>
        <w:tabs>
          <w:tab w:val="right" w:leader="dot" w:pos="8788"/>
        </w:tabs>
      </w:pPr>
      <w:r>
        <w:fldChar w:fldCharType="begin"/>
      </w:r>
      <w:r>
        <w:instrText xml:space="preserve"> HYPERLINK \l _Toc21308 </w:instrText>
      </w:r>
      <w:r>
        <w:fldChar w:fldCharType="separate"/>
      </w:r>
      <w:r>
        <w:rPr>
          <w:rFonts w:hint="eastAsia" w:ascii="宋体" w:hAnsi="宋体" w:eastAsia="宋体" w:cs="宋体"/>
          <w:bCs/>
          <w:caps w:val="0"/>
          <w:spacing w:val="0"/>
          <w:szCs w:val="28"/>
          <w:shd w:val="clear" w:color="auto" w:fill="FFFFFF"/>
        </w:rPr>
        <w:t>5.1 研究工作总结</w:t>
      </w:r>
      <w:r>
        <w:tab/>
      </w:r>
      <w:r>
        <w:fldChar w:fldCharType="begin"/>
      </w:r>
      <w:r>
        <w:instrText xml:space="preserve"> PAGEREF _Toc21308 \h </w:instrText>
      </w:r>
      <w:r>
        <w:fldChar w:fldCharType="separate"/>
      </w:r>
      <w:r>
        <w:t>15</w:t>
      </w:r>
      <w:r>
        <w:fldChar w:fldCharType="end"/>
      </w:r>
      <w:r>
        <w:fldChar w:fldCharType="end"/>
      </w:r>
    </w:p>
    <w:p w14:paraId="4E3449F1">
      <w:pPr>
        <w:pStyle w:val="20"/>
        <w:tabs>
          <w:tab w:val="right" w:leader="dot" w:pos="8788"/>
        </w:tabs>
      </w:pPr>
      <w:r>
        <w:fldChar w:fldCharType="begin"/>
      </w:r>
      <w:r>
        <w:instrText xml:space="preserve"> HYPERLINK \l _Toc9212 </w:instrText>
      </w:r>
      <w:r>
        <w:fldChar w:fldCharType="separate"/>
      </w:r>
      <w:r>
        <w:rPr>
          <w:rFonts w:hint="eastAsia" w:ascii="宋体" w:hAnsi="宋体" w:eastAsia="宋体" w:cs="宋体"/>
          <w:bCs/>
          <w:caps w:val="0"/>
          <w:spacing w:val="0"/>
          <w:szCs w:val="28"/>
          <w:shd w:val="clear" w:color="auto" w:fill="FFFFFF"/>
        </w:rPr>
        <w:t>5.2 未来工作展望</w:t>
      </w:r>
      <w:r>
        <w:tab/>
      </w:r>
      <w:r>
        <w:fldChar w:fldCharType="begin"/>
      </w:r>
      <w:r>
        <w:instrText xml:space="preserve"> PAGEREF _Toc9212 \h </w:instrText>
      </w:r>
      <w:r>
        <w:fldChar w:fldCharType="separate"/>
      </w:r>
      <w:r>
        <w:t>15</w:t>
      </w:r>
      <w:r>
        <w:fldChar w:fldCharType="end"/>
      </w:r>
      <w:r>
        <w:fldChar w:fldCharType="end"/>
      </w:r>
    </w:p>
    <w:p w14:paraId="0849DF2A">
      <w:pPr>
        <w:pStyle w:val="17"/>
        <w:tabs>
          <w:tab w:val="right" w:leader="dot" w:pos="8788"/>
        </w:tabs>
      </w:pPr>
      <w:r>
        <w:fldChar w:fldCharType="begin"/>
      </w:r>
      <w:r>
        <w:instrText xml:space="preserve"> HYPERLINK \l _Toc11265 </w:instrText>
      </w:r>
      <w:r>
        <w:fldChar w:fldCharType="separate"/>
      </w:r>
      <w:r>
        <w:rPr>
          <w:rFonts w:hint="eastAsia"/>
          <w:bCs/>
          <w:szCs w:val="30"/>
          <w:shd w:val="clear" w:color="auto" w:fill="FFFFFF"/>
        </w:rPr>
        <w:t>致谢</w:t>
      </w:r>
      <w:r>
        <w:tab/>
      </w:r>
      <w:r>
        <w:fldChar w:fldCharType="begin"/>
      </w:r>
      <w:r>
        <w:instrText xml:space="preserve"> PAGEREF _Toc11265 \h </w:instrText>
      </w:r>
      <w:r>
        <w:fldChar w:fldCharType="separate"/>
      </w:r>
      <w:r>
        <w:t>18</w:t>
      </w:r>
      <w:r>
        <w:fldChar w:fldCharType="end"/>
      </w:r>
      <w:r>
        <w:fldChar w:fldCharType="end"/>
      </w:r>
    </w:p>
    <w:p w14:paraId="5A31D285">
      <w:pPr>
        <w:pStyle w:val="17"/>
        <w:tabs>
          <w:tab w:val="right" w:leader="dot" w:pos="8788"/>
        </w:tabs>
      </w:pPr>
      <w:r>
        <w:fldChar w:fldCharType="begin"/>
      </w:r>
      <w:r>
        <w:instrText xml:space="preserve"> HYPERLINK \l _Toc18265 </w:instrText>
      </w:r>
      <w:r>
        <w:fldChar w:fldCharType="separate"/>
      </w:r>
      <w:r>
        <w:rPr>
          <w:rFonts w:hint="eastAsia"/>
          <w:bCs/>
          <w:szCs w:val="30"/>
          <w:shd w:val="clear" w:color="auto" w:fill="FFFFFF"/>
        </w:rPr>
        <w:t>附录</w:t>
      </w:r>
      <w:r>
        <w:tab/>
      </w:r>
      <w:r>
        <w:fldChar w:fldCharType="begin"/>
      </w:r>
      <w:r>
        <w:instrText xml:space="preserve"> PAGEREF _Toc18265 \h </w:instrText>
      </w:r>
      <w:r>
        <w:fldChar w:fldCharType="separate"/>
      </w:r>
      <w:r>
        <w:t>19</w:t>
      </w:r>
      <w:r>
        <w:fldChar w:fldCharType="end"/>
      </w:r>
      <w:r>
        <w:fldChar w:fldCharType="end"/>
      </w:r>
    </w:p>
    <w:p w14:paraId="366AA0DD">
      <w:pPr>
        <w:spacing w:after="100" w:line="240" w:lineRule="auto"/>
        <w:jc w:val="left"/>
      </w:pPr>
      <w:r>
        <w:fldChar w:fldCharType="end"/>
      </w:r>
    </w:p>
    <w:p w14:paraId="1B30597E">
      <w:pPr>
        <w:widowControl/>
        <w:spacing w:afterAutospacing="1" w:line="240" w:lineRule="auto"/>
        <w:jc w:val="left"/>
        <w:rPr>
          <w:rFonts w:hint="eastAsia" w:eastAsia="宋体"/>
          <w:lang w:val="en-US" w:eastAsia="zh-CN"/>
        </w:rPr>
        <w:sectPr>
          <w:headerReference r:id="rId7" w:type="default"/>
          <w:footerReference r:id="rId8" w:type="default"/>
          <w:footerReference r:id="rId9" w:type="even"/>
          <w:pgSz w:w="11906" w:h="16838"/>
          <w:pgMar w:top="1701" w:right="1417" w:bottom="1417" w:left="1701" w:header="850" w:footer="992" w:gutter="0"/>
          <w:pgNumType w:fmt="upperRoman" w:start="1"/>
          <w:cols w:space="720" w:num="1"/>
          <w:docGrid w:type="lines" w:linePitch="322" w:charSpace="0"/>
        </w:sectPr>
      </w:pPr>
    </w:p>
    <w:bookmarkEnd w:id="0"/>
    <w:p w14:paraId="6E94FADA">
      <w:pPr>
        <w:spacing w:before="340" w:after="330" w:line="240" w:lineRule="auto"/>
        <w:outlineLvl w:val="0"/>
        <w:rPr>
          <w:rStyle w:val="31"/>
          <w:b/>
          <w:bCs/>
          <w:sz w:val="30"/>
          <w:szCs w:val="30"/>
        </w:rPr>
      </w:pPr>
      <w:bookmarkStart w:id="7" w:name="_Toc540"/>
      <w:commentRangeStart w:id="3"/>
      <w:r>
        <w:rPr>
          <w:b/>
          <w:bCs/>
          <w:color w:val="000000"/>
          <w:sz w:val="30"/>
          <w:szCs w:val="30"/>
          <w:shd w:val="clear" w:color="auto" w:fill="FFFFFF"/>
        </w:rPr>
        <w:t>1</w:t>
      </w:r>
      <w:r>
        <w:rPr>
          <w:rFonts w:hint="eastAsia"/>
          <w:b/>
          <w:bCs/>
          <w:color w:val="000000"/>
          <w:sz w:val="30"/>
          <w:szCs w:val="30"/>
          <w:shd w:val="clear" w:color="auto" w:fill="FFFFFF"/>
        </w:rPr>
        <w:t>.</w:t>
      </w:r>
      <w:r>
        <w:rPr>
          <w:b/>
          <w:bCs/>
          <w:color w:val="000000"/>
          <w:sz w:val="30"/>
          <w:szCs w:val="30"/>
          <w:shd w:val="clear" w:color="auto" w:fill="FFFFFF"/>
        </w:rPr>
        <w:t xml:space="preserve"> </w:t>
      </w:r>
      <w:r>
        <w:rPr>
          <w:rFonts w:hint="eastAsia"/>
          <w:b/>
          <w:bCs/>
          <w:color w:val="000000"/>
          <w:sz w:val="30"/>
          <w:szCs w:val="30"/>
          <w:shd w:val="clear" w:color="auto" w:fill="FFFFFF"/>
        </w:rPr>
        <w:t>绪论</w:t>
      </w:r>
      <w:commentRangeEnd w:id="3"/>
      <w:r>
        <w:rPr>
          <w:rStyle w:val="31"/>
          <w:b/>
          <w:bCs/>
          <w:sz w:val="30"/>
          <w:szCs w:val="30"/>
        </w:rPr>
        <w:commentReference w:id="3"/>
      </w:r>
      <w:bookmarkEnd w:id="7"/>
    </w:p>
    <w:p w14:paraId="2280F0A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jc w:val="left"/>
        <w:textAlignment w:val="auto"/>
        <w:rPr>
          <w:rFonts w:hint="eastAsia" w:ascii="宋体" w:hAnsi="宋体" w:eastAsia="宋体" w:cs="宋体"/>
          <w:color w:val="000000"/>
          <w:sz w:val="24"/>
          <w:szCs w:val="24"/>
        </w:rPr>
      </w:pPr>
      <w:bookmarkStart w:id="8" w:name="_Toc28684"/>
      <w:r>
        <w:rPr>
          <w:rFonts w:hint="eastAsia" w:ascii="宋体" w:hAnsi="宋体" w:eastAsia="宋体" w:cs="宋体"/>
          <w:color w:val="000000"/>
          <w:kern w:val="0"/>
          <w:sz w:val="24"/>
          <w:szCs w:val="24"/>
          <w:lang w:val="en-US" w:eastAsia="zh-CN" w:bidi="ar"/>
        </w:rPr>
        <w:t>医疗数据作为临床诊断、疾病预测与公共卫生管理的核心基础，其质量直接决定了诊疗方案的有效性、医学研究的可靠性及医疗资源的优化配置 [1]。随着医疗信息化的深度发展，电子病历、生理监测数据、医学影像等多源异构数据持续积累，但在数据采集（设备精度差异）、录入（人为操作失误）、传输与存储过程中，易产生离群值（Outliers）等质量问题。这些偏离数据整体分布的异常数据点，既可能是反映患者真实病理状态的关键信号，也可能是无意义的误差数据，若未有效处理，会掩盖真实医学规律，导致机器学习模型训练偏差，严重制约精准医疗的发展 [2]。</w:t>
      </w:r>
    </w:p>
    <w:p w14:paraId="2FF50A9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传统离群值检测方法主要分为两类：一类是基于统计假设的方法（如 Z-score 法、四分位距法），这类方法依赖数据服从正态分布的前提假设，而医疗数据往往呈现复杂的非线性分布特征，导致检测适用性受限；另一类是基于距离或密度的方法（如 K 近邻法、DBSCAN 算法），在处理高维医疗数据时易受 “维度灾难” 影响，存在计算效率低、对参数敏感等问题 [3]。孤立森林（Isolation Forest）作为一种基于随机分割策略的无监督异常检测算法，具有无需预设数据分布、计算复杂度低、对高维数据适应性强等独特优势，为医疗数据清洗提供了新的技术路径 [4]。</w:t>
      </w:r>
    </w:p>
    <w:p w14:paraId="2393DAA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left="0" w:right="0" w:firstLine="480" w:firstLineChars="200"/>
        <w:jc w:val="left"/>
        <w:textAlignment w:val="auto"/>
        <w:rPr>
          <w:rFonts w:hint="eastAsia" w:ascii="宋体" w:hAnsi="宋体" w:eastAsia="宋体" w:cs="宋体"/>
          <w:color w:val="000000"/>
          <w:sz w:val="24"/>
          <w:szCs w:val="24"/>
        </w:rPr>
      </w:pPr>
      <w:r>
        <w:rPr>
          <w:rFonts w:ascii="宋体" w:hAnsi="宋体" w:eastAsia="宋体" w:cs="宋体"/>
          <w:sz w:val="24"/>
          <w:szCs w:val="24"/>
        </w:rPr>
        <w:t>本研究围绕孤立森林在医疗数据清洗中的离群值检测应用展开，通过构建完整的检测系统，结合模拟医疗数据集进行实验验证，旨在为医疗数据质量提升提供切实可行的技术方案，推动医疗数据的高效利用与精准医疗的发展。</w:t>
      </w:r>
    </w:p>
    <w:bookmarkEnd w:id="8"/>
    <w:p w14:paraId="449DD7F5">
      <w:pPr>
        <w:numPr>
          <w:ilvl w:val="1"/>
          <w:numId w:val="1"/>
        </w:numPr>
        <w:spacing w:before="260" w:after="260" w:line="240" w:lineRule="auto"/>
        <w:outlineLvl w:val="1"/>
        <w:rPr>
          <w:rStyle w:val="31"/>
          <w:rFonts w:hint="eastAsia"/>
          <w:b/>
          <w:sz w:val="28"/>
          <w:szCs w:val="28"/>
        </w:rPr>
      </w:pPr>
      <w:bookmarkStart w:id="9" w:name="_Toc3925"/>
      <w:r>
        <w:rPr>
          <w:rStyle w:val="31"/>
          <w:b/>
          <w:sz w:val="28"/>
          <w:szCs w:val="28"/>
        </w:rPr>
        <w:commentReference w:id="4"/>
      </w:r>
      <w:r>
        <w:rPr>
          <w:rStyle w:val="31"/>
          <w:rFonts w:hint="eastAsia"/>
          <w:b/>
          <w:sz w:val="28"/>
          <w:szCs w:val="28"/>
        </w:rPr>
        <w:t>研究背景与意义</w:t>
      </w:r>
      <w:bookmarkEnd w:id="9"/>
    </w:p>
    <w:p w14:paraId="6F063E66">
      <w:pPr>
        <w:pStyle w:val="2"/>
        <w:numPr>
          <w:ilvl w:val="2"/>
          <w:numId w:val="1"/>
        </w:numPr>
        <w:spacing w:line="240" w:lineRule="auto"/>
        <w:ind w:left="0" w:leftChars="0" w:firstLine="0" w:firstLineChars="0"/>
        <w:rPr>
          <w:rFonts w:hint="eastAsia" w:ascii="宋体" w:hAnsi="宋体" w:eastAsia="宋体" w:cs="宋体"/>
          <w:sz w:val="24"/>
          <w:szCs w:val="24"/>
          <w:lang w:val="en-US"/>
        </w:rPr>
      </w:pPr>
      <w:bookmarkStart w:id="10" w:name="_Toc4352"/>
      <w:r>
        <w:rPr>
          <w:rFonts w:ascii="宋体" w:hAnsi="宋体" w:eastAsia="宋体" w:cs="宋体"/>
          <w:sz w:val="24"/>
          <w:szCs w:val="24"/>
        </w:rPr>
        <w:t>医疗数据质量现状</w:t>
      </w:r>
      <w:bookmarkEnd w:id="10"/>
    </w:p>
    <w:p w14:paraId="281D7867">
      <w:pPr>
        <w:pStyle w:val="2"/>
        <w:spacing w:line="240" w:lineRule="auto"/>
        <w:rPr>
          <w:rFonts w:ascii="宋体" w:hAnsi="宋体" w:eastAsia="宋体" w:cs="宋体"/>
          <w:b w:val="0"/>
          <w:bCs w:val="0"/>
          <w:sz w:val="24"/>
          <w:szCs w:val="24"/>
        </w:rPr>
      </w:pPr>
      <w:bookmarkStart w:id="11" w:name="_Toc5016"/>
      <w:r>
        <w:rPr>
          <w:rFonts w:ascii="宋体" w:hAnsi="宋体" w:eastAsia="宋体" w:cs="宋体"/>
          <w:b w:val="0"/>
          <w:bCs w:val="0"/>
          <w:sz w:val="24"/>
          <w:szCs w:val="24"/>
        </w:rPr>
        <w:t>医疗数据是支撑临床诊疗决策、疾病趋势预测与公共卫生政策制定的基石，其质量直接关乎医疗安全和资源利用效率[1]。随着医院信息系统、可穿戴设备及基因测序技术的广泛应用，医疗数据的规模、维度和生成速度均在急剧增长，形成了海量、多源、异构且动态演进的复杂数据生态。然而，在数据生命周期的各个环节——从采集、录入、传输到集成——均可能因技术局限、人为失误或系统互操作性问题，引入偏离正常模式或临床预期的异常数据点，即离群值[2]。这些离群值若未被有效识别与处理，将如同“噪音”一般污染数据集，不仅可能扭曲对疾病规律的真实认知，更会严重降低基于此类数据构建的预测模型的准确性与可靠性，最终影响个性化医疗和精准健康管理的实现。</w:t>
      </w:r>
    </w:p>
    <w:p w14:paraId="4AF8949F">
      <w:pPr>
        <w:pStyle w:val="2"/>
        <w:spacing w:line="240" w:lineRule="auto"/>
        <w:rPr>
          <w:rFonts w:ascii="宋体" w:hAnsi="宋体" w:eastAsia="宋体" w:cs="宋体"/>
          <w:sz w:val="24"/>
          <w:szCs w:val="24"/>
        </w:rPr>
      </w:pPr>
      <w:r>
        <w:rPr>
          <w:rFonts w:ascii="宋体" w:hAnsi="宋体" w:eastAsia="宋体" w:cs="宋体"/>
          <w:sz w:val="24"/>
          <w:szCs w:val="24"/>
        </w:rPr>
        <w:t>表 1-1 医疗数据常见质量问题及占比</w:t>
      </w:r>
      <w:bookmarkEnd w:id="1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7DCBE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top"/>
          </w:tcPr>
          <w:p w14:paraId="09F18D9E">
            <w:pPr>
              <w:spacing w:line="240" w:lineRule="auto"/>
              <w:rPr>
                <w:rFonts w:hint="eastAsia"/>
                <w:vertAlign w:val="baseline"/>
                <w:lang w:val="en-US"/>
              </w:rPr>
            </w:pPr>
            <w:r>
              <w:rPr>
                <w:rFonts w:ascii="宋体" w:hAnsi="宋体" w:eastAsia="宋体" w:cs="宋体"/>
                <w:sz w:val="24"/>
                <w:szCs w:val="24"/>
              </w:rPr>
              <w:t>质量问题类型</w:t>
            </w:r>
          </w:p>
        </w:tc>
        <w:tc>
          <w:tcPr>
            <w:tcW w:w="3001" w:type="dxa"/>
            <w:noWrap w:val="0"/>
            <w:vAlign w:val="top"/>
          </w:tcPr>
          <w:p w14:paraId="3BDD80F8">
            <w:pPr>
              <w:spacing w:line="240" w:lineRule="auto"/>
              <w:rPr>
                <w:rFonts w:hint="eastAsia"/>
                <w:vertAlign w:val="baseline"/>
                <w:lang w:val="en-US"/>
              </w:rPr>
            </w:pPr>
            <w:r>
              <w:rPr>
                <w:rFonts w:ascii="宋体" w:hAnsi="宋体" w:eastAsia="宋体" w:cs="宋体"/>
                <w:sz w:val="24"/>
                <w:szCs w:val="24"/>
              </w:rPr>
              <w:t>具体表现</w:t>
            </w:r>
          </w:p>
        </w:tc>
        <w:tc>
          <w:tcPr>
            <w:tcW w:w="3002" w:type="dxa"/>
            <w:noWrap w:val="0"/>
            <w:vAlign w:val="top"/>
          </w:tcPr>
          <w:p w14:paraId="7041121D">
            <w:pPr>
              <w:spacing w:line="240" w:lineRule="auto"/>
              <w:rPr>
                <w:rFonts w:hint="eastAsia"/>
                <w:vertAlign w:val="baseline"/>
                <w:lang w:val="en-US"/>
              </w:rPr>
            </w:pPr>
            <w:r>
              <w:rPr>
                <w:rFonts w:ascii="宋体" w:hAnsi="宋体" w:eastAsia="宋体" w:cs="宋体"/>
                <w:sz w:val="24"/>
                <w:szCs w:val="24"/>
              </w:rPr>
              <w:t>占比范围</w:t>
            </w:r>
          </w:p>
        </w:tc>
      </w:tr>
      <w:tr w14:paraId="4108A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top"/>
          </w:tcPr>
          <w:p w14:paraId="062E4EF5">
            <w:pPr>
              <w:spacing w:line="240" w:lineRule="auto"/>
              <w:rPr>
                <w:rFonts w:hint="eastAsia"/>
                <w:vertAlign w:val="baseline"/>
                <w:lang w:val="en-US"/>
              </w:rPr>
            </w:pPr>
            <w:r>
              <w:rPr>
                <w:rFonts w:ascii="宋体" w:hAnsi="宋体" w:eastAsia="宋体" w:cs="宋体"/>
                <w:sz w:val="24"/>
                <w:szCs w:val="24"/>
              </w:rPr>
              <w:t>离群值</w:t>
            </w:r>
          </w:p>
        </w:tc>
        <w:tc>
          <w:tcPr>
            <w:tcW w:w="3001" w:type="dxa"/>
            <w:noWrap w:val="0"/>
            <w:vAlign w:val="top"/>
          </w:tcPr>
          <w:p w14:paraId="72902DB3">
            <w:pPr>
              <w:spacing w:line="240" w:lineRule="auto"/>
              <w:rPr>
                <w:rFonts w:hint="eastAsia"/>
                <w:vertAlign w:val="baseline"/>
                <w:lang w:val="en-US"/>
              </w:rPr>
            </w:pPr>
            <w:r>
              <w:rPr>
                <w:rFonts w:ascii="宋体" w:hAnsi="宋体" w:eastAsia="宋体" w:cs="宋体"/>
                <w:sz w:val="24"/>
                <w:szCs w:val="24"/>
              </w:rPr>
              <w:t>生理指标异常偏高或偏低</w:t>
            </w:r>
          </w:p>
        </w:tc>
        <w:tc>
          <w:tcPr>
            <w:tcW w:w="3002" w:type="dxa"/>
            <w:noWrap w:val="0"/>
            <w:vAlign w:val="top"/>
          </w:tcPr>
          <w:p w14:paraId="5BA8A724">
            <w:pPr>
              <w:spacing w:line="240" w:lineRule="auto"/>
              <w:rPr>
                <w:rFonts w:hint="eastAsia"/>
                <w:vertAlign w:val="baseline"/>
                <w:lang w:val="en-US"/>
              </w:rPr>
            </w:pPr>
            <w:r>
              <w:rPr>
                <w:rFonts w:ascii="宋体" w:hAnsi="宋体" w:eastAsia="宋体" w:cs="宋体"/>
                <w:sz w:val="24"/>
                <w:szCs w:val="24"/>
              </w:rPr>
              <w:t>5%-15%</w:t>
            </w:r>
          </w:p>
        </w:tc>
      </w:tr>
      <w:tr w14:paraId="6A0B1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top"/>
          </w:tcPr>
          <w:p w14:paraId="79333C00">
            <w:pPr>
              <w:spacing w:line="240" w:lineRule="auto"/>
              <w:rPr>
                <w:rFonts w:hint="eastAsia"/>
                <w:vertAlign w:val="baseline"/>
                <w:lang w:val="en-US"/>
              </w:rPr>
            </w:pPr>
            <w:r>
              <w:rPr>
                <w:rFonts w:ascii="宋体" w:hAnsi="宋体" w:eastAsia="宋体" w:cs="宋体"/>
                <w:sz w:val="24"/>
                <w:szCs w:val="24"/>
              </w:rPr>
              <w:t>缺失值</w:t>
            </w:r>
          </w:p>
        </w:tc>
        <w:tc>
          <w:tcPr>
            <w:tcW w:w="3001" w:type="dxa"/>
            <w:noWrap w:val="0"/>
            <w:vAlign w:val="top"/>
          </w:tcPr>
          <w:p w14:paraId="06582B14">
            <w:pPr>
              <w:spacing w:line="240" w:lineRule="auto"/>
              <w:rPr>
                <w:rFonts w:hint="eastAsia"/>
                <w:vertAlign w:val="baseline"/>
                <w:lang w:val="en-US"/>
              </w:rPr>
            </w:pPr>
            <w:r>
              <w:rPr>
                <w:rFonts w:ascii="宋体" w:hAnsi="宋体" w:eastAsia="宋体" w:cs="宋体"/>
                <w:sz w:val="24"/>
                <w:szCs w:val="24"/>
              </w:rPr>
              <w:t>关键诊疗信息缺失</w:t>
            </w:r>
          </w:p>
        </w:tc>
        <w:tc>
          <w:tcPr>
            <w:tcW w:w="3002" w:type="dxa"/>
            <w:noWrap w:val="0"/>
            <w:vAlign w:val="top"/>
          </w:tcPr>
          <w:p w14:paraId="1F2F0875">
            <w:pPr>
              <w:spacing w:line="240" w:lineRule="auto"/>
              <w:rPr>
                <w:rFonts w:hint="eastAsia"/>
                <w:vertAlign w:val="baseline"/>
                <w:lang w:val="en-US"/>
              </w:rPr>
            </w:pPr>
            <w:r>
              <w:rPr>
                <w:rFonts w:ascii="宋体" w:hAnsi="宋体" w:eastAsia="宋体" w:cs="宋体"/>
                <w:sz w:val="24"/>
                <w:szCs w:val="24"/>
              </w:rPr>
              <w:t>8%-20%</w:t>
            </w:r>
          </w:p>
        </w:tc>
      </w:tr>
      <w:tr w14:paraId="2DA73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3001" w:type="dxa"/>
            <w:noWrap w:val="0"/>
            <w:vAlign w:val="top"/>
          </w:tcPr>
          <w:p w14:paraId="6C4CBADC">
            <w:pPr>
              <w:spacing w:line="240" w:lineRule="auto"/>
              <w:rPr>
                <w:rFonts w:hint="eastAsia"/>
                <w:vertAlign w:val="baseline"/>
                <w:lang w:val="en-US"/>
              </w:rPr>
            </w:pPr>
            <w:r>
              <w:rPr>
                <w:rFonts w:ascii="宋体" w:hAnsi="宋体" w:eastAsia="宋体" w:cs="宋体"/>
                <w:sz w:val="24"/>
                <w:szCs w:val="24"/>
              </w:rPr>
              <w:t>重复值</w:t>
            </w:r>
          </w:p>
        </w:tc>
        <w:tc>
          <w:tcPr>
            <w:tcW w:w="3001" w:type="dxa"/>
            <w:noWrap w:val="0"/>
            <w:vAlign w:val="top"/>
          </w:tcPr>
          <w:p w14:paraId="55A6FAC8">
            <w:pPr>
              <w:spacing w:line="240" w:lineRule="auto"/>
              <w:rPr>
                <w:rFonts w:hint="eastAsia"/>
                <w:vertAlign w:val="baseline"/>
                <w:lang w:val="en-US"/>
              </w:rPr>
            </w:pPr>
            <w:r>
              <w:rPr>
                <w:rFonts w:ascii="宋体" w:hAnsi="宋体" w:eastAsia="宋体" w:cs="宋体"/>
                <w:sz w:val="24"/>
                <w:szCs w:val="24"/>
              </w:rPr>
              <w:t>患者记录重复存储</w:t>
            </w:r>
          </w:p>
        </w:tc>
        <w:tc>
          <w:tcPr>
            <w:tcW w:w="3002" w:type="dxa"/>
            <w:noWrap w:val="0"/>
            <w:vAlign w:val="top"/>
          </w:tcPr>
          <w:p w14:paraId="6B1B392B">
            <w:pPr>
              <w:spacing w:line="240" w:lineRule="auto"/>
              <w:rPr>
                <w:rFonts w:hint="eastAsia"/>
                <w:vertAlign w:val="baseline"/>
                <w:lang w:val="en-US"/>
              </w:rPr>
            </w:pPr>
            <w:r>
              <w:rPr>
                <w:rFonts w:ascii="宋体" w:hAnsi="宋体" w:eastAsia="宋体" w:cs="宋体"/>
                <w:sz w:val="24"/>
                <w:szCs w:val="24"/>
              </w:rPr>
              <w:t>3%-8%</w:t>
            </w:r>
          </w:p>
        </w:tc>
      </w:tr>
      <w:tr w14:paraId="3072A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top"/>
          </w:tcPr>
          <w:p w14:paraId="5043CC40">
            <w:pPr>
              <w:spacing w:line="240" w:lineRule="auto"/>
              <w:rPr>
                <w:rFonts w:hint="eastAsia"/>
                <w:vertAlign w:val="baseline"/>
                <w:lang w:val="en-US"/>
              </w:rPr>
            </w:pPr>
            <w:r>
              <w:rPr>
                <w:rFonts w:ascii="宋体" w:hAnsi="宋体" w:eastAsia="宋体" w:cs="宋体"/>
                <w:sz w:val="24"/>
                <w:szCs w:val="24"/>
              </w:rPr>
              <w:t>数据不一致</w:t>
            </w:r>
          </w:p>
        </w:tc>
        <w:tc>
          <w:tcPr>
            <w:tcW w:w="3001" w:type="dxa"/>
            <w:noWrap w:val="0"/>
            <w:vAlign w:val="top"/>
          </w:tcPr>
          <w:p w14:paraId="4A8544E9">
            <w:pPr>
              <w:spacing w:line="240" w:lineRule="auto"/>
              <w:rPr>
                <w:rFonts w:hint="eastAsia"/>
                <w:vertAlign w:val="baseline"/>
                <w:lang w:val="en-US"/>
              </w:rPr>
            </w:pPr>
            <w:r>
              <w:rPr>
                <w:rFonts w:ascii="宋体" w:hAnsi="宋体" w:eastAsia="宋体" w:cs="宋体"/>
                <w:sz w:val="24"/>
                <w:szCs w:val="24"/>
              </w:rPr>
              <w:t>同一患者不同系统中信息冲突</w:t>
            </w:r>
          </w:p>
        </w:tc>
        <w:tc>
          <w:tcPr>
            <w:tcW w:w="3002" w:type="dxa"/>
            <w:noWrap w:val="0"/>
            <w:vAlign w:val="top"/>
          </w:tcPr>
          <w:p w14:paraId="7661B828">
            <w:pPr>
              <w:spacing w:line="240" w:lineRule="auto"/>
              <w:rPr>
                <w:rFonts w:hint="eastAsia"/>
                <w:vertAlign w:val="baseline"/>
                <w:lang w:val="en-US"/>
              </w:rPr>
            </w:pPr>
            <w:r>
              <w:rPr>
                <w:rFonts w:ascii="宋体" w:hAnsi="宋体" w:eastAsia="宋体" w:cs="宋体"/>
                <w:sz w:val="24"/>
                <w:szCs w:val="24"/>
              </w:rPr>
              <w:t>2%-6%</w:t>
            </w:r>
          </w:p>
        </w:tc>
      </w:tr>
    </w:tbl>
    <w:p w14:paraId="6C002407">
      <w:pPr>
        <w:pStyle w:val="2"/>
        <w:numPr>
          <w:ilvl w:val="2"/>
          <w:numId w:val="1"/>
        </w:numPr>
        <w:spacing w:line="240" w:lineRule="auto"/>
        <w:ind w:left="0" w:leftChars="0" w:firstLine="0" w:firstLineChars="0"/>
        <w:rPr>
          <w:rFonts w:hint="eastAsia" w:ascii="宋体" w:hAnsi="宋体" w:eastAsia="宋体" w:cs="宋体"/>
          <w:color w:val="000000"/>
          <w:sz w:val="24"/>
          <w:szCs w:val="24"/>
        </w:rPr>
      </w:pPr>
      <w:r>
        <w:rPr>
          <w:rFonts w:ascii="宋体" w:hAnsi="宋体" w:eastAsia="宋体" w:cs="宋体"/>
          <w:sz w:val="24"/>
          <w:szCs w:val="24"/>
        </w:rPr>
        <w:t>医疗数据离群值检测的困境与需求</w:t>
      </w:r>
    </w:p>
    <w:p w14:paraId="3DF0362F">
      <w:pPr>
        <w:pStyle w:val="2"/>
        <w:keepNext/>
        <w:keepLines/>
        <w:pageBreakBefore w:val="0"/>
        <w:widowControl w:val="0"/>
        <w:numPr>
          <w:ilvl w:val="0"/>
          <w:numId w:val="0"/>
        </w:numPr>
        <w:kinsoku/>
        <w:wordWrap/>
        <w:overflowPunct/>
        <w:topLinePunct w:val="0"/>
        <w:autoSpaceDE/>
        <w:autoSpaceDN/>
        <w:bidi w:val="0"/>
        <w:adjustRightInd/>
        <w:snapToGrid/>
        <w:spacing w:line="240" w:lineRule="auto"/>
        <w:jc w:val="both"/>
        <w:textAlignment w:val="auto"/>
        <w:rPr>
          <w:rFonts w:hint="eastAsia" w:ascii="宋体" w:hAnsi="宋体" w:eastAsia="宋体" w:cs="宋体"/>
          <w:b w:val="0"/>
          <w:bCs w:val="0"/>
          <w:color w:val="000000"/>
          <w:kern w:val="0"/>
          <w:sz w:val="24"/>
          <w:szCs w:val="24"/>
          <w:lang w:val="en-US" w:eastAsia="zh-CN" w:bidi="ar"/>
        </w:rPr>
      </w:pPr>
      <w:bookmarkStart w:id="12" w:name="_Toc320892578"/>
      <w:r>
        <w:rPr>
          <w:rFonts w:ascii="宋体" w:hAnsi="宋体" w:eastAsia="宋体" w:cs="宋体"/>
          <w:b w:val="0"/>
          <w:bCs w:val="0"/>
          <w:sz w:val="24"/>
          <w:szCs w:val="24"/>
        </w:rPr>
        <w:t>传统的离群值检测方法如基于统计假设的 Z-score 法、基于距离的 K 近邻法等，在处理高维、非线性、分布复杂的医疗数据时面临显著局限：统计方法依赖数据正态分布假设，难以适应医疗数据的实际分布形态；基于距离的方法则在高维场景下计算效率低下，且对参数设置敏感，易造成误检与漏检[3]。孤立森林算法作为一种新颖的无监督异常检测思路，通过随机选择特征和分割值构建“隔离树”森林，利用异常点容易被快速隔离至树浅层的特性来识别离群值[4]。它无需预设数据分布，天然适用于医疗数据的复杂多样性，且算法框架便于与其他技术结合。如何系统地将临床规则、医学常识与孤立森林的检测机制相结合，是当前亟待解决的需求。</w:t>
      </w:r>
    </w:p>
    <w:p w14:paraId="0A613744">
      <w:pPr>
        <w:pStyle w:val="2"/>
        <w:keepNext/>
        <w:keepLines/>
        <w:pageBreakBefore w:val="0"/>
        <w:widowControl w:val="0"/>
        <w:numPr>
          <w:ilvl w:val="2"/>
          <w:numId w:val="1"/>
        </w:numPr>
        <w:kinsoku/>
        <w:wordWrap/>
        <w:overflowPunct/>
        <w:topLinePunct w:val="0"/>
        <w:autoSpaceDE/>
        <w:autoSpaceDN/>
        <w:bidi w:val="0"/>
        <w:adjustRightInd/>
        <w:snapToGrid/>
        <w:spacing w:line="240" w:lineRule="auto"/>
        <w:ind w:left="0" w:leftChars="0" w:firstLine="0" w:firstLineChars="0"/>
        <w:jc w:val="both"/>
        <w:textAlignment w:val="auto"/>
        <w:rPr>
          <w:rFonts w:hint="eastAsia" w:ascii="宋体" w:hAnsi="宋体" w:eastAsia="宋体" w:cs="宋体"/>
          <w:b/>
          <w:bCs/>
          <w:sz w:val="24"/>
          <w:szCs w:val="24"/>
        </w:rPr>
      </w:pPr>
      <w:r>
        <w:rPr>
          <w:rFonts w:ascii="宋体" w:hAnsi="宋体" w:eastAsia="宋体" w:cs="宋体"/>
          <w:sz w:val="24"/>
          <w:szCs w:val="24"/>
        </w:rPr>
        <w:t>研究意义</w:t>
      </w:r>
    </w:p>
    <w:p w14:paraId="36FF6855">
      <w:pPr>
        <w:numPr>
          <w:ilvl w:val="0"/>
          <w:numId w:val="2"/>
        </w:numPr>
        <w:rPr>
          <w:rFonts w:ascii="宋体" w:hAnsi="宋体" w:eastAsia="宋体" w:cs="宋体"/>
          <w:sz w:val="24"/>
          <w:szCs w:val="24"/>
        </w:rPr>
      </w:pPr>
      <w:r>
        <w:rPr>
          <w:rFonts w:ascii="宋体" w:hAnsi="宋体" w:eastAsia="宋体" w:cs="宋体"/>
          <w:b/>
          <w:bCs/>
          <w:sz w:val="24"/>
          <w:szCs w:val="24"/>
        </w:rPr>
        <w:t>理论意义</w:t>
      </w:r>
      <w:r>
        <w:rPr>
          <w:rFonts w:ascii="宋体" w:hAnsi="宋体" w:eastAsia="宋体" w:cs="宋体"/>
          <w:sz w:val="24"/>
          <w:szCs w:val="24"/>
        </w:rPr>
        <w:t>：本研究系统探索孤立森林在医疗数据清洗场景中的算法适配机制与优化路径。现有研究多采用准确率、召回率等通用统计指标，忽视了医疗场景下异常判定的临床金标准要求。本研究创新性地提出并构建了融合“统计性能-临床效用”双维驱动的综合评价理论，弥补了医疗AI评估中“算法表现”与“临床价值”之间的理论鸿沟，为可信医疗模型的验证提供了新的理论工具[5, 6]。</w:t>
      </w:r>
    </w:p>
    <w:p w14:paraId="3B8B5B39">
      <w:pPr>
        <w:numPr>
          <w:ilvl w:val="0"/>
          <w:numId w:val="0"/>
        </w:numPr>
        <w:rPr>
          <w:rFonts w:hint="eastAsia"/>
        </w:rPr>
      </w:pPr>
      <w:r>
        <w:rPr>
          <w:rFonts w:ascii="宋体" w:hAnsi="宋体" w:eastAsia="宋体" w:cs="宋体"/>
          <w:sz w:val="24"/>
          <w:szCs w:val="24"/>
        </w:rPr>
        <w:t>（2）</w:t>
      </w:r>
      <w:r>
        <w:rPr>
          <w:rFonts w:ascii="宋体" w:hAnsi="宋体" w:eastAsia="宋体" w:cs="宋体"/>
          <w:b/>
          <w:bCs/>
          <w:sz w:val="24"/>
          <w:szCs w:val="24"/>
        </w:rPr>
        <w:t>实践意义</w:t>
      </w:r>
      <w:r>
        <w:rPr>
          <w:rFonts w:ascii="宋体" w:hAnsi="宋体" w:eastAsia="宋体" w:cs="宋体"/>
          <w:sz w:val="24"/>
          <w:szCs w:val="24"/>
        </w:rPr>
        <w:t>：本研究提出的孤立森林检测模型能够显著提升医疗数据清洗的自动化水平与准确性，为临床决策支持系统提供高质量的清洗数据，助力疾病预测与精准医疗的实施[7]。同时，基于Flask构建的轻量化、可视化清洗系统，能够以较低成本集成到不同医疗机构的数据流程中，为区域医疗协同与“健康中国”战略实施提供高质量数据基础[12]。</w:t>
      </w:r>
    </w:p>
    <w:p w14:paraId="2AC29B02">
      <w:pPr>
        <w:numPr>
          <w:ilvl w:val="1"/>
          <w:numId w:val="1"/>
        </w:numPr>
        <w:spacing w:line="240" w:lineRule="auto"/>
        <w:ind w:left="0" w:leftChars="0" w:firstLine="0" w:firstLineChars="0"/>
        <w:rPr>
          <w:rFonts w:ascii="宋体" w:hAnsi="宋体" w:eastAsia="宋体" w:cs="宋体"/>
          <w:b/>
          <w:bCs/>
          <w:sz w:val="28"/>
          <w:szCs w:val="28"/>
        </w:rPr>
      </w:pPr>
      <w:r>
        <w:rPr>
          <w:rFonts w:ascii="宋体" w:hAnsi="宋体" w:eastAsia="宋体" w:cs="宋体"/>
          <w:b/>
          <w:bCs/>
          <w:sz w:val="28"/>
          <w:szCs w:val="28"/>
        </w:rPr>
        <w:t>国内外研究现状</w:t>
      </w:r>
    </w:p>
    <w:p w14:paraId="02887590">
      <w:pPr>
        <w:pStyle w:val="2"/>
        <w:keepNext w:val="0"/>
        <w:keepLines w:val="0"/>
        <w:widowControl/>
        <w:suppressLineNumbers w:val="0"/>
        <w:shd w:val="clear"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rPr>
      </w:pPr>
      <w:bookmarkStart w:id="13" w:name="_Toc30975"/>
      <w:r>
        <w:rPr>
          <w:rFonts w:hint="eastAsia" w:ascii="宋体" w:hAnsi="宋体" w:eastAsia="宋体" w:cs="宋体"/>
          <w:b/>
          <w:bCs/>
          <w:caps w:val="0"/>
          <w:color w:val="0F1115"/>
          <w:spacing w:val="0"/>
          <w:sz w:val="24"/>
          <w:szCs w:val="24"/>
          <w:shd w:val="clear" w:fill="FFFFFF"/>
        </w:rPr>
        <w:t>1.2.1 国外研究现状</w:t>
      </w:r>
      <w:bookmarkEnd w:id="13"/>
    </w:p>
    <w:bookmarkEnd w:id="12"/>
    <w:p w14:paraId="77643107">
      <w:pPr>
        <w:pStyle w:val="2"/>
        <w:keepNext w:val="0"/>
        <w:keepLines w:val="0"/>
        <w:widowControl/>
        <w:suppressLineNumbers w:val="0"/>
        <w:shd w:val="clear" w:fill="FFFFFF"/>
        <w:spacing w:before="384" w:beforeAutospacing="0" w:after="192" w:afterAutospacing="0" w:line="240" w:lineRule="auto"/>
        <w:ind w:left="0" w:right="0" w:firstLine="0"/>
        <w:rPr>
          <w:rFonts w:ascii="宋体" w:hAnsi="宋体" w:eastAsia="宋体" w:cs="宋体"/>
          <w:b w:val="0"/>
          <w:bCs w:val="0"/>
          <w:sz w:val="24"/>
          <w:szCs w:val="24"/>
        </w:rPr>
      </w:pPr>
      <w:bookmarkStart w:id="14" w:name="_Toc22162"/>
      <w:bookmarkStart w:id="15" w:name="_Toc320892636"/>
      <w:r>
        <w:rPr>
          <w:rFonts w:ascii="宋体" w:hAnsi="宋体" w:eastAsia="宋体" w:cs="宋体"/>
          <w:b w:val="0"/>
          <w:bCs w:val="0"/>
          <w:sz w:val="24"/>
          <w:szCs w:val="24"/>
        </w:rPr>
        <w:t>国外在医疗异常检测领域起步较早，已构建起成熟的研究体系。在算法性能验证方面，Tabassum 等人基于改进的孤立森林对智能健康监测中的多生理参数进行实时监测，验证了机器学习在医疗威胁检测中的优势[8]。Khanizadeh 等人提出融合小波变换、孤立森林和注意力机制的组合模型用于 ICU 患者监测，显著提升了特异性[9]。同时，Goldstein 与 Uchida 对多元数据无监督异常检测算法的对比评估也进一步印证了孤立森林在多元医疗数据场景下的鲁棒性[10]。Narasimhan 等人则探索了孤立森林在心脏病预测数据预处理中的集成应用，极大提升了下游模型的泛化能力[11]。</w:t>
      </w:r>
    </w:p>
    <w:p w14:paraId="358C67C7">
      <w:pPr>
        <w:pStyle w:val="2"/>
        <w:keepNext w:val="0"/>
        <w:keepLines w:val="0"/>
        <w:widowControl/>
        <w:suppressLineNumbers w:val="0"/>
        <w:shd w:val="clear"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fill="FFFFFF"/>
        </w:rPr>
        <w:t>1.2.2 国内研究现状</w:t>
      </w:r>
      <w:bookmarkEnd w:id="14"/>
    </w:p>
    <w:p w14:paraId="07E35E66">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ascii="宋体" w:hAnsi="宋体" w:eastAsia="宋体" w:cs="宋体"/>
          <w:sz w:val="24"/>
          <w:szCs w:val="24"/>
        </w:rPr>
        <w:t>我国医疗数据清洗中的离群值检测研究正处于从传统统计方法向智能化异常检测模型的技术转型阶段。早期研究多依托传统统计方法开展，例如刘丹基于改进 Z-score 法对高血压患者血压数据进行离群值检测，通过动态调整异常阈值提升了检测精度[13]；吴金娥等人则通过结合 K 近邻算法与统计方法实现电子健康记录数据的异常识别[14]。但这类方法难以适应高维非线性特性。 近年来，机器学习推动了模型的升级。广东工业大学提出改进孤立森林算法，通过优化采样策略和树结构设计，有效缓解了其在复杂医疗数据中检测效率低下的问题[15]。学者们也通过模型融合持续提升精度，如何泊将临床知识图谱与孤立森林结合，筛选具临床意义的异常特征完成糖尿病指标异常检测[16]。在多模态融合方面，姚畅等人针对医疗大数据场景构建了融合多源信息的异常检测模型，显著提升了识别精度[17]。此外，麻笑生等人在电子健康记录数据挖掘技术中进一步证实了轻量化清洗算法的工程化价值[18]。</w:t>
      </w:r>
    </w:p>
    <w:p w14:paraId="4A23F713">
      <w:pPr>
        <w:pStyle w:val="4"/>
        <w:keepNext w:val="0"/>
        <w:keepLines w:val="0"/>
        <w:widowControl/>
        <w:numPr>
          <w:ilvl w:val="1"/>
          <w:numId w:val="1"/>
        </w:numPr>
        <w:suppressLineNumbers w:val="0"/>
        <w:shd w:val="clear" w:fill="FFFFFF"/>
        <w:spacing w:before="384" w:beforeAutospacing="0" w:after="192" w:afterAutospacing="0" w:line="240" w:lineRule="auto"/>
        <w:ind w:left="0" w:leftChars="0" w:right="0" w:firstLine="0" w:firstLineChars="0"/>
        <w:rPr>
          <w:rFonts w:hint="eastAsia" w:ascii="宋体" w:hAnsi="宋体" w:eastAsia="宋体" w:cs="宋体"/>
          <w:b/>
          <w:bCs/>
          <w:caps w:val="0"/>
          <w:color w:val="0F1115"/>
          <w:spacing w:val="0"/>
          <w:sz w:val="28"/>
          <w:szCs w:val="28"/>
          <w:shd w:val="clear" w:fill="FFFFFF"/>
        </w:rPr>
      </w:pPr>
      <w:bookmarkStart w:id="16" w:name="_Toc30618"/>
      <w:r>
        <w:rPr>
          <w:rFonts w:hint="eastAsia" w:ascii="宋体" w:hAnsi="宋体" w:eastAsia="宋体" w:cs="宋体"/>
          <w:b/>
          <w:bCs/>
          <w:caps w:val="0"/>
          <w:color w:val="0F1115"/>
          <w:spacing w:val="0"/>
          <w:sz w:val="28"/>
          <w:szCs w:val="28"/>
          <w:shd w:val="clear" w:fill="FFFFFF"/>
        </w:rPr>
        <w:t>主要研究内容与创新点</w:t>
      </w:r>
      <w:bookmarkEnd w:id="16"/>
    </w:p>
    <w:p w14:paraId="6FB25F65">
      <w:pPr>
        <w:numPr>
          <w:ilvl w:val="2"/>
          <w:numId w:val="1"/>
        </w:numPr>
        <w:ind w:left="0" w:leftChars="0" w:firstLine="0" w:firstLineChars="0"/>
        <w:rPr>
          <w:rFonts w:hint="default"/>
          <w:b/>
          <w:bCs/>
          <w:sz w:val="24"/>
          <w:szCs w:val="24"/>
          <w:lang w:val="en-US" w:eastAsia="zh-CN"/>
        </w:rPr>
      </w:pPr>
      <w:r>
        <w:rPr>
          <w:rFonts w:ascii="宋体" w:hAnsi="宋体" w:eastAsia="宋体" w:cs="宋体"/>
          <w:b/>
          <w:bCs/>
          <w:sz w:val="24"/>
          <w:szCs w:val="24"/>
        </w:rPr>
        <w:t>主要研究内容</w:t>
      </w:r>
    </w:p>
    <w:p w14:paraId="46006FF1">
      <w:pPr>
        <w:numPr>
          <w:numId w:val="0"/>
        </w:numPr>
        <w:rPr>
          <w:rFonts w:hint="eastAsia" w:ascii="宋体" w:hAnsi="宋体" w:eastAsia="宋体" w:cs="宋体"/>
          <w:sz w:val="24"/>
          <w:szCs w:val="24"/>
          <w:lang w:val="en-US" w:eastAsia="zh-CN"/>
        </w:rPr>
      </w:pPr>
      <w:r>
        <w:rPr>
          <w:rFonts w:ascii="宋体" w:hAnsi="宋体" w:eastAsia="宋体" w:cs="宋体"/>
          <w:sz w:val="24"/>
          <w:szCs w:val="24"/>
        </w:rPr>
        <w:t>本研究围绕医疗数据清洗中的离群值检测展开，构建基于孤立森林的检测模型与验证体系：</w:t>
      </w:r>
    </w:p>
    <w:p w14:paraId="5C973306">
      <w:pPr>
        <w:numPr>
          <w:ilvl w:val="0"/>
          <w:numId w:val="3"/>
        </w:numPr>
        <w:ind w:left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数据采集与预处理：</w:t>
      </w:r>
      <w:r>
        <w:rPr>
          <w:rFonts w:ascii="宋体" w:hAnsi="宋体" w:eastAsia="宋体" w:cs="宋体"/>
          <w:sz w:val="24"/>
          <w:szCs w:val="24"/>
        </w:rPr>
        <w:t>模拟生成多维度生理特征，采用“统计相关性分析+临床意义筛选”策略进行特征选择与数据标准化[20]。</w:t>
      </w:r>
    </w:p>
    <w:p w14:paraId="6239E065">
      <w:pPr>
        <w:numPr>
          <w:ilvl w:val="0"/>
          <w:numId w:val="3"/>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孤立森林模型搭建与优化：</w:t>
      </w:r>
      <w:r>
        <w:rPr>
          <w:rFonts w:ascii="宋体" w:hAnsi="宋体" w:eastAsia="宋体" w:cs="宋体"/>
          <w:sz w:val="24"/>
          <w:szCs w:val="24"/>
        </w:rPr>
        <w:t>基于 Scikit-learn 构建检测模型，引入LOF与One-Class SVM作为对比模型，建立适应医疗数据特性的高效检测流程[22, 23]。</w:t>
      </w:r>
    </w:p>
    <w:p w14:paraId="2C5832D2">
      <w:pPr>
        <w:numPr>
          <w:ilvl w:val="0"/>
          <w:numId w:val="3"/>
        </w:numPr>
        <w:ind w:left="0" w:leftChars="0" w:firstLine="0" w:firstLineChars="0"/>
        <w:rPr>
          <w:rFonts w:hint="eastAsia" w:ascii="宋体" w:hAnsi="宋体" w:eastAsia="宋体" w:cs="宋体"/>
          <w:sz w:val="24"/>
          <w:szCs w:val="24"/>
          <w:lang w:val="en-US" w:eastAsia="zh-CN"/>
        </w:rPr>
      </w:pPr>
      <w:r>
        <w:rPr>
          <w:rFonts w:hint="eastAsia" w:ascii="宋体" w:hAnsi="宋体" w:eastAsia="宋体" w:cs="宋体"/>
          <w:b/>
          <w:bCs/>
          <w:sz w:val="24"/>
          <w:szCs w:val="24"/>
          <w:lang w:val="en-US" w:eastAsia="zh-CN"/>
        </w:rPr>
        <w:t>离群值检测与医学符合性验证：</w:t>
      </w:r>
      <w:r>
        <w:rPr>
          <w:rFonts w:ascii="宋体" w:hAnsi="宋体" w:eastAsia="宋体" w:cs="宋体"/>
          <w:sz w:val="24"/>
          <w:szCs w:val="24"/>
        </w:rPr>
        <w:t>结合临床诊疗指南构建离群值类型区分规则，建立“医学合理”与“医学可疑”分级机制，实现离群值的精确分类与解释[24, 25]。</w:t>
      </w:r>
    </w:p>
    <w:p w14:paraId="463F0DE7">
      <w:pPr>
        <w:numPr>
          <w:ilvl w:val="0"/>
          <w:numId w:val="3"/>
        </w:numPr>
        <w:ind w:left="0" w:leftChars="0" w:firstLine="0" w:firstLineChars="0"/>
        <w:rPr>
          <w:rFonts w:hint="eastAsia"/>
          <w:lang w:val="en-US" w:eastAsia="zh-CN"/>
        </w:rPr>
      </w:pPr>
      <w:r>
        <w:rPr>
          <w:rFonts w:hint="eastAsia" w:ascii="宋体" w:hAnsi="宋体" w:eastAsia="宋体" w:cs="宋体"/>
          <w:b/>
          <w:bCs/>
          <w:sz w:val="24"/>
          <w:szCs w:val="24"/>
          <w:lang w:val="en-US" w:eastAsia="zh-CN"/>
        </w:rPr>
        <w:t>前端交互系统开发：</w:t>
      </w:r>
      <w:r>
        <w:rPr>
          <w:rFonts w:ascii="宋体" w:hAnsi="宋体" w:eastAsia="宋体" w:cs="宋体"/>
          <w:sz w:val="24"/>
          <w:szCs w:val="24"/>
        </w:rPr>
        <w:t>利用Flask框架将算法工程化，开发具有良好交互体验的Web应用，降低数据清洗工具的使用门槛。</w:t>
      </w:r>
    </w:p>
    <w:p w14:paraId="386D13C4">
      <w:pPr>
        <w:numPr>
          <w:ilvl w:val="0"/>
          <w:numId w:val="0"/>
        </w:numPr>
        <w:ind w:leftChars="0"/>
        <w:rPr>
          <w:rFonts w:hint="default" w:ascii="宋体" w:hAnsi="宋体" w:eastAsia="宋体" w:cs="宋体"/>
          <w:b/>
          <w:bCs/>
          <w:sz w:val="24"/>
          <w:szCs w:val="24"/>
          <w:lang w:val="en-US" w:eastAsia="zh-CN"/>
        </w:rPr>
      </w:pPr>
      <w:r>
        <w:rPr>
          <w:rFonts w:hint="eastAsia" w:ascii="宋体" w:hAnsi="宋体" w:eastAsia="宋体" w:cs="宋体"/>
          <w:b/>
          <w:bCs/>
          <w:sz w:val="24"/>
          <w:szCs w:val="24"/>
          <w:lang w:val="en-US" w:eastAsia="zh-CN"/>
        </w:rPr>
        <w:t>1.3.</w:t>
      </w:r>
      <w:r>
        <w:rPr>
          <w:rFonts w:hint="eastAsia" w:ascii="宋体" w:hAnsi="宋体" w:cs="宋体"/>
          <w:b/>
          <w:bCs/>
          <w:sz w:val="24"/>
          <w:szCs w:val="24"/>
          <w:lang w:val="en-US" w:eastAsia="zh-CN"/>
        </w:rPr>
        <w:t xml:space="preserve">2 </w:t>
      </w:r>
      <w:r>
        <w:rPr>
          <w:rFonts w:ascii="宋体" w:hAnsi="宋体" w:eastAsia="宋体" w:cs="宋体"/>
          <w:b/>
          <w:bCs/>
          <w:sz w:val="24"/>
          <w:szCs w:val="24"/>
        </w:rPr>
        <w:t>研究创新点</w:t>
      </w:r>
    </w:p>
    <w:p w14:paraId="4D8637AD">
      <w:pPr>
        <w:pStyle w:val="2"/>
        <w:numPr>
          <w:ilvl w:val="0"/>
          <w:numId w:val="0"/>
        </w:numPr>
        <w:ind w:leftChars="0"/>
        <w:rPr>
          <w:rFonts w:hint="eastAsia" w:ascii="宋体" w:hAnsi="宋体" w:eastAsia="宋体" w:cs="宋体"/>
          <w:b w:val="0"/>
          <w:bCs w:val="0"/>
          <w:sz w:val="24"/>
          <w:szCs w:val="24"/>
          <w:lang w:val="en-US" w:eastAsia="zh-CN"/>
        </w:rPr>
      </w:pPr>
      <w:r>
        <w:rPr>
          <w:rFonts w:hint="eastAsia" w:ascii="宋体" w:hAnsi="宋体" w:cs="宋体"/>
          <w:b/>
          <w:bCs/>
          <w:sz w:val="24"/>
          <w:szCs w:val="24"/>
          <w:lang w:val="en-US" w:eastAsia="zh-CN"/>
        </w:rPr>
        <w:t xml:space="preserve">1. </w:t>
      </w:r>
      <w:r>
        <w:rPr>
          <w:rFonts w:hint="eastAsia" w:ascii="宋体" w:hAnsi="宋体" w:eastAsia="宋体" w:cs="宋体"/>
          <w:b/>
          <w:bCs/>
          <w:sz w:val="24"/>
          <w:szCs w:val="24"/>
          <w:lang w:val="en-US" w:eastAsia="zh-CN"/>
        </w:rPr>
        <w:t>面向医疗场景的孤立森林适配设计：</w:t>
      </w:r>
      <w:r>
        <w:rPr>
          <w:rFonts w:ascii="宋体" w:hAnsi="宋体" w:eastAsia="宋体" w:cs="宋体"/>
          <w:b w:val="0"/>
          <w:bCs w:val="0"/>
          <w:sz w:val="24"/>
          <w:szCs w:val="24"/>
        </w:rPr>
        <w:t>针对医疗数据的强临床语义特性，提出并构建适配医疗数据清洗场景的离群值检测模型。</w:t>
      </w:r>
    </w:p>
    <w:p w14:paraId="3F3C4ED9">
      <w:pPr>
        <w:pStyle w:val="2"/>
        <w:numPr>
          <w:ilvl w:val="0"/>
          <w:numId w:val="0"/>
        </w:numPr>
        <w:ind w:leftChars="0"/>
        <w:rPr>
          <w:rFonts w:hint="eastAsia" w:ascii="宋体" w:hAnsi="宋体" w:eastAsia="宋体" w:cs="宋体"/>
          <w:b w:val="0"/>
          <w:bCs w:val="0"/>
          <w:sz w:val="24"/>
          <w:szCs w:val="24"/>
          <w:lang w:val="en-US" w:eastAsia="zh-CN"/>
        </w:rPr>
      </w:pPr>
      <w:r>
        <w:rPr>
          <w:rFonts w:hint="eastAsia" w:ascii="宋体" w:hAnsi="宋体" w:cs="宋体"/>
          <w:b/>
          <w:bCs/>
          <w:sz w:val="24"/>
          <w:szCs w:val="24"/>
          <w:lang w:val="en-US" w:eastAsia="zh-CN"/>
        </w:rPr>
        <w:t xml:space="preserve">2. </w:t>
      </w:r>
      <w:r>
        <w:rPr>
          <w:rFonts w:hint="eastAsia" w:ascii="宋体" w:hAnsi="宋体" w:eastAsia="宋体" w:cs="宋体"/>
          <w:b/>
          <w:bCs/>
          <w:sz w:val="24"/>
          <w:szCs w:val="24"/>
          <w:lang w:val="en-US" w:eastAsia="zh-CN"/>
        </w:rPr>
        <w:t>双重评估体系创新：</w:t>
      </w:r>
      <w:r>
        <w:rPr>
          <w:rFonts w:ascii="宋体" w:hAnsi="宋体" w:eastAsia="宋体" w:cs="宋体"/>
          <w:b w:val="0"/>
          <w:bCs w:val="0"/>
          <w:sz w:val="24"/>
          <w:szCs w:val="24"/>
        </w:rPr>
        <w:t>建立“统计指标+医学符合性”的双重评估体系，首次将临床规则引入模型评估。</w:t>
      </w:r>
    </w:p>
    <w:p w14:paraId="3F48A3C3">
      <w:pPr>
        <w:pStyle w:val="2"/>
        <w:numPr>
          <w:ilvl w:val="0"/>
          <w:numId w:val="0"/>
        </w:numPr>
        <w:ind w:leftChars="0"/>
        <w:rPr>
          <w:rFonts w:hint="eastAsia" w:ascii="宋体" w:hAnsi="宋体" w:eastAsia="宋体" w:cs="宋体"/>
          <w:b w:val="0"/>
          <w:bCs w:val="0"/>
          <w:sz w:val="24"/>
          <w:szCs w:val="24"/>
          <w:lang w:val="en-US" w:eastAsia="zh-CN"/>
        </w:rPr>
      </w:pPr>
      <w:r>
        <w:rPr>
          <w:rFonts w:hint="eastAsia" w:ascii="宋体" w:hAnsi="宋体" w:cs="宋体"/>
          <w:b/>
          <w:bCs/>
          <w:sz w:val="24"/>
          <w:szCs w:val="24"/>
          <w:lang w:val="en-US" w:eastAsia="zh-CN"/>
        </w:rPr>
        <w:t xml:space="preserve">3. </w:t>
      </w:r>
      <w:r>
        <w:rPr>
          <w:rFonts w:hint="eastAsia" w:ascii="宋体" w:hAnsi="宋体" w:eastAsia="宋体" w:cs="宋体"/>
          <w:b/>
          <w:bCs/>
          <w:sz w:val="24"/>
          <w:szCs w:val="24"/>
          <w:lang w:val="en-US" w:eastAsia="zh-CN"/>
        </w:rPr>
        <w:t>软件工程与算法的深度结合：</w:t>
      </w:r>
      <w:r>
        <w:rPr>
          <w:rFonts w:ascii="宋体" w:hAnsi="宋体" w:eastAsia="宋体" w:cs="宋体"/>
          <w:b w:val="0"/>
          <w:bCs w:val="0"/>
          <w:sz w:val="24"/>
          <w:szCs w:val="24"/>
        </w:rPr>
        <w:t>从工程化视角出发，开发了一套完整的B/S架构医疗数据在线清洗系统，实现了从理论到应用层的跨越。</w:t>
      </w:r>
    </w:p>
    <w:p w14:paraId="3600C5FE">
      <w:pPr>
        <w:pStyle w:val="4"/>
        <w:keepNext w:val="0"/>
        <w:keepLines w:val="0"/>
        <w:widowControl/>
        <w:suppressLineNumbers w:val="0"/>
        <w:shd w:val="clear" w:fill="FFFFFF"/>
        <w:spacing w:before="384" w:beforeAutospacing="0" w:after="192" w:afterAutospacing="0" w:line="240" w:lineRule="auto"/>
        <w:ind w:left="0" w:right="0" w:firstLine="0"/>
        <w:rPr>
          <w:rFonts w:hint="eastAsia" w:ascii="宋体" w:hAnsi="宋体" w:eastAsia="宋体" w:cs="宋体"/>
          <w:b/>
          <w:bCs/>
          <w:caps w:val="0"/>
          <w:color w:val="0F1115"/>
          <w:spacing w:val="0"/>
          <w:sz w:val="28"/>
          <w:szCs w:val="28"/>
        </w:rPr>
      </w:pPr>
      <w:bookmarkStart w:id="17" w:name="_Toc12561"/>
      <w:r>
        <w:rPr>
          <w:rFonts w:hint="eastAsia" w:ascii="宋体" w:hAnsi="宋体" w:eastAsia="宋体" w:cs="宋体"/>
          <w:b/>
          <w:bCs/>
          <w:caps w:val="0"/>
          <w:color w:val="0F1115"/>
          <w:spacing w:val="0"/>
          <w:sz w:val="28"/>
          <w:szCs w:val="28"/>
          <w:shd w:val="clear" w:fill="FFFFFF"/>
        </w:rPr>
        <w:t>1.4 论文组织结构</w:t>
      </w:r>
      <w:bookmarkEnd w:id="17"/>
    </w:p>
    <w:p w14:paraId="2ACBAA26">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本文共分为五章，组织结构如下：</w:t>
      </w:r>
    </w:p>
    <w:p w14:paraId="3B0FFAC4">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第一章绪论，阐述研究背景与意义，分析国内外研究现状，介绍本文的主要研究内容与创新点。</w:t>
      </w:r>
    </w:p>
    <w:p w14:paraId="557F5581">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第二章相关理论与技术，介绍离群值检测的基本概念、传统方法，并重点阐述孤立森林算法的原理与优势，同时介绍局部离群因子和一类支持向量机作为对比算法。</w:t>
      </w:r>
    </w:p>
    <w:p w14:paraId="63E87239">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第三章系统设计与实现，详细说明系统的总体框架及各功能模块的设计与实现细节，包括数据生成与预处理模块、离群值检测模块、医学符合性验证模块和可视化分析模块。</w:t>
      </w:r>
    </w:p>
    <w:p w14:paraId="6F39A11F">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第四章实验与结果分析，介绍实验环境、数据集、评价指标，从统计性能和医学符合性两个维度对实验结果进行深入分析，并通过可视化图表直观展示检测结果。</w:t>
      </w:r>
    </w:p>
    <w:p w14:paraId="33217140">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fill="FFFFFF"/>
        </w:rPr>
        <w:t>第五章结论与展望，总结本文的研究工作，指出研究存在的局限，并展望未来可能的研究方向。</w:t>
      </w:r>
    </w:p>
    <w:p w14:paraId="0C0B8F21">
      <w:pPr>
        <w:pStyle w:val="21"/>
        <w:keepNext w:val="0"/>
        <w:keepLines w:val="0"/>
        <w:widowControl/>
        <w:suppressLineNumbers w:val="0"/>
        <w:shd w:val="clear"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shd w:val="clear" w:fill="FFFFFF"/>
        </w:rPr>
      </w:pPr>
    </w:p>
    <w:p w14:paraId="0495D18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240" w:lineRule="auto"/>
        <w:ind w:right="0"/>
        <w:jc w:val="left"/>
        <w:textAlignment w:val="auto"/>
        <w:rPr>
          <w:rFonts w:hint="eastAsia"/>
          <w:b/>
          <w:bCs/>
          <w:color w:val="000000"/>
          <w:sz w:val="30"/>
          <w:szCs w:val="30"/>
          <w:shd w:val="clear" w:color="auto" w:fill="FFFFFF"/>
        </w:rPr>
      </w:pPr>
      <w:r>
        <w:rPr>
          <w:b/>
          <w:bCs/>
          <w:color w:val="000000"/>
          <w:sz w:val="30"/>
          <w:szCs w:val="30"/>
          <w:shd w:val="clear" w:color="auto" w:fill="FFFFFF"/>
        </w:rPr>
        <w:br w:type="page"/>
      </w:r>
      <w:r>
        <w:rPr>
          <w:rFonts w:hint="eastAsia" w:ascii="宋体" w:hAnsi="宋体" w:eastAsia="宋体" w:cs="宋体"/>
          <w:b/>
          <w:bCs/>
          <w:color w:val="000000"/>
          <w:sz w:val="30"/>
          <w:szCs w:val="30"/>
          <w:shd w:val="clear" w:color="auto" w:fill="FFFFFF"/>
          <w:lang w:val="en-US" w:eastAsia="zh-CN"/>
        </w:rPr>
        <w:t xml:space="preserve">2. </w:t>
      </w:r>
      <w:r>
        <w:rPr>
          <w:rFonts w:hint="eastAsia" w:ascii="宋体" w:hAnsi="宋体" w:eastAsia="宋体" w:cs="宋体"/>
          <w:b/>
          <w:bCs/>
          <w:color w:val="000000"/>
          <w:sz w:val="30"/>
          <w:szCs w:val="30"/>
          <w:shd w:val="clear" w:color="auto" w:fill="FFFFFF"/>
        </w:rPr>
        <w:t>相关理论与技术</w:t>
      </w:r>
    </w:p>
    <w:p w14:paraId="6B667540">
      <w:pPr>
        <w:spacing w:before="260" w:after="260" w:line="240" w:lineRule="auto"/>
        <w:outlineLvl w:val="1"/>
        <w:rPr>
          <w:rFonts w:hint="eastAsia" w:ascii="宋体" w:hAnsi="宋体" w:eastAsia="宋体" w:cs="宋体"/>
          <w:b/>
          <w:sz w:val="28"/>
          <w:szCs w:val="28"/>
          <w:shd w:val="clear" w:color="auto" w:fill="FFFFFF"/>
        </w:rPr>
      </w:pPr>
      <w:bookmarkStart w:id="18" w:name="_Toc4287"/>
      <w:bookmarkStart w:id="19" w:name="_Toc12151"/>
      <w:bookmarkStart w:id="20" w:name="_Toc12161_WPSOffice_Level2"/>
      <w:bookmarkStart w:id="21" w:name="_Toc28685"/>
      <w:r>
        <w:rPr>
          <w:rFonts w:hint="eastAsia" w:ascii="宋体" w:hAnsi="宋体" w:eastAsia="宋体" w:cs="宋体"/>
          <w:b/>
          <w:sz w:val="28"/>
          <w:szCs w:val="28"/>
          <w:shd w:val="clear" w:color="auto" w:fill="FFFFFF"/>
        </w:rPr>
        <w:t xml:space="preserve">2.1 </w:t>
      </w:r>
      <w:bookmarkEnd w:id="18"/>
      <w:bookmarkEnd w:id="19"/>
      <w:bookmarkEnd w:id="20"/>
      <w:r>
        <w:rPr>
          <w:rFonts w:hint="eastAsia" w:ascii="宋体" w:hAnsi="宋体" w:eastAsia="宋体" w:cs="宋体"/>
          <w:b/>
          <w:sz w:val="28"/>
          <w:szCs w:val="28"/>
          <w:shd w:val="clear" w:color="auto" w:fill="FFFFFF"/>
        </w:rPr>
        <w:t>离群值检测概述</w:t>
      </w:r>
      <w:bookmarkEnd w:id="21"/>
    </w:p>
    <w:p w14:paraId="60A19CEA">
      <w:pPr>
        <w:keepNext w:val="0"/>
        <w:keepLines w:val="0"/>
        <w:pageBreakBefore w:val="0"/>
        <w:widowControl w:val="0"/>
        <w:kinsoku/>
        <w:wordWrap/>
        <w:overflowPunct/>
        <w:topLinePunct w:val="0"/>
        <w:autoSpaceDE/>
        <w:autoSpaceDN/>
        <w:bidi w:val="0"/>
        <w:adjustRightInd/>
        <w:snapToGrid/>
        <w:spacing w:before="260" w:after="260" w:line="240" w:lineRule="auto"/>
        <w:textAlignment w:val="auto"/>
        <w:outlineLvl w:val="2"/>
        <w:rPr>
          <w:rFonts w:ascii="宋体" w:hAnsi="宋体" w:eastAsia="宋体" w:cs="宋体"/>
          <w:sz w:val="24"/>
          <w:szCs w:val="24"/>
        </w:rPr>
      </w:pPr>
      <w:bookmarkStart w:id="22" w:name="_Toc27952"/>
      <w:r>
        <w:rPr>
          <w:rFonts w:ascii="宋体" w:hAnsi="宋体" w:eastAsia="宋体" w:cs="宋体"/>
          <w:sz w:val="24"/>
          <w:szCs w:val="24"/>
        </w:rPr>
        <w:t>离群值（Outlier），是指数据集中与其他观测值存在显著差异的数据点。在医疗领域，离群值可能代表以下情况：一是真实的异常生理状态，如突发疾病导致的指标骤变；二是数据录入或传输过程中产生的错误；三是设备故障导致的噪声数据。因此，离群值检测的核心任务就是将这些偏离正常模式的样本从数据集中识别出来，为进一步的数据分析和应用提供高质量的基础[2]。</w:t>
      </w:r>
    </w:p>
    <w:p w14:paraId="330F55AD">
      <w:pPr>
        <w:keepNext w:val="0"/>
        <w:keepLines w:val="0"/>
        <w:pageBreakBefore w:val="0"/>
        <w:widowControl w:val="0"/>
        <w:kinsoku/>
        <w:wordWrap/>
        <w:overflowPunct/>
        <w:topLinePunct w:val="0"/>
        <w:autoSpaceDE/>
        <w:autoSpaceDN/>
        <w:bidi w:val="0"/>
        <w:adjustRightInd/>
        <w:snapToGrid/>
        <w:spacing w:before="260" w:after="260" w:line="240" w:lineRule="auto"/>
        <w:textAlignment w:val="auto"/>
        <w:outlineLvl w:val="2"/>
        <w:rPr>
          <w:rFonts w:hint="eastAsia" w:ascii="宋体" w:hAnsi="宋体" w:eastAsia="宋体" w:cs="宋体"/>
          <w:b/>
          <w:bCs/>
          <w:color w:val="000000"/>
          <w:sz w:val="28"/>
          <w:szCs w:val="28"/>
          <w:shd w:val="clear" w:color="auto" w:fill="FFFFFF"/>
          <w:lang w:val="en-US" w:eastAsia="zh-CN"/>
        </w:rPr>
      </w:pPr>
      <w:r>
        <w:rPr>
          <w:rFonts w:hint="eastAsia" w:ascii="宋体" w:hAnsi="宋体" w:eastAsia="宋体" w:cs="宋体"/>
          <w:b/>
          <w:bCs/>
          <w:color w:val="000000"/>
          <w:sz w:val="28"/>
          <w:szCs w:val="28"/>
          <w:shd w:val="clear" w:color="auto" w:fill="FFFFFF"/>
          <w:lang w:val="en-US" w:eastAsia="zh-CN"/>
        </w:rPr>
        <w:t>2.2传统离群值检测方法</w:t>
      </w:r>
      <w:bookmarkEnd w:id="22"/>
      <w:bookmarkStart w:id="23" w:name="_Toc5063"/>
    </w:p>
    <w:p w14:paraId="7E95FA90">
      <w:pPr>
        <w:keepNext w:val="0"/>
        <w:keepLines w:val="0"/>
        <w:pageBreakBefore w:val="0"/>
        <w:widowControl w:val="0"/>
        <w:kinsoku/>
        <w:wordWrap/>
        <w:overflowPunct/>
        <w:topLinePunct w:val="0"/>
        <w:autoSpaceDE/>
        <w:autoSpaceDN/>
        <w:bidi w:val="0"/>
        <w:adjustRightInd/>
        <w:snapToGrid/>
        <w:spacing w:before="260" w:after="260" w:line="240" w:lineRule="auto"/>
        <w:textAlignment w:val="auto"/>
        <w:outlineLvl w:val="2"/>
        <w:rPr>
          <w:rFonts w:ascii="宋体" w:hAnsi="宋体" w:eastAsia="宋体" w:cs="宋体"/>
          <w:sz w:val="24"/>
          <w:szCs w:val="24"/>
        </w:rPr>
      </w:pPr>
      <w:r>
        <w:rPr>
          <w:rFonts w:ascii="宋体" w:hAnsi="宋体" w:eastAsia="宋体" w:cs="宋体"/>
          <w:sz w:val="24"/>
          <w:szCs w:val="24"/>
        </w:rPr>
        <w:t>基于统计的离群值检测方法假设数据服从某种已知的分布（如正态分布），然后通过计算数据点与分布假设的偏离程度来判断其是否为离群值。最常用的方法包括Z-score法和四分位距法（IQR）。Z-score法通过计算样本值与均值之间的标准差倍数来识别异常值，计算公式为：</w:t>
      </w:r>
    </w:p>
    <w:p w14:paraId="2D31DBB4">
      <w:pPr>
        <w:keepNext w:val="0"/>
        <w:keepLines w:val="0"/>
        <w:pageBreakBefore w:val="0"/>
        <w:widowControl w:val="0"/>
        <w:numPr>
          <w:ilvl w:val="0"/>
          <w:numId w:val="0"/>
        </w:numPr>
        <w:kinsoku/>
        <w:wordWrap/>
        <w:overflowPunct/>
        <w:topLinePunct w:val="0"/>
        <w:autoSpaceDE/>
        <w:autoSpaceDN/>
        <w:bidi w:val="0"/>
        <w:adjustRightInd/>
        <w:snapToGrid/>
        <w:spacing w:before="340" w:after="330" w:line="240" w:lineRule="auto"/>
        <w:ind w:firstLine="480" w:firstLineChars="200"/>
        <w:textAlignment w:val="auto"/>
        <w:outlineLvl w:val="0"/>
        <w:rPr>
          <w:rFonts w:hint="default" w:ascii="Times New Roman" w:hAnsi="Times New Roman" w:eastAsia="宋体" w:cs="Times New Roman"/>
          <w:b/>
          <w:bCs/>
          <w:color w:val="000000"/>
          <w:sz w:val="24"/>
          <w:szCs w:val="24"/>
          <w:shd w:val="clear" w:color="auto" w:fill="FFFFFF"/>
          <w:lang w:val="en-US"/>
        </w:rPr>
      </w:pPr>
      <m:oMathPara>
        <m:oMath>
          <m:r>
            <m:rPr>
              <m:nor/>
              <m:sty m:val="b"/>
            </m:rPr>
            <w:rPr>
              <w:rFonts w:hint="default" w:ascii="Times New Roman" w:hAnsi="Times New Roman" w:eastAsia="KaTeX_Math" w:cs="Times New Roman"/>
              <w:b/>
              <w:bCs/>
              <w:sz w:val="24"/>
              <w:szCs w:val="24"/>
            </w:rPr>
            <m:t>Z</m:t>
          </m:r>
          <m:r>
            <m:rPr>
              <m:nor/>
              <m:sty m:val="b"/>
            </m:rPr>
            <w:rPr>
              <w:rFonts w:hint="default" w:ascii="Times New Roman" w:hAnsi="Times New Roman" w:eastAsia="KaTeX_Math" w:cs="Times New Roman"/>
              <w:b/>
              <w:bCs/>
              <w:i w:val="0"/>
              <w:sz w:val="24"/>
              <w:szCs w:val="24"/>
            </w:rPr>
            <m:t>=</m:t>
          </m:r>
          <m:f>
            <m:fPr>
              <m:ctrlPr>
                <w:rPr>
                  <w:rFonts w:hint="default" w:ascii="Cambria Math" w:hAnsi="Cambria Math" w:eastAsia="KaTeX_Math" w:cs="Times New Roman"/>
                  <w:b/>
                  <w:bCs/>
                  <w:sz w:val="24"/>
                  <w:szCs w:val="24"/>
                </w:rPr>
              </m:ctrlPr>
            </m:fPr>
            <m:num>
              <m:r>
                <m:rPr>
                  <m:nor/>
                  <m:sty m:val="b"/>
                </m:rPr>
                <w:rPr>
                  <w:rFonts w:hint="default" w:ascii="Times New Roman" w:hAnsi="Times New Roman" w:eastAsia="KaTeX_Math" w:cs="Times New Roman"/>
                  <w:b/>
                  <w:bCs/>
                  <w:sz w:val="24"/>
                  <w:szCs w:val="24"/>
                  <w:lang w:val="en-US"/>
                </w:rPr>
                <m:t>x</m:t>
              </m:r>
              <m:r>
                <m:rPr>
                  <m:nor/>
                  <m:sty m:val="b"/>
                </m:rPr>
                <w:rPr>
                  <w:rFonts w:hint="default" w:ascii="Times New Roman" w:hAnsi="Times New Roman" w:eastAsia="KaTeX_Math" w:cs="Times New Roman"/>
                  <w:b/>
                  <w:bCs/>
                  <w:i w:val="0"/>
                  <w:sz w:val="24"/>
                  <w:szCs w:val="24"/>
                  <w:lang w:val="en-US"/>
                </w:rPr>
                <m:t>−</m:t>
              </m:r>
              <m:r>
                <m:rPr>
                  <m:nor/>
                  <m:sty m:val="b"/>
                </m:rPr>
                <w:rPr>
                  <w:rFonts w:hint="default" w:ascii="Times New Roman" w:hAnsi="Times New Roman" w:cs="Times New Roman"/>
                  <w:b/>
                  <w:bCs/>
                  <w:sz w:val="24"/>
                  <w:szCs w:val="24"/>
                  <w:lang w:val="en-US"/>
                </w:rPr>
                <m:t>μ</m:t>
              </m:r>
              <m:ctrlPr>
                <w:rPr>
                  <w:rFonts w:hint="default" w:ascii="Cambria Math" w:hAnsi="Cambria Math" w:eastAsia="KaTeX_Math" w:cs="Times New Roman"/>
                  <w:b/>
                  <w:bCs/>
                  <w:sz w:val="24"/>
                  <w:szCs w:val="24"/>
                </w:rPr>
              </m:ctrlPr>
            </m:num>
            <m:den>
              <m:r>
                <m:rPr>
                  <m:nor/>
                  <m:sty m:val="b"/>
                </m:rPr>
                <w:rPr>
                  <w:rFonts w:hint="default" w:ascii="Times New Roman" w:hAnsi="Times New Roman" w:cs="Times New Roman"/>
                  <w:b/>
                  <w:bCs/>
                  <w:sz w:val="24"/>
                  <w:szCs w:val="24"/>
                </w:rPr>
                <m:t>σ</m:t>
              </m:r>
              <m:ctrlPr>
                <w:rPr>
                  <w:rFonts w:hint="default" w:ascii="Cambria Math" w:hAnsi="Cambria Math" w:eastAsia="KaTeX_Math" w:cs="Times New Roman"/>
                  <w:b/>
                  <w:bCs/>
                  <w:sz w:val="24"/>
                  <w:szCs w:val="24"/>
                </w:rPr>
              </m:ctrlPr>
            </m:den>
          </m:f>
          <m:r>
            <m:rPr>
              <m:nor/>
              <m:sty m:val="b"/>
            </m:rPr>
            <w:rPr>
              <w:rFonts w:hint="default" w:ascii="Times New Roman" w:hAnsi="Times New Roman" w:eastAsia="KaTeX_Math" w:cs="Times New Roman"/>
              <w:b/>
              <w:bCs/>
              <w:i w:val="0"/>
              <w:sz w:val="24"/>
              <w:szCs w:val="24"/>
            </w:rPr>
            <m:t>​</m:t>
          </m:r>
        </m:oMath>
      </m:oMathPara>
      <w:bookmarkEnd w:id="23"/>
    </w:p>
    <w:p w14:paraId="5100867A">
      <w:pPr>
        <w:numPr>
          <w:ilvl w:val="0"/>
          <w:numId w:val="0"/>
        </w:numPr>
        <w:spacing w:before="340" w:after="330" w:line="240" w:lineRule="auto"/>
        <w:outlineLvl w:val="0"/>
        <w:rPr>
          <w:rFonts w:ascii="宋体" w:hAnsi="宋体" w:eastAsia="宋体" w:cs="宋体"/>
          <w:sz w:val="24"/>
          <w:szCs w:val="24"/>
        </w:rPr>
      </w:pPr>
      <w:bookmarkStart w:id="24" w:name="_Toc27514"/>
      <w:r>
        <w:rPr>
          <w:rFonts w:ascii="宋体" w:hAnsi="宋体" w:eastAsia="宋体" w:cs="宋体"/>
          <w:sz w:val="24"/>
          <w:szCs w:val="24"/>
        </w:rPr>
        <w:t>通常将绝对值大于3的样本视为离群值。这类方法简单直观，但严重依赖数据分布的假设，对于不满足假设的复杂医疗数据，检测效果不佳。此外，主成分分析（PCA）等降维技术也常被结合使用以识别数据整体偏离[19]。然而，这类方法严重依赖数据分布的假设，对于复杂医疗数据检测效果不佳[20]。基于距离与密度的方法（如K近邻）在高维空间中则易受“维度灾难”影响。</w:t>
      </w:r>
    </w:p>
    <w:p w14:paraId="47DAFA1E">
      <w:pPr>
        <w:numPr>
          <w:ilvl w:val="0"/>
          <w:numId w:val="0"/>
        </w:numPr>
        <w:spacing w:before="340" w:after="330" w:line="240" w:lineRule="auto"/>
        <w:outlineLvl w:val="0"/>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2.2.2 基于距离与密度的方法</w:t>
      </w:r>
      <w:bookmarkEnd w:id="24"/>
    </w:p>
    <w:p w14:paraId="2A37064C">
      <w:pPr>
        <w:numPr>
          <w:ilvl w:val="0"/>
          <w:numId w:val="0"/>
        </w:numPr>
        <w:spacing w:before="340" w:after="330" w:line="240" w:lineRule="auto"/>
        <w:outlineLvl w:val="0"/>
        <w:rPr>
          <w:rFonts w:ascii="宋体" w:hAnsi="宋体" w:eastAsia="宋体" w:cs="宋体"/>
          <w:sz w:val="24"/>
          <w:szCs w:val="24"/>
        </w:rPr>
      </w:pPr>
      <w:bookmarkStart w:id="25" w:name="_Toc31489"/>
      <w:r>
        <w:rPr>
          <w:rFonts w:ascii="宋体" w:hAnsi="宋体" w:eastAsia="宋体" w:cs="宋体"/>
          <w:sz w:val="24"/>
          <w:szCs w:val="24"/>
        </w:rPr>
        <w:t>基于距离的方法（如K近邻）通过计算每个数据点与其k个最近邻之间的距离总和来判断异常程度，距离越大，越可能是离群值。基于密度的方法（如局部离群因子）则通过比较一个点与其邻域内其他点的密度来识别异常。这类方法能捕捉局部异常模式，但计算复杂度高，对参数选择敏感，且在高维空间中易受“维度灾难”影响。</w:t>
      </w:r>
    </w:p>
    <w:p w14:paraId="2CD3AD44">
      <w:pPr>
        <w:numPr>
          <w:ilvl w:val="0"/>
          <w:numId w:val="0"/>
        </w:numPr>
        <w:spacing w:before="340" w:after="330" w:line="240" w:lineRule="auto"/>
        <w:outlineLvl w:val="0"/>
        <w:rPr>
          <w:rFonts w:hint="eastAsia"/>
          <w:b/>
          <w:bCs/>
          <w:color w:val="000000"/>
          <w:sz w:val="28"/>
          <w:szCs w:val="28"/>
          <w:shd w:val="clear" w:color="auto" w:fill="FFFFFF"/>
        </w:rPr>
      </w:pPr>
      <w:r>
        <w:rPr>
          <w:rFonts w:hint="eastAsia"/>
          <w:b/>
          <w:bCs/>
          <w:color w:val="000000"/>
          <w:sz w:val="28"/>
          <w:szCs w:val="28"/>
          <w:shd w:val="clear" w:color="auto" w:fill="FFFFFF"/>
        </w:rPr>
        <w:t>2.3 孤立森林算法原理</w:t>
      </w:r>
      <w:bookmarkEnd w:id="25"/>
    </w:p>
    <w:p w14:paraId="1146AAD8">
      <w:pPr>
        <w:numPr>
          <w:ilvl w:val="0"/>
          <w:numId w:val="0"/>
        </w:numPr>
        <w:spacing w:before="340" w:after="330" w:line="240" w:lineRule="auto"/>
        <w:outlineLvl w:val="0"/>
        <w:rPr>
          <w:rFonts w:ascii="宋体" w:hAnsi="宋体" w:eastAsia="宋体" w:cs="宋体"/>
          <w:sz w:val="24"/>
          <w:szCs w:val="24"/>
        </w:rPr>
      </w:pPr>
      <w:bookmarkStart w:id="26" w:name="_Toc10417"/>
      <w:r>
        <w:rPr>
          <w:rFonts w:ascii="宋体" w:hAnsi="宋体" w:eastAsia="宋体" w:cs="宋体"/>
          <w:sz w:val="24"/>
          <w:szCs w:val="24"/>
        </w:rPr>
        <w:t>孤立森林（Isolation Forest）是一种专门用于异常检测的无监督学习算法，由周志华教授团队提出[4]。其核心思想是“异常点更容易被孤立”，通过构建随机二叉树来隔离数据点[21]。</w:t>
      </w:r>
    </w:p>
    <w:p w14:paraId="3CDA536B">
      <w:pPr>
        <w:numPr>
          <w:ilvl w:val="0"/>
          <w:numId w:val="0"/>
        </w:numPr>
        <w:spacing w:before="340" w:after="330" w:line="240" w:lineRule="auto"/>
        <w:outlineLvl w:val="0"/>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2.3.1 孤立树构建</w:t>
      </w:r>
      <w:bookmarkEnd w:id="26"/>
    </w:p>
    <w:p w14:paraId="42EA20EA">
      <w:pPr>
        <w:numPr>
          <w:ilvl w:val="0"/>
          <w:numId w:val="0"/>
        </w:numPr>
        <w:spacing w:before="340" w:after="330" w:line="240" w:lineRule="auto"/>
        <w:outlineLvl w:val="0"/>
        <w:rPr>
          <w:rFonts w:ascii="宋体" w:hAnsi="宋体" w:eastAsia="宋体" w:cs="宋体"/>
          <w:sz w:val="24"/>
          <w:szCs w:val="24"/>
        </w:rPr>
      </w:pPr>
      <w:bookmarkStart w:id="27" w:name="_Toc18819"/>
      <w:r>
        <w:rPr>
          <w:rFonts w:ascii="宋体" w:hAnsi="宋体" w:eastAsia="宋体" w:cs="宋体"/>
          <w:sz w:val="24"/>
          <w:szCs w:val="24"/>
        </w:rPr>
        <w:t xml:space="preserve">每棵孤立树（iTree）的构建过程如下： </w:t>
      </w:r>
    </w:p>
    <w:p w14:paraId="40C1D827">
      <w:pPr>
        <w:numPr>
          <w:ilvl w:val="0"/>
          <w:numId w:val="4"/>
        </w:numPr>
        <w:spacing w:before="340" w:after="330" w:line="240" w:lineRule="auto"/>
        <w:outlineLvl w:val="0"/>
        <w:rPr>
          <w:rFonts w:ascii="宋体" w:hAnsi="宋体" w:eastAsia="宋体" w:cs="宋体"/>
          <w:sz w:val="24"/>
          <w:szCs w:val="24"/>
        </w:rPr>
      </w:pPr>
      <w:r>
        <w:rPr>
          <w:rFonts w:ascii="宋体" w:hAnsi="宋体" w:eastAsia="宋体" w:cs="宋体"/>
          <w:sz w:val="24"/>
          <w:szCs w:val="24"/>
        </w:rPr>
        <w:t xml:space="preserve">从原始数据集中随机选取一个子样本作为树的根节点。 </w:t>
      </w:r>
    </w:p>
    <w:p w14:paraId="1797B780">
      <w:pPr>
        <w:numPr>
          <w:ilvl w:val="0"/>
          <w:numId w:val="4"/>
        </w:numPr>
        <w:spacing w:before="340" w:after="330" w:line="240" w:lineRule="auto"/>
        <w:ind w:left="0" w:leftChars="0" w:firstLine="0" w:firstLineChars="0"/>
        <w:outlineLvl w:val="0"/>
        <w:rPr>
          <w:rFonts w:ascii="宋体" w:hAnsi="宋体" w:eastAsia="宋体" w:cs="宋体"/>
          <w:sz w:val="24"/>
          <w:szCs w:val="24"/>
        </w:rPr>
      </w:pPr>
      <w:r>
        <w:rPr>
          <w:rFonts w:ascii="宋体" w:hAnsi="宋体" w:eastAsia="宋体" w:cs="宋体"/>
          <w:sz w:val="24"/>
          <w:szCs w:val="24"/>
        </w:rPr>
        <w:t xml:space="preserve">从所有特征中随机选择一个特征，并在该特征的最大值和最小值之间随机选择一个分割值。 </w:t>
      </w:r>
    </w:p>
    <w:p w14:paraId="4F6B8D94">
      <w:pPr>
        <w:numPr>
          <w:ilvl w:val="0"/>
          <w:numId w:val="4"/>
        </w:numPr>
        <w:spacing w:before="340" w:after="330" w:line="240" w:lineRule="auto"/>
        <w:ind w:left="0" w:leftChars="0" w:firstLine="0" w:firstLineChars="0"/>
        <w:outlineLvl w:val="0"/>
        <w:rPr>
          <w:rFonts w:ascii="宋体" w:hAnsi="宋体" w:eastAsia="宋体" w:cs="宋体"/>
          <w:sz w:val="24"/>
          <w:szCs w:val="24"/>
        </w:rPr>
      </w:pPr>
      <w:r>
        <w:rPr>
          <w:rFonts w:ascii="宋体" w:hAnsi="宋体" w:eastAsia="宋体" w:cs="宋体"/>
          <w:sz w:val="24"/>
          <w:szCs w:val="24"/>
        </w:rPr>
        <w:t xml:space="preserve">将子样本中小于分割值的样本划分到左子树，大于等于分割值的样本划分到右子树。 </w:t>
      </w:r>
    </w:p>
    <w:p w14:paraId="3CE3557D">
      <w:pPr>
        <w:numPr>
          <w:ilvl w:val="0"/>
          <w:numId w:val="0"/>
        </w:numPr>
        <w:spacing w:before="340" w:after="330" w:line="240" w:lineRule="auto"/>
        <w:ind w:leftChars="0"/>
        <w:outlineLvl w:val="0"/>
        <w:rPr>
          <w:rFonts w:ascii="宋体" w:hAnsi="宋体" w:eastAsia="宋体" w:cs="宋体"/>
          <w:sz w:val="24"/>
          <w:szCs w:val="24"/>
        </w:rPr>
      </w:pPr>
      <w:r>
        <w:rPr>
          <w:rFonts w:ascii="宋体" w:hAnsi="宋体" w:eastAsia="宋体" w:cs="宋体"/>
          <w:sz w:val="24"/>
          <w:szCs w:val="24"/>
        </w:rPr>
        <w:t>（4）递归地重复上述步骤，直到达到树的限定高度。 由于异常点通常具有与正常点不同的特征值，它们更容易在早期被分割到独立的子树中，因此从根节点到叶节点的平均路径长度较短。</w:t>
      </w:r>
    </w:p>
    <w:p w14:paraId="7D8F01FA">
      <w:pPr>
        <w:numPr>
          <w:ilvl w:val="0"/>
          <w:numId w:val="0"/>
        </w:numPr>
        <w:spacing w:before="340" w:after="330" w:line="240" w:lineRule="auto"/>
        <w:outlineLvl w:val="0"/>
        <w:rPr>
          <w:rFonts w:hint="eastAsia" w:ascii="宋体" w:hAnsi="宋体" w:eastAsia="宋体" w:cs="宋体"/>
          <w:b/>
          <w:bCs/>
          <w:color w:val="000000"/>
          <w:sz w:val="24"/>
          <w:szCs w:val="24"/>
          <w:shd w:val="clear" w:color="auto" w:fill="FFFFFF"/>
        </w:rPr>
      </w:pPr>
      <w:r>
        <w:rPr>
          <w:rFonts w:hint="eastAsia" w:ascii="宋体" w:hAnsi="宋体" w:eastAsia="宋体" w:cs="宋体"/>
          <w:b/>
          <w:bCs/>
          <w:color w:val="000000"/>
          <w:sz w:val="24"/>
          <w:szCs w:val="24"/>
          <w:shd w:val="clear" w:color="auto" w:fill="FFFFFF"/>
        </w:rPr>
        <w:t>2.3.2 异常得分计算</w:t>
      </w:r>
      <w:bookmarkEnd w:id="27"/>
    </w:p>
    <w:p w14:paraId="498683C1">
      <w:pPr>
        <w:keepNext w:val="0"/>
        <w:keepLines w:val="0"/>
        <w:pageBreakBefore w:val="0"/>
        <w:widowControl w:val="0"/>
        <w:numPr>
          <w:ilvl w:val="0"/>
          <w:numId w:val="0"/>
        </w:numPr>
        <w:kinsoku/>
        <w:wordWrap/>
        <w:overflowPunct/>
        <w:topLinePunct w:val="0"/>
        <w:autoSpaceDE/>
        <w:autoSpaceDN/>
        <w:bidi w:val="0"/>
        <w:adjustRightInd/>
        <w:snapToGrid/>
        <w:spacing w:before="340" w:after="330" w:line="240" w:lineRule="auto"/>
        <w:ind w:firstLine="480" w:firstLineChars="200"/>
        <w:textAlignment w:val="auto"/>
        <w:outlineLvl w:val="0"/>
        <w:rPr>
          <w:rFonts w:hint="eastAsia" w:ascii="宋体" w:hAnsi="宋体" w:eastAsia="宋体" w:cs="宋体"/>
          <w:i w:val="0"/>
          <w:iCs w:val="0"/>
          <w:caps w:val="0"/>
          <w:color w:val="0F1115"/>
          <w:spacing w:val="0"/>
          <w:sz w:val="24"/>
          <w:szCs w:val="24"/>
          <w:shd w:val="clear" w:color="auto" w:fill="FFFFFF"/>
        </w:rPr>
      </w:pPr>
      <w:bookmarkStart w:id="28" w:name="_Toc4241"/>
      <w:r>
        <w:rPr>
          <w:rFonts w:hint="eastAsia" w:ascii="宋体" w:hAnsi="宋体" w:eastAsia="宋体" w:cs="宋体"/>
          <w:i w:val="0"/>
          <w:iCs w:val="0"/>
          <w:caps w:val="0"/>
          <w:color w:val="0F1115"/>
          <w:spacing w:val="0"/>
          <w:sz w:val="24"/>
          <w:szCs w:val="24"/>
          <w:shd w:val="clear" w:color="auto" w:fill="FFFFFF"/>
        </w:rPr>
        <w:t>对于每个数据点x，孤立森林会计算其在所有孤立树中的平均路径长度E(h(x))。然后，使用以下公式计算异常得分：</w:t>
      </w:r>
      <w:bookmarkEnd w:id="28"/>
    </w:p>
    <w:p w14:paraId="56C75A02">
      <w:pPr>
        <w:pStyle w:val="2"/>
        <w:spacing w:line="240" w:lineRule="auto"/>
        <w:rPr>
          <w:rFonts w:hint="default" w:ascii="Times New Roman" w:hAnsi="Times New Roman" w:cs="Times New Roman"/>
          <w:sz w:val="24"/>
          <w:szCs w:val="24"/>
          <w:lang w:val="en-US"/>
        </w:rPr>
      </w:pPr>
      <m:oMathPara>
        <m:oMath>
          <w:bookmarkStart w:id="29" w:name="_Toc1480"/>
          <m:r>
            <m:rPr>
              <m:nor/>
              <m:sty m:val="b"/>
            </m:rPr>
            <w:rPr>
              <w:rFonts w:hint="default" w:ascii="Times New Roman" w:hAnsi="Times New Roman" w:cs="Times New Roman"/>
              <w:b/>
              <w:bCs/>
              <w:kern w:val="0"/>
              <w:sz w:val="24"/>
              <w:szCs w:val="24"/>
              <w:lang w:val="en-US" w:eastAsia="zh-CN" w:bidi="ar-SA"/>
            </w:rPr>
            <m:t>s</m:t>
          </m:r>
          <m:r>
            <m:rPr>
              <m:nor/>
              <m:sty m:val="b"/>
            </m:rPr>
            <w:rPr>
              <w:rFonts w:hint="default" w:ascii="Times New Roman" w:hAnsi="Times New Roman" w:cs="Times New Roman"/>
              <w:b/>
              <w:bCs/>
              <w:i w:val="0"/>
              <w:kern w:val="0"/>
              <w:sz w:val="24"/>
              <w:szCs w:val="24"/>
              <w:lang w:val="en-US" w:eastAsia="zh-CN" w:bidi="ar-SA"/>
            </w:rPr>
            <m:t>(</m:t>
          </m:r>
          <m:r>
            <m:rPr>
              <m:nor/>
              <m:sty m:val="b"/>
            </m:rPr>
            <w:rPr>
              <w:rFonts w:hint="default" w:ascii="Times New Roman" w:hAnsi="Times New Roman" w:cs="Times New Roman"/>
              <w:b/>
              <w:bCs/>
              <w:kern w:val="0"/>
              <w:sz w:val="24"/>
              <w:szCs w:val="24"/>
              <w:lang w:val="en-US" w:eastAsia="zh-CN" w:bidi="ar-SA"/>
            </w:rPr>
            <m:t>x</m:t>
          </m:r>
          <m:r>
            <m:rPr>
              <m:nor/>
              <m:sty m:val="b"/>
            </m:rPr>
            <w:rPr>
              <w:rFonts w:hint="default" w:ascii="Times New Roman" w:hAnsi="Times New Roman" w:cs="Times New Roman"/>
              <w:b/>
              <w:bCs/>
              <w:i w:val="0"/>
              <w:kern w:val="0"/>
              <w:sz w:val="24"/>
              <w:szCs w:val="24"/>
              <w:lang w:val="en-US" w:eastAsia="zh-CN" w:bidi="ar-SA"/>
            </w:rPr>
            <m:t>,</m:t>
          </m:r>
          <m:r>
            <m:rPr>
              <m:nor/>
              <m:sty m:val="b"/>
            </m:rPr>
            <w:rPr>
              <w:rFonts w:hint="default" w:ascii="Times New Roman" w:hAnsi="Times New Roman" w:cs="Times New Roman"/>
              <w:b/>
              <w:bCs/>
              <w:kern w:val="0"/>
              <w:sz w:val="24"/>
              <w:szCs w:val="24"/>
              <w:lang w:val="en-US" w:eastAsia="zh-CN" w:bidi="ar-SA"/>
            </w:rPr>
            <m:t>n</m:t>
          </m:r>
          <m:r>
            <m:rPr>
              <m:nor/>
              <m:sty m:val="b"/>
            </m:rPr>
            <w:rPr>
              <w:rFonts w:hint="default" w:ascii="Times New Roman" w:hAnsi="Times New Roman" w:cs="Times New Roman"/>
              <w:b/>
              <w:bCs/>
              <w:i w:val="0"/>
              <w:kern w:val="0"/>
              <w:sz w:val="24"/>
              <w:szCs w:val="24"/>
              <w:lang w:val="en-US" w:eastAsia="zh-CN" w:bidi="ar-SA"/>
            </w:rPr>
            <m:t>)=</m:t>
          </m:r>
          <m:sSup>
            <m:sSupPr>
              <m:ctrlPr>
                <w:rPr>
                  <w:rFonts w:hint="default" w:ascii="Cambria Math" w:hAnsi="Cambria Math" w:cs="Times New Roman"/>
                  <w:b/>
                  <w:bCs/>
                  <w:kern w:val="0"/>
                  <w:sz w:val="24"/>
                  <w:szCs w:val="24"/>
                  <w:lang w:val="en-US" w:eastAsia="zh-CN" w:bidi="ar-SA"/>
                </w:rPr>
              </m:ctrlPr>
            </m:sSupPr>
            <m:e>
              <m:r>
                <m:rPr>
                  <m:nor/>
                  <m:sty m:val="b"/>
                </m:rPr>
                <w:rPr>
                  <w:rFonts w:hint="default" w:ascii="Times New Roman" w:hAnsi="Times New Roman" w:cs="Times New Roman"/>
                  <w:b/>
                  <w:bCs/>
                  <w:i w:val="0"/>
                  <w:kern w:val="0"/>
                  <w:sz w:val="24"/>
                  <w:szCs w:val="24"/>
                  <w:lang w:val="en-US" w:eastAsia="zh-CN" w:bidi="ar-SA"/>
                </w:rPr>
                <m:t>2</m:t>
              </m:r>
              <m:ctrlPr>
                <w:rPr>
                  <w:rFonts w:hint="default" w:ascii="Cambria Math" w:hAnsi="Cambria Math" w:cs="Times New Roman"/>
                  <w:b/>
                  <w:bCs/>
                  <w:kern w:val="0"/>
                  <w:sz w:val="24"/>
                  <w:szCs w:val="24"/>
                  <w:lang w:val="en-US" w:eastAsia="zh-CN" w:bidi="ar-SA"/>
                </w:rPr>
              </m:ctrlPr>
            </m:e>
            <m:sup>
              <m:r>
                <m:rPr>
                  <m:nor/>
                  <m:sty m:val="b"/>
                </m:rPr>
                <w:rPr>
                  <w:rFonts w:hint="default" w:ascii="Times New Roman" w:hAnsi="Times New Roman" w:cs="Times New Roman"/>
                  <w:b/>
                  <w:bCs/>
                  <w:i w:val="0"/>
                  <w:kern w:val="0"/>
                  <w:sz w:val="24"/>
                  <w:szCs w:val="24"/>
                  <w:lang w:val="en-US" w:eastAsia="zh-CN" w:bidi="ar-SA"/>
                </w:rPr>
                <m:t>−</m:t>
              </m:r>
              <m:f>
                <m:fPr>
                  <m:ctrlPr>
                    <w:rPr>
                      <w:rFonts w:hint="default" w:ascii="Cambria Math" w:hAnsi="Cambria Math" w:cs="Times New Roman"/>
                      <w:b/>
                      <w:bCs/>
                      <w:kern w:val="0"/>
                      <w:sz w:val="24"/>
                      <w:szCs w:val="24"/>
                      <w:lang w:val="en-US" w:eastAsia="zh-CN" w:bidi="ar-SA"/>
                    </w:rPr>
                  </m:ctrlPr>
                </m:fPr>
                <m:num>
                  <m:r>
                    <m:rPr>
                      <m:nor/>
                      <m:sty m:val="b"/>
                    </m:rPr>
                    <w:rPr>
                      <w:rFonts w:hint="default" w:ascii="Times New Roman" w:hAnsi="Times New Roman" w:cs="Times New Roman"/>
                      <w:b/>
                      <w:bCs/>
                      <w:kern w:val="0"/>
                      <w:sz w:val="24"/>
                      <w:szCs w:val="24"/>
                      <w:lang w:val="en-US" w:eastAsia="zh-CN" w:bidi="ar-SA"/>
                    </w:rPr>
                    <m:t>E</m:t>
                  </m:r>
                  <m:r>
                    <m:rPr>
                      <m:nor/>
                      <m:sty m:val="b"/>
                    </m:rPr>
                    <w:rPr>
                      <w:rFonts w:hint="default" w:ascii="Times New Roman" w:hAnsi="Times New Roman" w:cs="Times New Roman"/>
                      <w:b/>
                      <w:bCs/>
                      <w:i w:val="0"/>
                      <w:kern w:val="0"/>
                      <w:sz w:val="24"/>
                      <w:szCs w:val="24"/>
                      <w:lang w:val="en-US" w:eastAsia="zh-CN" w:bidi="ar-SA"/>
                    </w:rPr>
                    <m:t>(</m:t>
                  </m:r>
                  <m:r>
                    <m:rPr>
                      <m:nor/>
                      <m:sty m:val="b"/>
                    </m:rPr>
                    <w:rPr>
                      <w:rFonts w:hint="default" w:ascii="Times New Roman" w:hAnsi="Times New Roman" w:cs="Times New Roman"/>
                      <w:b/>
                      <w:bCs/>
                      <w:kern w:val="0"/>
                      <w:sz w:val="24"/>
                      <w:szCs w:val="24"/>
                      <w:lang w:val="en-US" w:eastAsia="zh-CN" w:bidi="ar-SA"/>
                    </w:rPr>
                    <m:t>h</m:t>
                  </m:r>
                  <m:r>
                    <m:rPr>
                      <m:nor/>
                      <m:sty m:val="b"/>
                    </m:rPr>
                    <w:rPr>
                      <w:rFonts w:hint="default" w:ascii="Times New Roman" w:hAnsi="Times New Roman" w:cs="Times New Roman"/>
                      <w:b/>
                      <w:bCs/>
                      <w:i w:val="0"/>
                      <w:kern w:val="0"/>
                      <w:sz w:val="24"/>
                      <w:szCs w:val="24"/>
                      <w:lang w:val="en-US" w:eastAsia="zh-CN" w:bidi="ar-SA"/>
                    </w:rPr>
                    <m:t>(</m:t>
                  </m:r>
                  <m:r>
                    <m:rPr>
                      <m:nor/>
                      <m:sty m:val="b"/>
                    </m:rPr>
                    <w:rPr>
                      <w:rFonts w:hint="default" w:ascii="Times New Roman" w:hAnsi="Times New Roman" w:cs="Times New Roman"/>
                      <w:b/>
                      <w:bCs/>
                      <w:kern w:val="0"/>
                      <w:sz w:val="24"/>
                      <w:szCs w:val="24"/>
                      <w:lang w:val="en-US" w:eastAsia="zh-CN" w:bidi="ar-SA"/>
                    </w:rPr>
                    <m:t>x</m:t>
                  </m:r>
                  <m:r>
                    <m:rPr>
                      <m:nor/>
                      <m:sty m:val="b"/>
                    </m:rPr>
                    <w:rPr>
                      <w:rFonts w:hint="default" w:ascii="Times New Roman" w:hAnsi="Times New Roman" w:cs="Times New Roman"/>
                      <w:b/>
                      <w:bCs/>
                      <w:i w:val="0"/>
                      <w:kern w:val="0"/>
                      <w:sz w:val="24"/>
                      <w:szCs w:val="24"/>
                      <w:lang w:val="en-US" w:eastAsia="zh-CN" w:bidi="ar-SA"/>
                    </w:rPr>
                    <m:t>))</m:t>
                  </m:r>
                  <m:ctrlPr>
                    <w:rPr>
                      <w:rFonts w:hint="default" w:ascii="Cambria Math" w:hAnsi="Cambria Math" w:cs="Times New Roman"/>
                      <w:b/>
                      <w:bCs/>
                      <w:kern w:val="0"/>
                      <w:sz w:val="24"/>
                      <w:szCs w:val="24"/>
                      <w:lang w:val="en-US" w:eastAsia="zh-CN" w:bidi="ar-SA"/>
                    </w:rPr>
                  </m:ctrlPr>
                </m:num>
                <m:den>
                  <m:r>
                    <m:rPr>
                      <m:nor/>
                      <m:sty m:val="b"/>
                    </m:rPr>
                    <w:rPr>
                      <w:rFonts w:hint="default" w:ascii="Times New Roman" w:hAnsi="Times New Roman" w:cs="Times New Roman"/>
                      <w:b/>
                      <w:bCs/>
                      <w:kern w:val="0"/>
                      <w:sz w:val="24"/>
                      <w:szCs w:val="24"/>
                      <w:lang w:val="en-US" w:eastAsia="zh-CN" w:bidi="ar-SA"/>
                    </w:rPr>
                    <m:t>c</m:t>
                  </m:r>
                  <m:r>
                    <m:rPr>
                      <m:nor/>
                      <m:sty m:val="b"/>
                    </m:rPr>
                    <w:rPr>
                      <w:rFonts w:hint="default" w:ascii="Times New Roman" w:hAnsi="Times New Roman" w:cs="Times New Roman"/>
                      <w:b/>
                      <w:bCs/>
                      <w:i w:val="0"/>
                      <w:kern w:val="0"/>
                      <w:sz w:val="24"/>
                      <w:szCs w:val="24"/>
                      <w:lang w:val="en-US" w:eastAsia="zh-CN" w:bidi="ar-SA"/>
                    </w:rPr>
                    <m:t>(</m:t>
                  </m:r>
                  <m:r>
                    <m:rPr>
                      <m:nor/>
                      <m:sty m:val="b"/>
                    </m:rPr>
                    <w:rPr>
                      <w:rFonts w:hint="default" w:ascii="Times New Roman" w:hAnsi="Times New Roman" w:cs="Times New Roman"/>
                      <w:b/>
                      <w:bCs/>
                      <w:kern w:val="0"/>
                      <w:sz w:val="24"/>
                      <w:szCs w:val="24"/>
                      <w:lang w:val="en-US" w:eastAsia="zh-CN" w:bidi="ar-SA"/>
                    </w:rPr>
                    <m:t>n</m:t>
                  </m:r>
                  <m:r>
                    <m:rPr>
                      <m:nor/>
                      <m:sty m:val="b"/>
                    </m:rPr>
                    <w:rPr>
                      <w:rFonts w:hint="default" w:ascii="Times New Roman" w:hAnsi="Times New Roman" w:cs="Times New Roman"/>
                      <w:b/>
                      <w:bCs/>
                      <w:i w:val="0"/>
                      <w:kern w:val="0"/>
                      <w:sz w:val="24"/>
                      <w:szCs w:val="24"/>
                      <w:lang w:val="en-US" w:eastAsia="zh-CN" w:bidi="ar-SA"/>
                    </w:rPr>
                    <m:t>)</m:t>
                  </m:r>
                  <m:ctrlPr>
                    <w:rPr>
                      <w:rFonts w:hint="default" w:ascii="Cambria Math" w:hAnsi="Cambria Math" w:cs="Times New Roman"/>
                      <w:b/>
                      <w:bCs/>
                      <w:kern w:val="0"/>
                      <w:sz w:val="24"/>
                      <w:szCs w:val="24"/>
                      <w:lang w:val="en-US" w:eastAsia="zh-CN" w:bidi="ar-SA"/>
                    </w:rPr>
                  </m:ctrlPr>
                </m:den>
              </m:f>
              <m:ctrlPr>
                <w:rPr>
                  <w:rFonts w:hint="default" w:ascii="Cambria Math" w:hAnsi="Cambria Math" w:cs="Times New Roman"/>
                  <w:b/>
                  <w:bCs/>
                  <w:kern w:val="0"/>
                  <w:sz w:val="24"/>
                  <w:szCs w:val="24"/>
                  <w:lang w:val="en-US" w:eastAsia="zh-CN" w:bidi="ar-SA"/>
                </w:rPr>
              </m:ctrlPr>
            </m:sup>
          </m:sSup>
        </m:oMath>
      </m:oMathPara>
      <w:bookmarkEnd w:id="29"/>
    </w:p>
    <w:p w14:paraId="7E5F2052">
      <w:pPr>
        <w:keepNext w:val="0"/>
        <w:keepLines w:val="0"/>
        <w:pageBreakBefore w:val="0"/>
        <w:widowControl w:val="0"/>
        <w:numPr>
          <w:ilvl w:val="0"/>
          <w:numId w:val="0"/>
        </w:numPr>
        <w:kinsoku/>
        <w:wordWrap/>
        <w:overflowPunct/>
        <w:topLinePunct w:val="0"/>
        <w:autoSpaceDE/>
        <w:autoSpaceDN/>
        <w:bidi w:val="0"/>
        <w:adjustRightInd/>
        <w:snapToGrid/>
        <w:spacing w:before="340" w:after="330" w:line="240" w:lineRule="auto"/>
        <w:ind w:firstLine="480" w:firstLineChars="200"/>
        <w:textAlignment w:val="auto"/>
        <w:outlineLvl w:val="0"/>
        <w:rPr>
          <w:rFonts w:hint="eastAsia" w:ascii="宋体" w:hAnsi="宋体" w:eastAsia="宋体" w:cs="宋体"/>
          <w:i w:val="0"/>
          <w:iCs w:val="0"/>
          <w:caps w:val="0"/>
          <w:color w:val="0F1115"/>
          <w:spacing w:val="0"/>
          <w:sz w:val="24"/>
          <w:szCs w:val="24"/>
          <w:shd w:val="clear" w:color="auto" w:fill="FFFFFF"/>
        </w:rPr>
      </w:pPr>
      <w:bookmarkStart w:id="30" w:name="_Toc12849"/>
      <w:r>
        <w:rPr>
          <w:rFonts w:hint="eastAsia" w:ascii="宋体" w:hAnsi="宋体" w:eastAsia="宋体" w:cs="宋体"/>
          <w:i w:val="0"/>
          <w:iCs w:val="0"/>
          <w:caps w:val="0"/>
          <w:color w:val="0F1115"/>
          <w:spacing w:val="0"/>
          <w:sz w:val="24"/>
          <w:szCs w:val="24"/>
          <w:shd w:val="clear" w:color="auto" w:fill="FFFFFF"/>
        </w:rPr>
        <w:t>其中，n是样本总数，c(n)是给定n下的平均路径长度，用于归一化。得分s(x, n)的取值范围为(0, 1]。得分越接近1，表示该点越容易被孤立，即越可能是异常点；得分越接近0，表示该点越可能是正常点；当所有点的平均路径长度相近时，得分约为0.5。</w:t>
      </w:r>
      <w:bookmarkEnd w:id="30"/>
    </w:p>
    <w:p w14:paraId="54BCC2BC">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shd w:val="clear" w:color="auto" w:fill="FFFFFF"/>
        </w:rPr>
      </w:pPr>
      <w:bookmarkStart w:id="31" w:name="_Toc1854"/>
      <w:r>
        <w:rPr>
          <w:rFonts w:hint="eastAsia" w:ascii="宋体" w:hAnsi="宋体" w:eastAsia="宋体" w:cs="宋体"/>
          <w:b/>
          <w:bCs/>
          <w:caps w:val="0"/>
          <w:color w:val="0F1115"/>
          <w:spacing w:val="0"/>
          <w:sz w:val="24"/>
          <w:szCs w:val="24"/>
          <w:shd w:val="clear" w:color="auto" w:fill="FFFFFF"/>
        </w:rPr>
        <w:t>2.3.3 算法优势分析</w:t>
      </w:r>
      <w:bookmarkEnd w:id="31"/>
    </w:p>
    <w:p w14:paraId="40B21F34">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相比传统方法，孤立森林在医疗数据清洗场景中具有以下优势：</w:t>
      </w:r>
    </w:p>
    <w:p w14:paraId="1C1A29F7">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（1）</w:t>
      </w:r>
      <w:r>
        <w:rPr>
          <w:rStyle w:val="27"/>
          <w:rFonts w:hint="eastAsia" w:ascii="宋体" w:hAnsi="宋体" w:eastAsia="宋体" w:cs="宋体"/>
          <w:b/>
          <w:bCs/>
          <w:i w:val="0"/>
          <w:iCs w:val="0"/>
          <w:caps w:val="0"/>
          <w:color w:val="0F1115"/>
          <w:spacing w:val="0"/>
          <w:sz w:val="24"/>
          <w:szCs w:val="24"/>
          <w:shd w:val="clear" w:color="auto" w:fill="FFFFFF"/>
        </w:rPr>
        <w:t>无分布假设</w:t>
      </w:r>
      <w:r>
        <w:rPr>
          <w:rFonts w:hint="eastAsia" w:ascii="宋体" w:hAnsi="宋体" w:eastAsia="宋体" w:cs="宋体"/>
          <w:i w:val="0"/>
          <w:iCs w:val="0"/>
          <w:caps w:val="0"/>
          <w:color w:val="0F1115"/>
          <w:spacing w:val="0"/>
          <w:sz w:val="24"/>
          <w:szCs w:val="24"/>
          <w:shd w:val="clear" w:color="auto" w:fill="FFFFFF"/>
        </w:rPr>
        <w:t>：不依赖数据的概率分布，能处理非高斯分布的医疗数据。</w:t>
      </w:r>
    </w:p>
    <w:p w14:paraId="621AF34B">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（2）</w:t>
      </w:r>
      <w:r>
        <w:rPr>
          <w:rStyle w:val="27"/>
          <w:rFonts w:hint="eastAsia" w:ascii="宋体" w:hAnsi="宋体" w:eastAsia="宋体" w:cs="宋体"/>
          <w:b/>
          <w:bCs/>
          <w:i w:val="0"/>
          <w:iCs w:val="0"/>
          <w:caps w:val="0"/>
          <w:color w:val="0F1115"/>
          <w:spacing w:val="0"/>
          <w:sz w:val="24"/>
          <w:szCs w:val="24"/>
          <w:shd w:val="clear" w:color="auto" w:fill="FFFFFF"/>
        </w:rPr>
        <w:t>线性时间复杂度</w:t>
      </w:r>
      <w:r>
        <w:rPr>
          <w:rFonts w:hint="eastAsia" w:ascii="宋体" w:hAnsi="宋体" w:eastAsia="宋体" w:cs="宋体"/>
          <w:i w:val="0"/>
          <w:iCs w:val="0"/>
          <w:caps w:val="0"/>
          <w:color w:val="0F1115"/>
          <w:spacing w:val="0"/>
          <w:sz w:val="24"/>
          <w:szCs w:val="24"/>
          <w:shd w:val="clear" w:color="auto" w:fill="FFFFFF"/>
        </w:rPr>
        <w:t>：构建过程主要涉及随机采样和比较，复杂度为O(tψ log ψ)，其中t是树的数量，ψ是子采样大小，适合大规模数据集。</w:t>
      </w:r>
    </w:p>
    <w:p w14:paraId="035FFA48">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（3）</w:t>
      </w:r>
      <w:r>
        <w:rPr>
          <w:rStyle w:val="27"/>
          <w:rFonts w:hint="eastAsia" w:ascii="宋体" w:hAnsi="宋体" w:eastAsia="宋体" w:cs="宋体"/>
          <w:b/>
          <w:bCs/>
          <w:i w:val="0"/>
          <w:iCs w:val="0"/>
          <w:caps w:val="0"/>
          <w:color w:val="0F1115"/>
          <w:spacing w:val="0"/>
          <w:sz w:val="24"/>
          <w:szCs w:val="24"/>
          <w:shd w:val="clear" w:color="auto" w:fill="FFFFFF"/>
        </w:rPr>
        <w:t>高维适应性</w:t>
      </w:r>
      <w:r>
        <w:rPr>
          <w:rFonts w:hint="eastAsia" w:ascii="宋体" w:hAnsi="宋体" w:eastAsia="宋体" w:cs="宋体"/>
          <w:i w:val="0"/>
          <w:iCs w:val="0"/>
          <w:caps w:val="0"/>
          <w:color w:val="0F1115"/>
          <w:spacing w:val="0"/>
          <w:sz w:val="24"/>
          <w:szCs w:val="24"/>
          <w:shd w:val="clear" w:color="auto" w:fill="FFFFFF"/>
        </w:rPr>
        <w:t>：每次随机选择一个特征进行分割，能够有效应对高维数据，避免“维度灾难”。</w:t>
      </w:r>
    </w:p>
    <w:p w14:paraId="51E736A8">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rPr>
      </w:pPr>
      <w:r>
        <w:rPr>
          <w:rFonts w:hint="eastAsia" w:ascii="宋体" w:hAnsi="宋体" w:eastAsia="宋体" w:cs="宋体"/>
          <w:i w:val="0"/>
          <w:iCs w:val="0"/>
          <w:caps w:val="0"/>
          <w:color w:val="0F1115"/>
          <w:spacing w:val="0"/>
          <w:sz w:val="24"/>
          <w:szCs w:val="24"/>
          <w:shd w:val="clear" w:color="auto" w:fill="FFFFFF"/>
        </w:rPr>
        <w:t>（4）</w:t>
      </w:r>
      <w:r>
        <w:rPr>
          <w:rStyle w:val="27"/>
          <w:rFonts w:hint="eastAsia" w:ascii="宋体" w:hAnsi="宋体" w:eastAsia="宋体" w:cs="宋体"/>
          <w:b/>
          <w:bCs/>
          <w:i w:val="0"/>
          <w:iCs w:val="0"/>
          <w:caps w:val="0"/>
          <w:color w:val="0F1115"/>
          <w:spacing w:val="0"/>
          <w:sz w:val="24"/>
          <w:szCs w:val="24"/>
          <w:shd w:val="clear" w:color="auto" w:fill="FFFFFF"/>
        </w:rPr>
        <w:t>可扩展性</w:t>
      </w:r>
      <w:r>
        <w:rPr>
          <w:rFonts w:hint="eastAsia" w:ascii="宋体" w:hAnsi="宋体" w:eastAsia="宋体" w:cs="宋体"/>
          <w:i w:val="0"/>
          <w:iCs w:val="0"/>
          <w:caps w:val="0"/>
          <w:color w:val="0F1115"/>
          <w:spacing w:val="0"/>
          <w:sz w:val="24"/>
          <w:szCs w:val="24"/>
          <w:shd w:val="clear" w:color="auto" w:fill="FFFFFF"/>
        </w:rPr>
        <w:t>：算法天然支持并行化处理，可充分利用多核计算资源。</w:t>
      </w:r>
    </w:p>
    <w:p w14:paraId="2ECE847C">
      <w:pPr>
        <w:pStyle w:val="4"/>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8"/>
          <w:szCs w:val="28"/>
          <w:shd w:val="clear" w:color="auto" w:fill="FFFFFF"/>
        </w:rPr>
      </w:pPr>
      <w:bookmarkStart w:id="32" w:name="_Toc15849"/>
      <w:r>
        <w:rPr>
          <w:rFonts w:hint="eastAsia" w:ascii="宋体" w:hAnsi="宋体" w:eastAsia="宋体" w:cs="宋体"/>
          <w:b/>
          <w:bCs/>
          <w:caps w:val="0"/>
          <w:color w:val="0F1115"/>
          <w:spacing w:val="0"/>
          <w:sz w:val="28"/>
          <w:szCs w:val="28"/>
          <w:shd w:val="clear" w:color="auto" w:fill="FFFFFF"/>
        </w:rPr>
        <w:t>2.4 其他异常检测算法</w:t>
      </w:r>
      <w:bookmarkEnd w:id="32"/>
    </w:p>
    <w:p w14:paraId="47D29200">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rPr>
      </w:pPr>
      <w:bookmarkStart w:id="33" w:name="_Toc27229"/>
      <w:r>
        <w:rPr>
          <w:rFonts w:hint="eastAsia" w:ascii="宋体" w:hAnsi="宋体" w:eastAsia="宋体" w:cs="宋体"/>
          <w:b/>
          <w:bCs/>
          <w:caps w:val="0"/>
          <w:color w:val="0F1115"/>
          <w:spacing w:val="0"/>
          <w:sz w:val="24"/>
          <w:szCs w:val="24"/>
          <w:shd w:val="clear" w:color="auto" w:fill="FFFFFF"/>
        </w:rPr>
        <w:t>2.4.1 局部离群因子</w:t>
      </w:r>
      <w:bookmarkEnd w:id="33"/>
      <w:r>
        <w:rPr>
          <w:rFonts w:ascii="宋体" w:hAnsi="宋体" w:eastAsia="宋体" w:cs="宋体"/>
          <w:sz w:val="24"/>
          <w:szCs w:val="24"/>
        </w:rPr>
        <w:t>（LOF）</w:t>
      </w:r>
    </w:p>
    <w:p w14:paraId="705D61B2">
      <w:pPr>
        <w:pStyle w:val="2"/>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34" w:name="_Toc24020"/>
      <w:r>
        <w:rPr>
          <w:rFonts w:ascii="宋体" w:hAnsi="宋体" w:eastAsia="宋体" w:cs="宋体"/>
          <w:b w:val="0"/>
          <w:bCs w:val="0"/>
          <w:sz w:val="24"/>
          <w:szCs w:val="24"/>
        </w:rPr>
        <w:t>局部离群因子（LOF）是一种基于密度的异常检测算法[22]。它通过计算一个数据点相对于其邻域内其他点的局部密度来评估其异常程度。LOF值显著大于1的点被认为是局部密度过低，即为离群值。</w:t>
      </w:r>
    </w:p>
    <w:p w14:paraId="20FD20D2">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color="auto" w:fill="FFFFFF"/>
        </w:rPr>
        <w:t>2.4.2 一类支持向量机</w:t>
      </w:r>
      <w:bookmarkEnd w:id="34"/>
      <w:r>
        <w:rPr>
          <w:rFonts w:ascii="宋体" w:hAnsi="宋体" w:eastAsia="宋体" w:cs="宋体"/>
          <w:sz w:val="24"/>
          <w:szCs w:val="24"/>
        </w:rPr>
        <w:t>（One-Class SVM）</w:t>
      </w:r>
    </w:p>
    <w:p w14:paraId="5B0236F9">
      <w:pPr>
        <w:spacing w:line="240" w:lineRule="auto"/>
        <w:rPr>
          <w:rFonts w:ascii="宋体" w:hAnsi="宋体" w:eastAsia="宋体" w:cs="宋体"/>
          <w:sz w:val="24"/>
          <w:szCs w:val="24"/>
        </w:rPr>
      </w:pPr>
      <w:r>
        <w:rPr>
          <w:rFonts w:ascii="宋体" w:hAnsi="宋体" w:eastAsia="宋体" w:cs="宋体"/>
          <w:sz w:val="24"/>
          <w:szCs w:val="24"/>
        </w:rPr>
        <w:t>一类支持向量机是一种基于边界的异常检测算法[23]。其目标是在特征空间中找到一个最优超平面，将大部分正常数据点与原点最大限度地分离开来。通过引入核函数，One-Class SVM能够处理非线性分布的数据，将其映射到高维空间进行分离。</w:t>
      </w:r>
    </w:p>
    <w:p w14:paraId="4E9EED68">
      <w:pPr>
        <w:spacing w:line="240" w:lineRule="auto"/>
        <w:rPr>
          <w:rFonts w:hint="eastAsia" w:ascii="宋体" w:hAnsi="宋体" w:eastAsia="宋体" w:cs="宋体"/>
          <w:b/>
          <w:bCs/>
          <w:sz w:val="30"/>
          <w:szCs w:val="30"/>
        </w:rPr>
      </w:pPr>
      <w:r>
        <w:rPr>
          <w:rFonts w:hint="eastAsia" w:ascii="宋体" w:hAnsi="宋体" w:eastAsia="宋体" w:cs="宋体"/>
          <w:b/>
          <w:bCs/>
          <w:sz w:val="30"/>
          <w:szCs w:val="30"/>
        </w:rPr>
        <w:t>3. 系统设计与实现</w:t>
      </w:r>
    </w:p>
    <w:p w14:paraId="7599D03B">
      <w:pPr>
        <w:numPr>
          <w:ilvl w:val="0"/>
          <w:numId w:val="0"/>
        </w:numPr>
        <w:spacing w:before="340" w:after="330" w:line="240" w:lineRule="auto"/>
        <w:outlineLvl w:val="0"/>
        <w:rPr>
          <w:rFonts w:hint="eastAsia" w:ascii="宋体" w:hAnsi="宋体" w:eastAsia="宋体" w:cs="宋体"/>
          <w:b/>
          <w:bCs/>
          <w:color w:val="000000"/>
          <w:sz w:val="28"/>
          <w:szCs w:val="28"/>
          <w:shd w:val="clear" w:color="auto" w:fill="FFFFFF"/>
        </w:rPr>
      </w:pPr>
      <w:bookmarkStart w:id="35" w:name="_Toc6762"/>
      <w:r>
        <w:rPr>
          <w:rFonts w:hint="eastAsia" w:ascii="宋体" w:hAnsi="宋体" w:eastAsia="宋体" w:cs="宋体"/>
          <w:b/>
          <w:bCs/>
          <w:color w:val="000000"/>
          <w:sz w:val="28"/>
          <w:szCs w:val="28"/>
          <w:shd w:val="clear" w:color="auto" w:fill="FFFFFF"/>
        </w:rPr>
        <w:t xml:space="preserve">3.1 </w:t>
      </w:r>
      <w:bookmarkEnd w:id="35"/>
      <w:r>
        <w:rPr>
          <w:rFonts w:ascii="宋体" w:hAnsi="宋体" w:eastAsia="宋体" w:cs="宋体"/>
          <w:b/>
          <w:bCs/>
          <w:sz w:val="28"/>
          <w:szCs w:val="28"/>
        </w:rPr>
        <w:t>系统总体架构与技术栈</w:t>
      </w:r>
    </w:p>
    <w:p w14:paraId="2155F031">
      <w:pPr>
        <w:pStyle w:val="4"/>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36" w:name="_Toc23400"/>
      <w:r>
        <w:rPr>
          <w:rFonts w:ascii="宋体" w:hAnsi="宋体" w:eastAsia="宋体" w:cs="宋体"/>
          <w:b w:val="0"/>
          <w:bCs w:val="0"/>
          <w:sz w:val="24"/>
          <w:szCs w:val="24"/>
        </w:rPr>
        <w:t>本系统采用轻量级的 B/S（Browser/Server，浏览器/服务器）架构进行开发，旨在为医疗数据分析人员提供一个即开即用、交互友好的在线清洗工具。</w:t>
      </w:r>
    </w:p>
    <w:p w14:paraId="328214EA">
      <w:pPr>
        <w:pStyle w:val="21"/>
        <w:keepNext w:val="0"/>
        <w:keepLines w:val="0"/>
        <w:widowControl/>
        <w:numPr>
          <w:ilvl w:val="0"/>
          <w:numId w:val="0"/>
        </w:numPr>
        <w:suppressLineNumbers w:val="0"/>
        <w:ind w:leftChars="0"/>
      </w:pPr>
      <w:r>
        <w:rPr>
          <w:rFonts w:ascii="Symbol" w:hAnsi="Symbol" w:eastAsia="Symbol" w:cs="Symbol"/>
          <w:sz w:val="24"/>
        </w:rPr>
        <w:t>·</w:t>
      </w:r>
      <w:r>
        <w:rPr>
          <w:rFonts w:hint="eastAsia" w:ascii="宋体" w:hAnsi="宋体" w:eastAsia="宋体" w:cs="宋体"/>
          <w:sz w:val="24"/>
        </w:rPr>
        <w:t xml:space="preserve">  </w:t>
      </w:r>
      <w:r>
        <w:rPr>
          <w:b/>
          <w:bCs/>
        </w:rPr>
        <w:t>后端开发框架</w:t>
      </w:r>
      <w:r>
        <w:t>：采用 Python 生态下的 Flask 微框架。Flask 凭借其轻量、灵活的特性，能够高效地将基于 Scikit-learn 的孤立森林核心算法与 Web 路由进行解耦与封装，提供稳健的 RESTful API 服务。</w:t>
      </w:r>
    </w:p>
    <w:p w14:paraId="711A7884">
      <w:pPr>
        <w:pStyle w:val="21"/>
        <w:keepNext w:val="0"/>
        <w:keepLines w:val="0"/>
        <w:widowControl/>
        <w:numPr>
          <w:ilvl w:val="0"/>
          <w:numId w:val="0"/>
        </w:numPr>
        <w:suppressLineNumbers w:val="0"/>
        <w:ind w:leftChars="0"/>
      </w:pPr>
      <w:r>
        <w:rPr>
          <w:rFonts w:hint="default" w:ascii="Symbol" w:hAnsi="Symbol" w:eastAsia="Symbol" w:cs="Symbol"/>
          <w:sz w:val="24"/>
        </w:rPr>
        <w:t>·</w:t>
      </w:r>
      <w:r>
        <w:rPr>
          <w:rFonts w:hint="eastAsia" w:ascii="宋体" w:hAnsi="宋体" w:eastAsia="宋体" w:cs="宋体"/>
          <w:sz w:val="24"/>
        </w:rPr>
        <w:t xml:space="preserve">  </w:t>
      </w:r>
      <w:r>
        <w:rPr>
          <w:b/>
          <w:bCs/>
        </w:rPr>
        <w:t>前端交互技术</w:t>
      </w:r>
      <w:r>
        <w:t>：采用标准 Web 前端技术栈（HTML/CSS/JavaScript），结合异步请求技术（AJAX），实现无刷新的数据文件（CSV格式）上传与清洗结果的动态渲染。</w:t>
      </w:r>
    </w:p>
    <w:p w14:paraId="0FB403C4">
      <w:pPr>
        <w:pStyle w:val="21"/>
        <w:keepNext w:val="0"/>
        <w:keepLines w:val="0"/>
        <w:widowControl/>
        <w:numPr>
          <w:ilvl w:val="0"/>
          <w:numId w:val="0"/>
        </w:numPr>
        <w:suppressLineNumbers w:val="0"/>
        <w:ind w:leftChars="0"/>
      </w:pPr>
      <w:r>
        <w:rPr>
          <w:rFonts w:hint="default" w:ascii="Symbol" w:hAnsi="Symbol" w:eastAsia="Symbol" w:cs="Symbol"/>
          <w:sz w:val="24"/>
        </w:rPr>
        <w:t>·</w:t>
      </w:r>
      <w:r>
        <w:rPr>
          <w:rFonts w:hint="eastAsia" w:ascii="宋体" w:hAnsi="宋体" w:eastAsia="宋体" w:cs="宋体"/>
          <w:sz w:val="24"/>
        </w:rPr>
        <w:t xml:space="preserve">  </w:t>
      </w:r>
      <w:r>
        <w:rPr>
          <w:b/>
          <w:bCs/>
        </w:rPr>
        <w:t>核心算法层</w:t>
      </w:r>
      <w:r>
        <w:t>：依托 Pandas 进行底层数据的高效结构化处理，利用 Scikit-learn 机器学习库实现孤立森林模型的训练与推理。</w:t>
      </w:r>
    </w:p>
    <w:p w14:paraId="32FECD02">
      <w:pPr>
        <w:pStyle w:val="21"/>
        <w:keepNext w:val="0"/>
        <w:keepLines w:val="0"/>
        <w:widowControl/>
        <w:numPr>
          <w:ilvl w:val="0"/>
          <w:numId w:val="0"/>
        </w:numPr>
        <w:suppressLineNumbers w:val="0"/>
        <w:ind w:leftChars="0"/>
      </w:pPr>
      <w:r>
        <w:rPr>
          <w:rFonts w:ascii="宋体" w:hAnsi="宋体" w:eastAsia="宋体" w:cs="宋体"/>
          <w:sz w:val="24"/>
          <w:szCs w:val="24"/>
        </w:rPr>
        <w:t>系统整体划分为三大逻辑层：表现层（Web交互界面）、业务逻辑层（Flask路由控制与系统调度）以及核心算法层（数据预处理、模型离群值检测、临床规则验证）。各层之间通过标准化的数据接口进行通信，保证了系统的高内聚与低耦合。</w:t>
      </w:r>
    </w:p>
    <w:p w14:paraId="57F4ED34">
      <w:pPr>
        <w:pStyle w:val="4"/>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sz w:val="28"/>
          <w:szCs w:val="28"/>
        </w:rPr>
      </w:pPr>
      <w:r>
        <w:rPr>
          <w:rFonts w:hint="eastAsia" w:ascii="宋体" w:hAnsi="宋体" w:eastAsia="宋体" w:cs="宋体"/>
          <w:b/>
          <w:bCs/>
          <w:caps w:val="0"/>
          <w:color w:val="0F1115"/>
          <w:spacing w:val="0"/>
          <w:sz w:val="28"/>
          <w:szCs w:val="28"/>
          <w:shd w:val="clear" w:color="auto" w:fill="FFFFFF"/>
        </w:rPr>
        <w:t xml:space="preserve">3.2 </w:t>
      </w:r>
      <w:bookmarkEnd w:id="36"/>
      <w:r>
        <w:rPr>
          <w:rFonts w:ascii="宋体" w:hAnsi="宋体" w:eastAsia="宋体" w:cs="宋体"/>
          <w:sz w:val="28"/>
          <w:szCs w:val="28"/>
        </w:rPr>
        <w:t>数据预处理与特征工程</w:t>
      </w:r>
    </w:p>
    <w:p w14:paraId="30B6BEAD">
      <w:pPr>
        <w:rPr>
          <w:rFonts w:ascii="宋体" w:hAnsi="宋体" w:eastAsia="宋体" w:cs="宋体"/>
          <w:sz w:val="24"/>
          <w:szCs w:val="24"/>
        </w:rPr>
      </w:pPr>
      <w:r>
        <w:rPr>
          <w:rFonts w:ascii="宋体" w:hAnsi="宋体" w:eastAsia="宋体" w:cs="宋体"/>
          <w:sz w:val="24"/>
          <w:szCs w:val="24"/>
        </w:rPr>
        <w:t>医疗数据的质量直接决定了孤立森林模型的特征空间划分效果。本系统的数据预处理环节不仅包含常规的清洗（如使用中位数填充缺失值以保持数据分布的稳健性），更引入了严谨的特征工程策略。 针对模拟生成的高维医疗数据（共计43个字段，涵盖基本信息及7大类临床指标），系统首先排除了患者ID等非临床意义的标识字段。</w:t>
      </w:r>
    </w:p>
    <w:p w14:paraId="4DC4A1CE">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shd w:val="clear" w:color="auto" w:fill="FFFFFF"/>
        </w:rPr>
      </w:pPr>
      <w:bookmarkStart w:id="37" w:name="_Toc16673"/>
      <w:r>
        <w:rPr>
          <w:rStyle w:val="27"/>
          <w:rFonts w:ascii="Segoe UI" w:hAnsi="Segoe UI" w:eastAsia="Segoe UI" w:cs="Segoe UI"/>
          <w:b/>
          <w:bCs/>
          <w:i w:val="0"/>
          <w:iCs w:val="0"/>
          <w:caps w:val="0"/>
          <w:color w:val="0F1115"/>
          <w:spacing w:val="0"/>
          <w:sz w:val="19"/>
          <w:szCs w:val="19"/>
          <w:shd w:val="clear" w:color="auto" w:fill="FFFFFF"/>
        </w:rPr>
        <w:t>表3-1 医疗数据集字段说明</w:t>
      </w:r>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51"/>
        <w:gridCol w:w="2251"/>
        <w:gridCol w:w="2251"/>
        <w:gridCol w:w="2251"/>
      </w:tblGrid>
      <w:tr w14:paraId="2310F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251" w:type="dxa"/>
            <w:tcBorders>
              <w:top w:val="single" w:color="auto" w:sz="4" w:space="0"/>
              <w:left w:val="single" w:color="auto" w:sz="4" w:space="0"/>
              <w:bottom w:val="single" w:color="auto" w:sz="4" w:space="0"/>
              <w:right w:val="single" w:color="auto" w:sz="4" w:space="0"/>
            </w:tcBorders>
            <w:vAlign w:val="center"/>
          </w:tcPr>
          <w:p w14:paraId="6501BC46">
            <w:pPr>
              <w:keepNext w:val="0"/>
              <w:keepLines w:val="0"/>
              <w:widowControl/>
              <w:suppressLineNumbers w:val="0"/>
              <w:spacing w:line="240" w:lineRule="auto"/>
              <w:jc w:val="left"/>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字段类别</w:t>
            </w:r>
          </w:p>
        </w:tc>
        <w:tc>
          <w:tcPr>
            <w:tcW w:w="2251" w:type="dxa"/>
            <w:tcBorders>
              <w:top w:val="single" w:color="auto" w:sz="4" w:space="0"/>
              <w:left w:val="single" w:color="auto" w:sz="4" w:space="0"/>
              <w:bottom w:val="single" w:color="auto" w:sz="4" w:space="0"/>
              <w:right w:val="single" w:color="auto" w:sz="4" w:space="0"/>
            </w:tcBorders>
            <w:vAlign w:val="center"/>
          </w:tcPr>
          <w:p w14:paraId="757635E5">
            <w:pPr>
              <w:keepNext w:val="0"/>
              <w:keepLines w:val="0"/>
              <w:widowControl/>
              <w:suppressLineNumbers w:val="0"/>
              <w:spacing w:line="240" w:lineRule="auto"/>
              <w:jc w:val="left"/>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字段名称</w:t>
            </w:r>
          </w:p>
        </w:tc>
        <w:tc>
          <w:tcPr>
            <w:tcW w:w="2251" w:type="dxa"/>
            <w:tcBorders>
              <w:top w:val="single" w:color="auto" w:sz="4" w:space="0"/>
              <w:left w:val="single" w:color="auto" w:sz="4" w:space="0"/>
              <w:bottom w:val="single" w:color="auto" w:sz="4" w:space="0"/>
              <w:right w:val="single" w:color="auto" w:sz="4" w:space="0"/>
            </w:tcBorders>
            <w:vAlign w:val="center"/>
          </w:tcPr>
          <w:p w14:paraId="682C6CCD">
            <w:pPr>
              <w:keepNext w:val="0"/>
              <w:keepLines w:val="0"/>
              <w:widowControl/>
              <w:suppressLineNumbers w:val="0"/>
              <w:spacing w:line="240" w:lineRule="auto"/>
              <w:jc w:val="left"/>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数据类型</w:t>
            </w:r>
          </w:p>
        </w:tc>
        <w:tc>
          <w:tcPr>
            <w:tcW w:w="2251" w:type="dxa"/>
            <w:tcBorders>
              <w:top w:val="single" w:color="auto" w:sz="4" w:space="0"/>
              <w:left w:val="single" w:color="auto" w:sz="4" w:space="0"/>
              <w:bottom w:val="single" w:color="auto" w:sz="4" w:space="0"/>
              <w:right w:val="single" w:color="auto" w:sz="4" w:space="0"/>
            </w:tcBorders>
            <w:vAlign w:val="center"/>
          </w:tcPr>
          <w:p w14:paraId="57B3E29D">
            <w:pPr>
              <w:keepNext w:val="0"/>
              <w:keepLines w:val="0"/>
              <w:widowControl/>
              <w:suppressLineNumbers w:val="0"/>
              <w:spacing w:line="240" w:lineRule="auto"/>
              <w:jc w:val="left"/>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取值范围</w:t>
            </w:r>
          </w:p>
        </w:tc>
      </w:tr>
      <w:tr w14:paraId="555230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restart"/>
            <w:tcBorders>
              <w:top w:val="single" w:color="auto" w:sz="4" w:space="0"/>
              <w:left w:val="single" w:color="auto" w:sz="4" w:space="0"/>
              <w:right w:val="single" w:color="auto" w:sz="4" w:space="0"/>
            </w:tcBorders>
            <w:vAlign w:val="center"/>
          </w:tcPr>
          <w:p w14:paraId="78FA81B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基本信息</w:t>
            </w:r>
          </w:p>
        </w:tc>
        <w:tc>
          <w:tcPr>
            <w:tcW w:w="2251" w:type="dxa"/>
            <w:tcBorders>
              <w:top w:val="single" w:color="auto" w:sz="4" w:space="0"/>
              <w:left w:val="single" w:color="auto" w:sz="4" w:space="0"/>
              <w:bottom w:val="single" w:color="auto" w:sz="4" w:space="0"/>
              <w:right w:val="single" w:color="auto" w:sz="4" w:space="0"/>
            </w:tcBorders>
            <w:vAlign w:val="center"/>
          </w:tcPr>
          <w:p w14:paraId="54D8A55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age</w:t>
            </w:r>
          </w:p>
        </w:tc>
        <w:tc>
          <w:tcPr>
            <w:tcW w:w="2251" w:type="dxa"/>
            <w:tcBorders>
              <w:top w:val="single" w:color="auto" w:sz="4" w:space="0"/>
              <w:left w:val="single" w:color="auto" w:sz="4" w:space="0"/>
              <w:bottom w:val="single" w:color="auto" w:sz="4" w:space="0"/>
              <w:right w:val="single" w:color="auto" w:sz="4" w:space="0"/>
            </w:tcBorders>
            <w:vAlign w:val="center"/>
          </w:tcPr>
          <w:p w14:paraId="3236B8BC">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2B6A6089">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18-90</w:t>
            </w:r>
          </w:p>
        </w:tc>
      </w:tr>
      <w:tr w14:paraId="7F982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right w:val="single" w:color="auto" w:sz="4" w:space="0"/>
            </w:tcBorders>
            <w:vAlign w:val="center"/>
          </w:tcPr>
          <w:p w14:paraId="06BC9D26">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0A5AAB5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sex</w:t>
            </w:r>
          </w:p>
        </w:tc>
        <w:tc>
          <w:tcPr>
            <w:tcW w:w="2251" w:type="dxa"/>
            <w:tcBorders>
              <w:top w:val="single" w:color="auto" w:sz="4" w:space="0"/>
              <w:left w:val="single" w:color="auto" w:sz="4" w:space="0"/>
              <w:bottom w:val="single" w:color="auto" w:sz="4" w:space="0"/>
              <w:right w:val="single" w:color="auto" w:sz="4" w:space="0"/>
            </w:tcBorders>
            <w:vAlign w:val="center"/>
          </w:tcPr>
          <w:p w14:paraId="019A1A47">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76E7DB09">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0-1</w:t>
            </w:r>
          </w:p>
        </w:tc>
      </w:tr>
      <w:tr w14:paraId="22C29E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bottom w:val="single" w:color="auto" w:sz="4" w:space="0"/>
              <w:right w:val="single" w:color="auto" w:sz="4" w:space="0"/>
            </w:tcBorders>
            <w:vAlign w:val="center"/>
          </w:tcPr>
          <w:p w14:paraId="080D179B">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6149F19D">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smoking</w:t>
            </w:r>
          </w:p>
        </w:tc>
        <w:tc>
          <w:tcPr>
            <w:tcW w:w="2251" w:type="dxa"/>
            <w:tcBorders>
              <w:top w:val="single" w:color="auto" w:sz="4" w:space="0"/>
              <w:left w:val="single" w:color="auto" w:sz="4" w:space="0"/>
              <w:bottom w:val="single" w:color="auto" w:sz="4" w:space="0"/>
              <w:right w:val="single" w:color="auto" w:sz="4" w:space="0"/>
            </w:tcBorders>
            <w:vAlign w:val="center"/>
          </w:tcPr>
          <w:p w14:paraId="4D1EEC03">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1144FDB1">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0-2</w:t>
            </w:r>
          </w:p>
        </w:tc>
      </w:tr>
      <w:tr w14:paraId="1AE92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restart"/>
            <w:tcBorders>
              <w:top w:val="single" w:color="auto" w:sz="4" w:space="0"/>
              <w:left w:val="single" w:color="auto" w:sz="4" w:space="0"/>
              <w:right w:val="single" w:color="auto" w:sz="4" w:space="0"/>
            </w:tcBorders>
            <w:vAlign w:val="center"/>
          </w:tcPr>
          <w:p w14:paraId="03C5F41B">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心脏病相关</w:t>
            </w:r>
          </w:p>
        </w:tc>
        <w:tc>
          <w:tcPr>
            <w:tcW w:w="2251" w:type="dxa"/>
            <w:tcBorders>
              <w:top w:val="single" w:color="auto" w:sz="4" w:space="0"/>
              <w:left w:val="single" w:color="auto" w:sz="4" w:space="0"/>
              <w:bottom w:val="single" w:color="auto" w:sz="4" w:space="0"/>
              <w:right w:val="single" w:color="auto" w:sz="4" w:space="0"/>
            </w:tcBorders>
            <w:vAlign w:val="center"/>
          </w:tcPr>
          <w:p w14:paraId="46A1FD7B">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trestbps</w:t>
            </w:r>
          </w:p>
        </w:tc>
        <w:tc>
          <w:tcPr>
            <w:tcW w:w="2251" w:type="dxa"/>
            <w:tcBorders>
              <w:top w:val="single" w:color="auto" w:sz="4" w:space="0"/>
              <w:left w:val="single" w:color="auto" w:sz="4" w:space="0"/>
              <w:bottom w:val="single" w:color="auto" w:sz="4" w:space="0"/>
              <w:right w:val="single" w:color="auto" w:sz="4" w:space="0"/>
            </w:tcBorders>
            <w:vAlign w:val="center"/>
          </w:tcPr>
          <w:p w14:paraId="429D4BE1">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3C44FE6E">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80-220</w:t>
            </w:r>
          </w:p>
        </w:tc>
      </w:tr>
      <w:tr w14:paraId="03188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right w:val="single" w:color="auto" w:sz="4" w:space="0"/>
            </w:tcBorders>
            <w:vAlign w:val="center"/>
          </w:tcPr>
          <w:p w14:paraId="7C0E72B4">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32DD6ABA">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chol</w:t>
            </w:r>
          </w:p>
        </w:tc>
        <w:tc>
          <w:tcPr>
            <w:tcW w:w="2251" w:type="dxa"/>
            <w:tcBorders>
              <w:top w:val="single" w:color="auto" w:sz="4" w:space="0"/>
              <w:left w:val="single" w:color="auto" w:sz="4" w:space="0"/>
              <w:bottom w:val="single" w:color="auto" w:sz="4" w:space="0"/>
              <w:right w:val="single" w:color="auto" w:sz="4" w:space="0"/>
            </w:tcBorders>
            <w:vAlign w:val="center"/>
          </w:tcPr>
          <w:p w14:paraId="6744AC68">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64611CC1">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100-600</w:t>
            </w:r>
          </w:p>
        </w:tc>
      </w:tr>
      <w:tr w14:paraId="2685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bottom w:val="single" w:color="auto" w:sz="4" w:space="0"/>
              <w:right w:val="single" w:color="auto" w:sz="4" w:space="0"/>
            </w:tcBorders>
            <w:vAlign w:val="center"/>
          </w:tcPr>
          <w:p w14:paraId="301A4867">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66175FC2">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thalach</w:t>
            </w:r>
          </w:p>
        </w:tc>
        <w:tc>
          <w:tcPr>
            <w:tcW w:w="2251" w:type="dxa"/>
            <w:tcBorders>
              <w:top w:val="single" w:color="auto" w:sz="4" w:space="0"/>
              <w:left w:val="single" w:color="auto" w:sz="4" w:space="0"/>
              <w:bottom w:val="single" w:color="auto" w:sz="4" w:space="0"/>
              <w:right w:val="single" w:color="auto" w:sz="4" w:space="0"/>
            </w:tcBorders>
            <w:vAlign w:val="center"/>
          </w:tcPr>
          <w:p w14:paraId="1196B0A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1A6B15EB">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70-220</w:t>
            </w:r>
          </w:p>
        </w:tc>
      </w:tr>
      <w:tr w14:paraId="05484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restart"/>
            <w:tcBorders>
              <w:top w:val="single" w:color="auto" w:sz="4" w:space="0"/>
              <w:left w:val="single" w:color="auto" w:sz="4" w:space="0"/>
              <w:right w:val="single" w:color="auto" w:sz="4" w:space="0"/>
            </w:tcBorders>
            <w:vAlign w:val="center"/>
          </w:tcPr>
          <w:p w14:paraId="47EB4CA7">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常规检查</w:t>
            </w:r>
          </w:p>
        </w:tc>
        <w:tc>
          <w:tcPr>
            <w:tcW w:w="2251" w:type="dxa"/>
            <w:tcBorders>
              <w:top w:val="single" w:color="auto" w:sz="4" w:space="0"/>
              <w:left w:val="single" w:color="auto" w:sz="4" w:space="0"/>
              <w:bottom w:val="single" w:color="auto" w:sz="4" w:space="0"/>
              <w:right w:val="single" w:color="auto" w:sz="4" w:space="0"/>
            </w:tcBorders>
            <w:vAlign w:val="center"/>
          </w:tcPr>
          <w:p w14:paraId="26E0CF4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blood_sugar</w:t>
            </w:r>
          </w:p>
        </w:tc>
        <w:tc>
          <w:tcPr>
            <w:tcW w:w="2251" w:type="dxa"/>
            <w:tcBorders>
              <w:top w:val="single" w:color="auto" w:sz="4" w:space="0"/>
              <w:left w:val="single" w:color="auto" w:sz="4" w:space="0"/>
              <w:bottom w:val="single" w:color="auto" w:sz="4" w:space="0"/>
              <w:right w:val="single" w:color="auto" w:sz="4" w:space="0"/>
            </w:tcBorders>
            <w:vAlign w:val="center"/>
          </w:tcPr>
          <w:p w14:paraId="230817E5">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float</w:t>
            </w:r>
          </w:p>
        </w:tc>
        <w:tc>
          <w:tcPr>
            <w:tcW w:w="2251" w:type="dxa"/>
            <w:tcBorders>
              <w:top w:val="single" w:color="auto" w:sz="4" w:space="0"/>
              <w:left w:val="single" w:color="auto" w:sz="4" w:space="0"/>
              <w:bottom w:val="single" w:color="auto" w:sz="4" w:space="0"/>
              <w:right w:val="single" w:color="auto" w:sz="4" w:space="0"/>
            </w:tcBorders>
            <w:vAlign w:val="center"/>
          </w:tcPr>
          <w:p w14:paraId="7A687F5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3.9-15.0</w:t>
            </w:r>
          </w:p>
        </w:tc>
      </w:tr>
      <w:tr w14:paraId="108773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right w:val="single" w:color="auto" w:sz="4" w:space="0"/>
            </w:tcBorders>
            <w:vAlign w:val="center"/>
          </w:tcPr>
          <w:p w14:paraId="11857FCC">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0FF6E45E">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creatinine</w:t>
            </w:r>
          </w:p>
        </w:tc>
        <w:tc>
          <w:tcPr>
            <w:tcW w:w="2251" w:type="dxa"/>
            <w:tcBorders>
              <w:top w:val="single" w:color="auto" w:sz="4" w:space="0"/>
              <w:left w:val="single" w:color="auto" w:sz="4" w:space="0"/>
              <w:bottom w:val="single" w:color="auto" w:sz="4" w:space="0"/>
              <w:right w:val="single" w:color="auto" w:sz="4" w:space="0"/>
            </w:tcBorders>
            <w:vAlign w:val="center"/>
          </w:tcPr>
          <w:p w14:paraId="3D06B9D3">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7A4C01C0">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53-200</w:t>
            </w:r>
          </w:p>
        </w:tc>
      </w:tr>
      <w:tr w14:paraId="3C039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bottom w:val="single" w:color="auto" w:sz="4" w:space="0"/>
              <w:right w:val="single" w:color="auto" w:sz="4" w:space="0"/>
            </w:tcBorders>
            <w:vAlign w:val="center"/>
          </w:tcPr>
          <w:p w14:paraId="50128CA9">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3BDB2316">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alt</w:t>
            </w:r>
          </w:p>
        </w:tc>
        <w:tc>
          <w:tcPr>
            <w:tcW w:w="2251" w:type="dxa"/>
            <w:tcBorders>
              <w:top w:val="single" w:color="auto" w:sz="4" w:space="0"/>
              <w:left w:val="single" w:color="auto" w:sz="4" w:space="0"/>
              <w:bottom w:val="single" w:color="auto" w:sz="4" w:space="0"/>
              <w:right w:val="single" w:color="auto" w:sz="4" w:space="0"/>
            </w:tcBorders>
            <w:vAlign w:val="center"/>
          </w:tcPr>
          <w:p w14:paraId="738FDDC4">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6B9C8F58">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5-100</w:t>
            </w:r>
          </w:p>
        </w:tc>
      </w:tr>
      <w:tr w14:paraId="3A959C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restart"/>
            <w:tcBorders>
              <w:top w:val="single" w:color="auto" w:sz="4" w:space="0"/>
              <w:left w:val="single" w:color="auto" w:sz="4" w:space="0"/>
              <w:right w:val="single" w:color="auto" w:sz="4" w:space="0"/>
            </w:tcBorders>
            <w:vAlign w:val="center"/>
          </w:tcPr>
          <w:p w14:paraId="7FAA0B03">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血常规</w:t>
            </w:r>
          </w:p>
        </w:tc>
        <w:tc>
          <w:tcPr>
            <w:tcW w:w="2251" w:type="dxa"/>
            <w:tcBorders>
              <w:top w:val="single" w:color="auto" w:sz="4" w:space="0"/>
              <w:left w:val="single" w:color="auto" w:sz="4" w:space="0"/>
              <w:bottom w:val="single" w:color="auto" w:sz="4" w:space="0"/>
              <w:right w:val="single" w:color="auto" w:sz="4" w:space="0"/>
            </w:tcBorders>
            <w:vAlign w:val="center"/>
          </w:tcPr>
          <w:p w14:paraId="302D95B9">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wbc</w:t>
            </w:r>
          </w:p>
        </w:tc>
        <w:tc>
          <w:tcPr>
            <w:tcW w:w="2251" w:type="dxa"/>
            <w:tcBorders>
              <w:top w:val="single" w:color="auto" w:sz="4" w:space="0"/>
              <w:left w:val="single" w:color="auto" w:sz="4" w:space="0"/>
              <w:bottom w:val="single" w:color="auto" w:sz="4" w:space="0"/>
              <w:right w:val="single" w:color="auto" w:sz="4" w:space="0"/>
            </w:tcBorders>
            <w:vAlign w:val="center"/>
          </w:tcPr>
          <w:p w14:paraId="482E8F59">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float</w:t>
            </w:r>
          </w:p>
        </w:tc>
        <w:tc>
          <w:tcPr>
            <w:tcW w:w="2251" w:type="dxa"/>
            <w:tcBorders>
              <w:top w:val="single" w:color="auto" w:sz="4" w:space="0"/>
              <w:left w:val="single" w:color="auto" w:sz="4" w:space="0"/>
              <w:bottom w:val="single" w:color="auto" w:sz="4" w:space="0"/>
              <w:right w:val="single" w:color="auto" w:sz="4" w:space="0"/>
            </w:tcBorders>
            <w:vAlign w:val="center"/>
          </w:tcPr>
          <w:p w14:paraId="7B644214">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3.5-30.0</w:t>
            </w:r>
          </w:p>
        </w:tc>
      </w:tr>
      <w:tr w14:paraId="79750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right w:val="single" w:color="auto" w:sz="4" w:space="0"/>
            </w:tcBorders>
            <w:vAlign w:val="center"/>
          </w:tcPr>
          <w:p w14:paraId="7B99439E">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2B9D9E10">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hb</w:t>
            </w:r>
          </w:p>
        </w:tc>
        <w:tc>
          <w:tcPr>
            <w:tcW w:w="2251" w:type="dxa"/>
            <w:tcBorders>
              <w:top w:val="single" w:color="auto" w:sz="4" w:space="0"/>
              <w:left w:val="single" w:color="auto" w:sz="4" w:space="0"/>
              <w:bottom w:val="single" w:color="auto" w:sz="4" w:space="0"/>
              <w:right w:val="single" w:color="auto" w:sz="4" w:space="0"/>
            </w:tcBorders>
            <w:vAlign w:val="center"/>
          </w:tcPr>
          <w:p w14:paraId="34D012D4">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5124EBED">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100-180</w:t>
            </w:r>
          </w:p>
        </w:tc>
      </w:tr>
      <w:tr w14:paraId="127F7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bottom w:val="single" w:color="auto" w:sz="4" w:space="0"/>
              <w:right w:val="single" w:color="auto" w:sz="4" w:space="0"/>
            </w:tcBorders>
            <w:vAlign w:val="center"/>
          </w:tcPr>
          <w:p w14:paraId="649665FD">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121E5D6A">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plt</w:t>
            </w:r>
          </w:p>
        </w:tc>
        <w:tc>
          <w:tcPr>
            <w:tcW w:w="2251" w:type="dxa"/>
            <w:tcBorders>
              <w:top w:val="single" w:color="auto" w:sz="4" w:space="0"/>
              <w:left w:val="single" w:color="auto" w:sz="4" w:space="0"/>
              <w:bottom w:val="single" w:color="auto" w:sz="4" w:space="0"/>
              <w:right w:val="single" w:color="auto" w:sz="4" w:space="0"/>
            </w:tcBorders>
            <w:vAlign w:val="center"/>
          </w:tcPr>
          <w:p w14:paraId="0C8A632D">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3D30052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80-400</w:t>
            </w:r>
          </w:p>
        </w:tc>
      </w:tr>
      <w:tr w14:paraId="118A5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restart"/>
            <w:tcBorders>
              <w:top w:val="single" w:color="auto" w:sz="4" w:space="0"/>
              <w:left w:val="single" w:color="auto" w:sz="4" w:space="0"/>
              <w:right w:val="single" w:color="auto" w:sz="4" w:space="0"/>
            </w:tcBorders>
            <w:vAlign w:val="center"/>
          </w:tcPr>
          <w:p w14:paraId="1BD6B5A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血脂</w:t>
            </w:r>
          </w:p>
        </w:tc>
        <w:tc>
          <w:tcPr>
            <w:tcW w:w="2251" w:type="dxa"/>
            <w:tcBorders>
              <w:top w:val="single" w:color="auto" w:sz="4" w:space="0"/>
              <w:left w:val="single" w:color="auto" w:sz="4" w:space="0"/>
              <w:bottom w:val="single" w:color="auto" w:sz="4" w:space="0"/>
              <w:right w:val="single" w:color="auto" w:sz="4" w:space="0"/>
            </w:tcBorders>
            <w:vAlign w:val="center"/>
          </w:tcPr>
          <w:p w14:paraId="7D448604">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ldl</w:t>
            </w:r>
          </w:p>
        </w:tc>
        <w:tc>
          <w:tcPr>
            <w:tcW w:w="2251" w:type="dxa"/>
            <w:tcBorders>
              <w:top w:val="single" w:color="auto" w:sz="4" w:space="0"/>
              <w:left w:val="single" w:color="auto" w:sz="4" w:space="0"/>
              <w:bottom w:val="single" w:color="auto" w:sz="4" w:space="0"/>
              <w:right w:val="single" w:color="auto" w:sz="4" w:space="0"/>
            </w:tcBorders>
            <w:vAlign w:val="center"/>
          </w:tcPr>
          <w:p w14:paraId="5C51FD5A">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float</w:t>
            </w:r>
          </w:p>
        </w:tc>
        <w:tc>
          <w:tcPr>
            <w:tcW w:w="2251" w:type="dxa"/>
            <w:tcBorders>
              <w:top w:val="single" w:color="auto" w:sz="4" w:space="0"/>
              <w:left w:val="single" w:color="auto" w:sz="4" w:space="0"/>
              <w:bottom w:val="single" w:color="auto" w:sz="4" w:space="0"/>
              <w:right w:val="single" w:color="auto" w:sz="4" w:space="0"/>
            </w:tcBorders>
            <w:vAlign w:val="center"/>
          </w:tcPr>
          <w:p w14:paraId="4D57BB74">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1.0-5.0</w:t>
            </w:r>
          </w:p>
        </w:tc>
      </w:tr>
      <w:tr w14:paraId="59476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right w:val="single" w:color="auto" w:sz="4" w:space="0"/>
            </w:tcBorders>
            <w:vAlign w:val="center"/>
          </w:tcPr>
          <w:p w14:paraId="48C068CA">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448BAA3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hdl</w:t>
            </w:r>
          </w:p>
        </w:tc>
        <w:tc>
          <w:tcPr>
            <w:tcW w:w="2251" w:type="dxa"/>
            <w:tcBorders>
              <w:top w:val="single" w:color="auto" w:sz="4" w:space="0"/>
              <w:left w:val="single" w:color="auto" w:sz="4" w:space="0"/>
              <w:bottom w:val="single" w:color="auto" w:sz="4" w:space="0"/>
              <w:right w:val="single" w:color="auto" w:sz="4" w:space="0"/>
            </w:tcBorders>
            <w:vAlign w:val="center"/>
          </w:tcPr>
          <w:p w14:paraId="3C28A7A3">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float</w:t>
            </w:r>
          </w:p>
        </w:tc>
        <w:tc>
          <w:tcPr>
            <w:tcW w:w="2251" w:type="dxa"/>
            <w:tcBorders>
              <w:top w:val="single" w:color="auto" w:sz="4" w:space="0"/>
              <w:left w:val="single" w:color="auto" w:sz="4" w:space="0"/>
              <w:bottom w:val="single" w:color="auto" w:sz="4" w:space="0"/>
              <w:right w:val="single" w:color="auto" w:sz="4" w:space="0"/>
            </w:tcBorders>
            <w:vAlign w:val="center"/>
          </w:tcPr>
          <w:p w14:paraId="0AC781DD">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0.8-2.0</w:t>
            </w:r>
          </w:p>
        </w:tc>
      </w:tr>
      <w:tr w14:paraId="74A4C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vMerge w:val="continue"/>
            <w:tcBorders>
              <w:left w:val="single" w:color="auto" w:sz="4" w:space="0"/>
              <w:bottom w:val="single" w:color="auto" w:sz="4" w:space="0"/>
              <w:right w:val="single" w:color="auto" w:sz="4" w:space="0"/>
            </w:tcBorders>
            <w:vAlign w:val="center"/>
          </w:tcPr>
          <w:p w14:paraId="52BDBE4F">
            <w:pPr>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p>
        </w:tc>
        <w:tc>
          <w:tcPr>
            <w:tcW w:w="2251" w:type="dxa"/>
            <w:tcBorders>
              <w:top w:val="single" w:color="auto" w:sz="4" w:space="0"/>
              <w:left w:val="single" w:color="auto" w:sz="4" w:space="0"/>
              <w:bottom w:val="single" w:color="auto" w:sz="4" w:space="0"/>
              <w:right w:val="single" w:color="auto" w:sz="4" w:space="0"/>
            </w:tcBorders>
            <w:vAlign w:val="center"/>
          </w:tcPr>
          <w:p w14:paraId="7409BD49">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triglycerides</w:t>
            </w:r>
          </w:p>
        </w:tc>
        <w:tc>
          <w:tcPr>
            <w:tcW w:w="2251" w:type="dxa"/>
            <w:tcBorders>
              <w:top w:val="single" w:color="auto" w:sz="4" w:space="0"/>
              <w:left w:val="single" w:color="auto" w:sz="4" w:space="0"/>
              <w:bottom w:val="single" w:color="auto" w:sz="4" w:space="0"/>
              <w:right w:val="single" w:color="auto" w:sz="4" w:space="0"/>
            </w:tcBorders>
            <w:vAlign w:val="center"/>
          </w:tcPr>
          <w:p w14:paraId="38CBB129">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float</w:t>
            </w:r>
          </w:p>
        </w:tc>
        <w:tc>
          <w:tcPr>
            <w:tcW w:w="2251" w:type="dxa"/>
            <w:tcBorders>
              <w:top w:val="single" w:color="auto" w:sz="4" w:space="0"/>
              <w:left w:val="single" w:color="auto" w:sz="4" w:space="0"/>
              <w:bottom w:val="single" w:color="auto" w:sz="4" w:space="0"/>
              <w:right w:val="single" w:color="auto" w:sz="4" w:space="0"/>
            </w:tcBorders>
            <w:vAlign w:val="center"/>
          </w:tcPr>
          <w:p w14:paraId="33224DC6">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0.5-5.0</w:t>
            </w:r>
          </w:p>
        </w:tc>
      </w:tr>
      <w:tr w14:paraId="500E2E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51" w:type="dxa"/>
            <w:tcBorders>
              <w:top w:val="single" w:color="auto" w:sz="4" w:space="0"/>
              <w:left w:val="single" w:color="auto" w:sz="4" w:space="0"/>
              <w:bottom w:val="single" w:color="auto" w:sz="4" w:space="0"/>
              <w:right w:val="single" w:color="auto" w:sz="4" w:space="0"/>
            </w:tcBorders>
            <w:vAlign w:val="center"/>
          </w:tcPr>
          <w:p w14:paraId="53B002DD">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目标变量</w:t>
            </w:r>
          </w:p>
        </w:tc>
        <w:tc>
          <w:tcPr>
            <w:tcW w:w="2251" w:type="dxa"/>
            <w:tcBorders>
              <w:top w:val="single" w:color="auto" w:sz="4" w:space="0"/>
              <w:left w:val="single" w:color="auto" w:sz="4" w:space="0"/>
              <w:bottom w:val="single" w:color="auto" w:sz="4" w:space="0"/>
              <w:right w:val="single" w:color="auto" w:sz="4" w:space="0"/>
            </w:tcBorders>
            <w:vAlign w:val="center"/>
          </w:tcPr>
          <w:p w14:paraId="65070DFF">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abnormal_flag</w:t>
            </w:r>
          </w:p>
        </w:tc>
        <w:tc>
          <w:tcPr>
            <w:tcW w:w="2251" w:type="dxa"/>
            <w:tcBorders>
              <w:top w:val="single" w:color="auto" w:sz="4" w:space="0"/>
              <w:left w:val="single" w:color="auto" w:sz="4" w:space="0"/>
              <w:bottom w:val="single" w:color="auto" w:sz="4" w:space="0"/>
              <w:right w:val="single" w:color="auto" w:sz="4" w:space="0"/>
            </w:tcBorders>
            <w:vAlign w:val="center"/>
          </w:tcPr>
          <w:p w14:paraId="72433D46">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int</w:t>
            </w:r>
          </w:p>
        </w:tc>
        <w:tc>
          <w:tcPr>
            <w:tcW w:w="2251" w:type="dxa"/>
            <w:tcBorders>
              <w:top w:val="single" w:color="auto" w:sz="4" w:space="0"/>
              <w:left w:val="single" w:color="auto" w:sz="4" w:space="0"/>
              <w:bottom w:val="single" w:color="auto" w:sz="4" w:space="0"/>
              <w:right w:val="single" w:color="auto" w:sz="4" w:space="0"/>
            </w:tcBorders>
            <w:vAlign w:val="center"/>
          </w:tcPr>
          <w:p w14:paraId="5524DB54">
            <w:pPr>
              <w:keepNext w:val="0"/>
              <w:keepLines w:val="0"/>
              <w:widowControl/>
              <w:suppressLineNumbers w:val="0"/>
              <w:spacing w:line="240" w:lineRule="auto"/>
              <w:jc w:val="center"/>
              <w:rPr>
                <w:rFonts w:hint="eastAsia" w:ascii="宋体" w:hAnsi="宋体" w:eastAsia="宋体" w:cs="宋体"/>
                <w:i w:val="0"/>
                <w:iCs w:val="0"/>
                <w:caps w:val="0"/>
                <w:color w:val="0F1115"/>
                <w:spacing w:val="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0-1</w:t>
            </w:r>
          </w:p>
        </w:tc>
      </w:tr>
    </w:tbl>
    <w:p w14:paraId="463A9830">
      <w:pPr>
        <w:numPr>
          <w:ilvl w:val="0"/>
          <w:numId w:val="0"/>
        </w:numPr>
        <w:spacing w:before="340" w:after="330" w:line="240" w:lineRule="auto"/>
        <w:outlineLvl w:val="0"/>
        <w:rPr>
          <w:rFonts w:ascii="宋体" w:hAnsi="宋体" w:eastAsia="宋体" w:cs="宋体"/>
          <w:sz w:val="24"/>
          <w:szCs w:val="24"/>
        </w:rPr>
      </w:pPr>
      <w:r>
        <w:rPr>
          <w:rFonts w:ascii="宋体" w:hAnsi="宋体" w:eastAsia="宋体" w:cs="宋体"/>
          <w:sz w:val="24"/>
          <w:szCs w:val="24"/>
        </w:rPr>
        <w:t>本系统的数据预处理环节不仅包含常规的清洗（如使用中位数填充缺失值以保持数据分布的稳健性），更引入了严谨的特征工程策略[20]。 针对模拟生成的高维医疗数据（共计43个字段，涵盖基本信息及7大类临床指标），系统首先排除了患者ID等非临床意义的标识字段。为消除不同生理指标（如收缩压与血清肌酐）之间由于量纲差异导致的特征权重失衡，系统采用标准化方法（StandardScaler）对特征矩阵进行归一化处理。标准化公式为：</w:t>
      </w:r>
    </w:p>
    <w:p w14:paraId="5977EA1D">
      <w:pPr>
        <w:pStyle w:val="2"/>
        <w:rPr>
          <w:rFonts w:hint="default" w:hAnsi="Cambria Math" w:cs="Times New Roman"/>
          <w:bCs/>
          <w:i w:val="0"/>
          <w:caps w:val="0"/>
          <w:color w:val="0F1115"/>
          <w:spacing w:val="0"/>
          <w:sz w:val="24"/>
          <w:szCs w:val="24"/>
          <w:shd w:val="clear" w:color="auto" w:fill="FFFFFF"/>
          <w:lang w:val="en-US"/>
        </w:rPr>
      </w:pPr>
      <m:oMathPara>
        <m:oMath>
          <m:sSup>
            <m:sSupPr>
              <m:ctrlPr>
                <w:rPr>
                  <w:rFonts w:hint="default" w:ascii="Cambria Math" w:hAnsi="Cambria Math" w:cs="Times New Roman"/>
                  <w:bCs/>
                  <w:i/>
                  <w:caps w:val="0"/>
                  <w:color w:val="0F1115"/>
                  <w:spacing w:val="0"/>
                  <w:sz w:val="24"/>
                  <w:szCs w:val="24"/>
                  <w:shd w:val="clear" w:color="auto" w:fill="FFFFFF"/>
                </w:rPr>
              </m:ctrlPr>
            </m:sSupPr>
            <m:e>
              <m:r>
                <m:rPr>
                  <m:nor/>
                </m:rPr>
                <w:rPr>
                  <w:rFonts w:hint="default" w:ascii="Times New Roman" w:hAnsi="Times New Roman" w:cs="Times New Roman"/>
                  <w:bCs/>
                  <w:i/>
                  <w:caps w:val="0"/>
                  <w:color w:val="0F1115"/>
                  <w:spacing w:val="0"/>
                  <w:sz w:val="24"/>
                  <w:szCs w:val="24"/>
                  <w:shd w:val="clear" w:color="auto" w:fill="FFFFFF"/>
                  <w:lang w:val="en-US"/>
                </w:rPr>
                <m:t>x</m:t>
              </m:r>
              <m:ctrlPr>
                <w:rPr>
                  <w:rFonts w:hint="default" w:ascii="Cambria Math" w:hAnsi="Cambria Math" w:cs="Times New Roman"/>
                  <w:bCs/>
                  <w:i/>
                  <w:caps w:val="0"/>
                  <w:color w:val="0F1115"/>
                  <w:spacing w:val="0"/>
                  <w:sz w:val="24"/>
                  <w:szCs w:val="24"/>
                  <w:shd w:val="clear" w:color="auto" w:fill="FFFFFF"/>
                </w:rPr>
              </m:ctrlPr>
            </m:e>
            <m:sup>
              <m:r>
                <m:rPr/>
                <w:rPr>
                  <w:rFonts w:hint="default" w:ascii="Times New Roman" w:hAnsi="Times New Roman" w:eastAsia="Times New Roman" w:cs="Times New Roman"/>
                  <w:caps w:val="0"/>
                  <w:color w:val="0F1115"/>
                  <w:spacing w:val="0"/>
                  <w:sz w:val="24"/>
                  <w:szCs w:val="24"/>
                  <w:shd w:val="clear" w:fill="FFFFFF"/>
                </w:rPr>
                <m:t>′</m:t>
              </m:r>
              <m:ctrlPr>
                <w:rPr>
                  <w:rFonts w:hint="default" w:ascii="Cambria Math" w:hAnsi="Cambria Math" w:cs="Times New Roman"/>
                  <w:bCs/>
                  <w:i/>
                  <w:caps w:val="0"/>
                  <w:color w:val="0F1115"/>
                  <w:spacing w:val="0"/>
                  <w:sz w:val="24"/>
                  <w:szCs w:val="24"/>
                  <w:shd w:val="clear" w:color="auto" w:fill="FFFFFF"/>
                </w:rPr>
              </m:ctrlPr>
            </m:sup>
          </m:sSup>
          <m:r>
            <m:rPr>
              <m:nor/>
              <m:sty m:val="p"/>
            </m:rPr>
            <w:rPr>
              <w:rFonts w:hint="default" w:ascii="Times New Roman" w:hAnsi="Times New Roman" w:cs="Times New Roman"/>
              <w:b w:val="0"/>
              <w:bCs/>
              <w:i w:val="0"/>
              <w:caps w:val="0"/>
              <w:color w:val="0F1115"/>
              <w:spacing w:val="0"/>
              <w:sz w:val="24"/>
              <w:szCs w:val="24"/>
              <w:shd w:val="clear" w:color="auto" w:fill="FFFFFF"/>
              <w:lang w:val="en-US"/>
            </w:rPr>
            <m:t>=</m:t>
          </m:r>
          <m:f>
            <m:fPr>
              <m:ctrlPr>
                <w:rPr>
                  <w:rFonts w:hint="default" w:ascii="Cambria Math" w:hAnsi="Cambria Math" w:cs="Times New Roman"/>
                  <w:bCs/>
                  <w:i/>
                  <w:caps w:val="0"/>
                  <w:color w:val="0F1115"/>
                  <w:spacing w:val="0"/>
                  <w:sz w:val="24"/>
                  <w:szCs w:val="24"/>
                  <w:shd w:val="clear" w:color="auto" w:fill="FFFFFF"/>
                  <w:lang w:val="en-US"/>
                </w:rPr>
              </m:ctrlPr>
            </m:fPr>
            <m:num>
              <m:r>
                <m:rPr>
                  <m:nor/>
                </m:rPr>
                <w:rPr>
                  <w:rFonts w:hint="default" w:ascii="Times New Roman" w:hAnsi="Times New Roman" w:cs="Times New Roman"/>
                  <w:bCs/>
                  <w:i/>
                  <w:caps w:val="0"/>
                  <w:color w:val="0F1115"/>
                  <w:spacing w:val="0"/>
                  <w:sz w:val="24"/>
                  <w:szCs w:val="24"/>
                  <w:shd w:val="clear" w:color="auto" w:fill="FFFFFF"/>
                  <w:lang w:val="en-US"/>
                </w:rPr>
                <m:t>x</m:t>
              </m:r>
              <m:r>
                <m:rPr>
                  <m:nor/>
                  <m:sty m:val="p"/>
                </m:rPr>
                <w:rPr>
                  <w:rFonts w:hint="default" w:ascii="Times New Roman" w:hAnsi="Times New Roman" w:cs="Times New Roman"/>
                  <w:b w:val="0"/>
                  <w:bCs/>
                  <w:i w:val="0"/>
                  <w:caps w:val="0"/>
                  <w:color w:val="0F1115"/>
                  <w:spacing w:val="0"/>
                  <w:sz w:val="24"/>
                  <w:szCs w:val="24"/>
                  <w:shd w:val="clear" w:color="auto" w:fill="FFFFFF"/>
                  <w:lang w:val="en-US"/>
                </w:rPr>
                <m:t>−</m:t>
              </m:r>
              <m:r>
                <m:rPr>
                  <m:nor/>
                  <m:sty m:val="bi"/>
                </m:rPr>
                <w:rPr>
                  <w:rFonts w:hint="default" w:ascii="Times New Roman" w:hAnsi="Times New Roman" w:cs="Times New Roman"/>
                  <w:b/>
                  <w:bCs/>
                  <w:i/>
                  <w:caps w:val="0"/>
                  <w:color w:val="0F1115"/>
                  <w:spacing w:val="0"/>
                  <w:sz w:val="24"/>
                  <w:szCs w:val="24"/>
                  <w:shd w:val="clear" w:color="auto" w:fill="FFFFFF"/>
                  <w:lang w:val="en-US"/>
                </w:rPr>
                <m:t>μ</m:t>
              </m:r>
              <m:ctrlPr>
                <w:rPr>
                  <w:rFonts w:hint="default" w:ascii="Cambria Math" w:hAnsi="Cambria Math" w:cs="Times New Roman"/>
                  <w:bCs/>
                  <w:i/>
                  <w:caps w:val="0"/>
                  <w:color w:val="0F1115"/>
                  <w:spacing w:val="0"/>
                  <w:sz w:val="24"/>
                  <w:szCs w:val="24"/>
                  <w:shd w:val="clear" w:color="auto" w:fill="FFFFFF"/>
                  <w:lang w:val="en-US"/>
                </w:rPr>
              </m:ctrlPr>
            </m:num>
            <m:den>
              <m:r>
                <m:rPr>
                  <m:nor/>
                  <m:sty m:val="bi"/>
                </m:rPr>
                <w:rPr>
                  <w:rFonts w:hint="default" w:ascii="Times New Roman" w:hAnsi="Times New Roman" w:cs="Times New Roman"/>
                  <w:b/>
                  <w:bCs/>
                  <w:i/>
                  <w:caps w:val="0"/>
                  <w:color w:val="0F1115"/>
                  <w:spacing w:val="0"/>
                  <w:sz w:val="24"/>
                  <w:szCs w:val="24"/>
                  <w:shd w:val="clear" w:color="auto" w:fill="FFFFFF"/>
                  <w:lang w:val="en-US"/>
                </w:rPr>
                <m:t>σ</m:t>
              </m:r>
              <m:ctrlPr>
                <w:rPr>
                  <w:rFonts w:hint="default" w:ascii="Cambria Math" w:hAnsi="Cambria Math" w:cs="Times New Roman"/>
                  <w:bCs/>
                  <w:i/>
                  <w:caps w:val="0"/>
                  <w:color w:val="0F1115"/>
                  <w:spacing w:val="0"/>
                  <w:sz w:val="24"/>
                  <w:szCs w:val="24"/>
                  <w:shd w:val="clear" w:color="auto" w:fill="FFFFFF"/>
                  <w:lang w:val="en-US"/>
                </w:rPr>
              </m:ctrlPr>
            </m:den>
          </m:f>
        </m:oMath>
      </m:oMathPara>
    </w:p>
    <w:bookmarkEnd w:id="37"/>
    <w:p w14:paraId="5BB210A3">
      <w:pPr>
        <w:rPr>
          <w:rFonts w:ascii="宋体" w:hAnsi="宋体" w:eastAsia="宋体" w:cs="宋体"/>
          <w:sz w:val="24"/>
          <w:szCs w:val="24"/>
        </w:rPr>
      </w:pPr>
      <w:bookmarkStart w:id="38" w:name="_Toc8215"/>
      <w:r>
        <w:rPr>
          <w:rFonts w:ascii="宋体" w:hAnsi="宋体" w:eastAsia="宋体" w:cs="宋体"/>
          <w:sz w:val="24"/>
          <w:szCs w:val="24"/>
        </w:rPr>
        <w:t>这一步骤有效避免了数值绝对值较大的特征在孤立树节点分裂时占据主导地位，保证了模型对所有生理维度的无偏学习。</w:t>
      </w:r>
    </w:p>
    <w:p w14:paraId="3923E050">
      <w:pPr>
        <w:rPr>
          <w:rFonts w:ascii="宋体" w:hAnsi="宋体" w:eastAsia="宋体" w:cs="宋体"/>
          <w:b/>
          <w:bCs/>
          <w:sz w:val="28"/>
          <w:szCs w:val="28"/>
        </w:rPr>
      </w:pPr>
      <w:r>
        <w:rPr>
          <w:rFonts w:hint="eastAsia" w:ascii="宋体" w:hAnsi="宋体" w:eastAsia="宋体" w:cs="宋体"/>
          <w:b/>
          <w:bCs/>
          <w:caps w:val="0"/>
          <w:color w:val="0F1115"/>
          <w:spacing w:val="0"/>
          <w:sz w:val="28"/>
          <w:szCs w:val="28"/>
          <w:shd w:val="clear" w:color="auto" w:fill="FFFFFF"/>
        </w:rPr>
        <w:t xml:space="preserve">3.3 </w:t>
      </w:r>
      <w:bookmarkEnd w:id="38"/>
      <w:r>
        <w:rPr>
          <w:rFonts w:ascii="宋体" w:hAnsi="宋体" w:eastAsia="宋体" w:cs="宋体"/>
          <w:b/>
          <w:bCs/>
          <w:sz w:val="28"/>
          <w:szCs w:val="28"/>
        </w:rPr>
        <w:t>离群值检测模型构建</w:t>
      </w:r>
    </w:p>
    <w:p w14:paraId="6E26F610">
      <w:pPr>
        <w:pStyle w:val="2"/>
        <w:jc w:val="both"/>
        <w:rPr>
          <w:rFonts w:ascii="宋体" w:hAnsi="宋体" w:eastAsia="宋体" w:cs="宋体"/>
          <w:b w:val="0"/>
          <w:bCs w:val="0"/>
          <w:sz w:val="24"/>
          <w:szCs w:val="24"/>
        </w:rPr>
      </w:pPr>
      <w:bookmarkStart w:id="39" w:name="_Toc4209"/>
      <w:r>
        <w:rPr>
          <w:rFonts w:ascii="宋体" w:hAnsi="宋体" w:eastAsia="宋体" w:cs="宋体"/>
          <w:b w:val="0"/>
          <w:bCs w:val="0"/>
          <w:sz w:val="24"/>
          <w:szCs w:val="24"/>
        </w:rPr>
        <w:t>本模块的核心在于孤立森林模型（Isolation Forest）的适配与调优。系统考虑到医疗数据样本量大且特征关联复杂的特点，设置孤立树的数量（</w:t>
      </w:r>
      <w:r>
        <w:rPr>
          <w:rStyle w:val="30"/>
          <w:rFonts w:ascii="宋体" w:hAnsi="宋体" w:eastAsia="宋体" w:cs="宋体"/>
          <w:b w:val="0"/>
          <w:bCs w:val="0"/>
          <w:sz w:val="24"/>
          <w:szCs w:val="24"/>
        </w:rPr>
        <w:t>n_estimators</w:t>
      </w:r>
      <w:r>
        <w:rPr>
          <w:rFonts w:ascii="宋体" w:hAnsi="宋体" w:eastAsia="宋体" w:cs="宋体"/>
          <w:b w:val="0"/>
          <w:bCs w:val="0"/>
          <w:sz w:val="24"/>
          <w:szCs w:val="24"/>
        </w:rPr>
        <w:t>）为100，并启用所有CPU核心（</w:t>
      </w:r>
      <w:r>
        <w:rPr>
          <w:rStyle w:val="30"/>
          <w:rFonts w:ascii="宋体" w:hAnsi="宋体" w:eastAsia="宋体" w:cs="宋体"/>
          <w:b w:val="0"/>
          <w:bCs w:val="0"/>
          <w:sz w:val="24"/>
          <w:szCs w:val="24"/>
        </w:rPr>
        <w:t>n_jobs=-1</w:t>
      </w:r>
      <w:r>
        <w:rPr>
          <w:rFonts w:ascii="宋体" w:hAnsi="宋体" w:eastAsia="宋体" w:cs="宋体"/>
          <w:b w:val="0"/>
          <w:bCs w:val="0"/>
          <w:sz w:val="24"/>
          <w:szCs w:val="24"/>
        </w:rPr>
        <w:t>）进行并行计算以加速训练。预设异常污染率（</w:t>
      </w:r>
      <w:r>
        <w:rPr>
          <w:rStyle w:val="30"/>
          <w:rFonts w:ascii="宋体" w:hAnsi="宋体" w:eastAsia="宋体" w:cs="宋体"/>
          <w:b w:val="0"/>
          <w:bCs w:val="0"/>
          <w:sz w:val="24"/>
          <w:szCs w:val="24"/>
        </w:rPr>
        <w:t>contamination</w:t>
      </w:r>
      <w:r>
        <w:rPr>
          <w:rFonts w:ascii="宋体" w:hAnsi="宋体" w:eastAsia="宋体" w:cs="宋体"/>
          <w:b w:val="0"/>
          <w:bCs w:val="0"/>
          <w:sz w:val="24"/>
          <w:szCs w:val="24"/>
        </w:rPr>
        <w:t>）为0.1。模型通过计算每个样本在100棵孤立树中的平均路径长度来评估其异常程度，输出结构化的异常评分与分类标签。为验证算法有效性，系统平行引入了局部离群因子（LOF）与一类支持向量机（One-Class SVM）模型作为基准对比算法[22, 23]。</w:t>
      </w:r>
    </w:p>
    <w:p w14:paraId="14C5F179">
      <w:pPr>
        <w:pStyle w:val="2"/>
        <w:jc w:val="both"/>
        <w:rPr>
          <w:rFonts w:hint="eastAsia" w:ascii="宋体" w:hAnsi="宋体" w:eastAsia="宋体" w:cs="宋体"/>
          <w:b/>
          <w:bCs/>
          <w:caps w:val="0"/>
          <w:color w:val="0F1115"/>
          <w:spacing w:val="0"/>
          <w:sz w:val="28"/>
          <w:szCs w:val="28"/>
          <w:shd w:val="clear" w:color="auto" w:fill="FFFFFF"/>
        </w:rPr>
      </w:pPr>
      <w:r>
        <w:rPr>
          <w:rFonts w:hint="eastAsia" w:ascii="宋体" w:hAnsi="宋体" w:eastAsia="宋体" w:cs="宋体"/>
          <w:b/>
          <w:bCs/>
          <w:caps w:val="0"/>
          <w:color w:val="0F1115"/>
          <w:spacing w:val="0"/>
          <w:sz w:val="28"/>
          <w:szCs w:val="28"/>
          <w:shd w:val="clear" w:color="auto" w:fill="FFFFFF"/>
        </w:rPr>
        <w:t>3.4 医学符合性验证模块</w:t>
      </w:r>
      <w:bookmarkEnd w:id="39"/>
    </w:p>
    <w:p w14:paraId="2D86B93A">
      <w:pPr>
        <w:numPr>
          <w:ilvl w:val="0"/>
          <w:numId w:val="0"/>
        </w:numPr>
        <w:spacing w:before="340" w:after="330" w:line="240" w:lineRule="auto"/>
        <w:outlineLvl w:val="0"/>
        <w:rPr>
          <w:rFonts w:ascii="宋体" w:hAnsi="宋体" w:eastAsia="宋体" w:cs="宋体"/>
          <w:sz w:val="24"/>
          <w:szCs w:val="24"/>
        </w:rPr>
      </w:pPr>
      <w:bookmarkStart w:id="40" w:name="_Toc6578"/>
      <w:r>
        <w:rPr>
          <w:rFonts w:ascii="宋体" w:hAnsi="宋体" w:eastAsia="宋体" w:cs="宋体"/>
          <w:sz w:val="24"/>
          <w:szCs w:val="24"/>
        </w:rPr>
        <w:t>传统异常检测往往止步于统计层面的离群点输出，而本系统创新性地构建了“统计性能+医学符合性”的双轨验证机制 [15]。在该模块中，系统以内置的临床诊疗指南规则库（</w:t>
      </w:r>
      <w:r>
        <w:rPr>
          <w:rStyle w:val="30"/>
          <w:rFonts w:ascii="宋体" w:hAnsi="宋体" w:eastAsia="宋体" w:cs="宋体"/>
          <w:sz w:val="24"/>
          <w:szCs w:val="24"/>
        </w:rPr>
        <w:t>clinical_rules</w:t>
      </w:r>
      <w:r>
        <w:rPr>
          <w:rFonts w:ascii="宋体" w:hAnsi="宋体" w:eastAsia="宋体" w:cs="宋体"/>
          <w:sz w:val="24"/>
          <w:szCs w:val="24"/>
        </w:rPr>
        <w:t>）为基准，对孤立森林检出的离群值进行二次解析。</w:t>
      </w:r>
    </w:p>
    <w:p w14:paraId="71830D49">
      <w:pPr>
        <w:numPr>
          <w:ilvl w:val="0"/>
          <w:numId w:val="0"/>
        </w:numPr>
        <w:spacing w:before="340" w:after="330" w:line="240" w:lineRule="auto"/>
        <w:outlineLvl w:val="0"/>
        <w:rPr>
          <w:b/>
          <w:bCs/>
          <w:color w:val="000000"/>
          <w:sz w:val="30"/>
          <w:szCs w:val="30"/>
          <w:shd w:val="clear" w:color="auto" w:fill="FFFFFF"/>
          <w:vertAlign w:val="baseline"/>
        </w:rPr>
      </w:pPr>
      <w:r>
        <w:rPr>
          <w:rStyle w:val="27"/>
          <w:rFonts w:ascii="Segoe UI" w:hAnsi="Segoe UI" w:eastAsia="Segoe UI" w:cs="Segoe UI"/>
          <w:b/>
          <w:bCs/>
          <w:i w:val="0"/>
          <w:iCs w:val="0"/>
          <w:caps w:val="0"/>
          <w:color w:val="0F1115"/>
          <w:spacing w:val="0"/>
          <w:sz w:val="19"/>
          <w:szCs w:val="19"/>
          <w:shd w:val="clear" w:color="auto" w:fill="FFFFFF"/>
        </w:rPr>
        <w:t>表3-2 临床规则示例</w:t>
      </w:r>
      <w:bookmarkEnd w:id="40"/>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0"/>
        <w:gridCol w:w="3001"/>
        <w:gridCol w:w="3003"/>
      </w:tblGrid>
      <w:tr w14:paraId="701CB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uto" w:sz="4" w:space="0"/>
              <w:left w:val="single" w:color="auto" w:sz="4" w:space="0"/>
              <w:bottom w:val="single" w:color="auto" w:sz="4" w:space="0"/>
              <w:right w:val="single" w:color="auto" w:sz="4" w:space="0"/>
            </w:tcBorders>
            <w:noWrap w:val="0"/>
            <w:vAlign w:val="center"/>
          </w:tcPr>
          <w:p w14:paraId="777FE4F0">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指标</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200D27AA">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正常范围</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6EE085A2">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临界范围</w:t>
            </w:r>
          </w:p>
        </w:tc>
      </w:tr>
      <w:tr w14:paraId="6057B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uto" w:sz="4" w:space="0"/>
              <w:left w:val="single" w:color="auto" w:sz="4" w:space="0"/>
              <w:bottom w:val="single" w:color="auto" w:sz="4" w:space="0"/>
              <w:right w:val="single" w:color="auto" w:sz="4" w:space="0"/>
            </w:tcBorders>
            <w:noWrap w:val="0"/>
            <w:vAlign w:val="center"/>
          </w:tcPr>
          <w:p w14:paraId="7DA0CB70">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age</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1E1BF2A3">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18-90</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50A19BB6">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10-120</w:t>
            </w:r>
          </w:p>
        </w:tc>
      </w:tr>
      <w:tr w14:paraId="2E517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uto" w:sz="4" w:space="0"/>
              <w:left w:val="single" w:color="auto" w:sz="4" w:space="0"/>
              <w:bottom w:val="single" w:color="auto" w:sz="4" w:space="0"/>
              <w:right w:val="single" w:color="auto" w:sz="4" w:space="0"/>
            </w:tcBorders>
            <w:noWrap w:val="0"/>
            <w:vAlign w:val="center"/>
          </w:tcPr>
          <w:p w14:paraId="31078DB5">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trestbps</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4B037A4D">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90-140</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2DD7D7DE">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60-200</w:t>
            </w:r>
          </w:p>
        </w:tc>
      </w:tr>
      <w:tr w14:paraId="71AFB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uto" w:sz="4" w:space="0"/>
              <w:left w:val="single" w:color="auto" w:sz="4" w:space="0"/>
              <w:bottom w:val="single" w:color="auto" w:sz="4" w:space="0"/>
              <w:right w:val="single" w:color="auto" w:sz="4" w:space="0"/>
            </w:tcBorders>
            <w:noWrap w:val="0"/>
            <w:vAlign w:val="center"/>
          </w:tcPr>
          <w:p w14:paraId="6B0C0B0A">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chol</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5623D072">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120-240</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4A6E565D">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80-400</w:t>
            </w:r>
          </w:p>
        </w:tc>
      </w:tr>
      <w:tr w14:paraId="1AFD2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uto" w:sz="4" w:space="0"/>
              <w:left w:val="single" w:color="auto" w:sz="4" w:space="0"/>
              <w:bottom w:val="single" w:color="auto" w:sz="4" w:space="0"/>
              <w:right w:val="single" w:color="auto" w:sz="4" w:space="0"/>
            </w:tcBorders>
            <w:noWrap w:val="0"/>
            <w:vAlign w:val="center"/>
          </w:tcPr>
          <w:p w14:paraId="41FF9C18">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blood_sugar</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20414B0E">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3.9-6.1</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593FC686">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2.5-10.0</w:t>
            </w:r>
          </w:p>
        </w:tc>
      </w:tr>
      <w:tr w14:paraId="1DC3D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9" w:hRule="atLeast"/>
        </w:trPr>
        <w:tc>
          <w:tcPr>
            <w:tcW w:w="3000" w:type="dxa"/>
            <w:tcBorders>
              <w:top w:val="single" w:color="auto" w:sz="4" w:space="0"/>
              <w:left w:val="single" w:color="auto" w:sz="4" w:space="0"/>
              <w:bottom w:val="single" w:color="auto" w:sz="4" w:space="0"/>
              <w:right w:val="single" w:color="auto" w:sz="4" w:space="0"/>
            </w:tcBorders>
            <w:noWrap w:val="0"/>
            <w:vAlign w:val="center"/>
          </w:tcPr>
          <w:p w14:paraId="09B5766A">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creatinine</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70C0C6FF">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53-106</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3AC58920">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20-200</w:t>
            </w:r>
          </w:p>
        </w:tc>
      </w:tr>
      <w:tr w14:paraId="69759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0" w:type="dxa"/>
            <w:tcBorders>
              <w:top w:val="single" w:color="auto" w:sz="4" w:space="0"/>
              <w:left w:val="single" w:color="auto" w:sz="4" w:space="0"/>
              <w:bottom w:val="single" w:color="auto" w:sz="4" w:space="0"/>
              <w:right w:val="single" w:color="auto" w:sz="4" w:space="0"/>
            </w:tcBorders>
            <w:noWrap w:val="0"/>
            <w:vAlign w:val="center"/>
          </w:tcPr>
          <w:p w14:paraId="4FCF849B">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alt</w:t>
            </w:r>
          </w:p>
        </w:tc>
        <w:tc>
          <w:tcPr>
            <w:tcW w:w="3001" w:type="dxa"/>
            <w:tcBorders>
              <w:top w:val="single" w:color="auto" w:sz="4" w:space="0"/>
              <w:left w:val="single" w:color="auto" w:sz="4" w:space="0"/>
              <w:bottom w:val="single" w:color="auto" w:sz="4" w:space="0"/>
              <w:right w:val="single" w:color="auto" w:sz="4" w:space="0"/>
            </w:tcBorders>
            <w:noWrap w:val="0"/>
            <w:vAlign w:val="center"/>
          </w:tcPr>
          <w:p w14:paraId="11C6CF5C">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5-40</w:t>
            </w:r>
          </w:p>
        </w:tc>
        <w:tc>
          <w:tcPr>
            <w:tcW w:w="3003" w:type="dxa"/>
            <w:tcBorders>
              <w:top w:val="single" w:color="auto" w:sz="4" w:space="0"/>
              <w:left w:val="single" w:color="auto" w:sz="4" w:space="0"/>
              <w:bottom w:val="single" w:color="auto" w:sz="4" w:space="0"/>
              <w:right w:val="single" w:color="auto" w:sz="4" w:space="0"/>
            </w:tcBorders>
            <w:noWrap w:val="0"/>
            <w:vAlign w:val="center"/>
          </w:tcPr>
          <w:p w14:paraId="7FE5486A">
            <w:pPr>
              <w:keepNext w:val="0"/>
              <w:keepLines w:val="0"/>
              <w:widowControl/>
              <w:suppressLineNumbers w:val="0"/>
              <w:spacing w:line="240" w:lineRule="auto"/>
              <w:jc w:val="left"/>
              <w:rPr>
                <w:b/>
                <w:bCs/>
                <w:color w:val="000000"/>
                <w:sz w:val="30"/>
                <w:szCs w:val="30"/>
                <w:shd w:val="clear" w:color="auto" w:fill="FFFFFF"/>
                <w:vertAlign w:val="baseline"/>
              </w:rPr>
            </w:pPr>
            <w:r>
              <w:rPr>
                <w:rFonts w:hint="default" w:ascii="Segoe UI" w:hAnsi="Segoe UI" w:eastAsia="Segoe UI" w:cs="Segoe UI"/>
                <w:i w:val="0"/>
                <w:iCs w:val="0"/>
                <w:caps w:val="0"/>
                <w:color w:val="0F1115"/>
                <w:spacing w:val="0"/>
                <w:kern w:val="0"/>
                <w:sz w:val="18"/>
                <w:szCs w:val="18"/>
                <w:lang w:val="en-US" w:eastAsia="zh-CN" w:bidi="ar"/>
              </w:rPr>
              <w:t>1-100</w:t>
            </w:r>
          </w:p>
        </w:tc>
      </w:tr>
    </w:tbl>
    <w:p w14:paraId="0D1AF577">
      <w:pPr>
        <w:pStyle w:val="4"/>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41" w:name="_Toc7980"/>
      <w:r>
        <w:rPr>
          <w:rFonts w:ascii="宋体" w:hAnsi="宋体" w:eastAsia="宋体" w:cs="宋体"/>
          <w:b w:val="0"/>
          <w:bCs w:val="0"/>
          <w:sz w:val="24"/>
          <w:szCs w:val="24"/>
        </w:rPr>
        <w:t>系统逐条扫描离群样本的特征向量，若检出指标突破临界范围，则标记为“严重异常（CRITICAL）”；若偏离正常范围但未达危急值，则标记为“医学可疑（WARNING）”。该模块的引入，实现了离群值从“数据异常”向“临床语义异常”的跨越，为后续的病理分析或人为录入误差排查提供了明确的指向 [17]。</w:t>
      </w:r>
    </w:p>
    <w:p w14:paraId="08C628D5">
      <w:pPr>
        <w:pStyle w:val="4"/>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8"/>
          <w:szCs w:val="28"/>
          <w:shd w:val="clear" w:color="auto" w:fill="FFFFFF"/>
        </w:rPr>
      </w:pPr>
      <w:r>
        <w:rPr>
          <w:rFonts w:hint="eastAsia" w:ascii="宋体" w:hAnsi="宋体" w:eastAsia="宋体" w:cs="宋体"/>
          <w:b/>
          <w:bCs/>
          <w:caps w:val="0"/>
          <w:color w:val="0F1115"/>
          <w:spacing w:val="0"/>
          <w:sz w:val="28"/>
          <w:szCs w:val="28"/>
          <w:shd w:val="clear" w:color="auto" w:fill="FFFFFF"/>
        </w:rPr>
        <w:t>3.5 可视化分析模块</w:t>
      </w:r>
      <w:bookmarkEnd w:id="41"/>
    </w:p>
    <w:p w14:paraId="75B791C2">
      <w:pPr>
        <w:pStyle w:val="21"/>
        <w:keepNext w:val="0"/>
        <w:keepLines w:val="0"/>
        <w:widowControl/>
        <w:suppressLineNumbers w:val="0"/>
        <w:rPr>
          <w:rFonts w:ascii="宋体" w:hAnsi="宋体" w:eastAsia="宋体" w:cs="宋体"/>
          <w:sz w:val="24"/>
          <w:szCs w:val="24"/>
        </w:rPr>
      </w:pPr>
      <w:r>
        <w:rPr>
          <w:rFonts w:ascii="宋体" w:hAnsi="宋体" w:eastAsia="宋体" w:cs="宋体"/>
          <w:sz w:val="24"/>
          <w:szCs w:val="24"/>
        </w:rPr>
        <w:t>为了降低医疗数据清洗系统的使用门槛，提升非计算机专业临床医护人员的用户体验，本系统基于 Flask 框架开发了可视化的前端交互界面。该模块主要实现了以下核心功能：</w:t>
      </w:r>
    </w:p>
    <w:p w14:paraId="34438251">
      <w:pPr>
        <w:pStyle w:val="21"/>
        <w:keepNext w:val="0"/>
        <w:keepLines w:val="0"/>
        <w:widowControl/>
        <w:suppressLineNumbers w:val="0"/>
      </w:pPr>
      <w:r>
        <w:rPr>
          <w:rFonts w:ascii="Symbol" w:hAnsi="Symbol" w:eastAsia="Symbol" w:cs="Symbol"/>
          <w:sz w:val="24"/>
        </w:rPr>
        <w:t>·</w:t>
      </w:r>
      <w:r>
        <w:rPr>
          <w:rFonts w:hint="eastAsia" w:ascii="宋体" w:hAnsi="宋体" w:eastAsia="宋体" w:cs="宋体"/>
          <w:sz w:val="24"/>
        </w:rPr>
        <w:t xml:space="preserve">  </w:t>
      </w:r>
      <w:r>
        <w:rPr>
          <w:b/>
          <w:bCs/>
        </w:rPr>
        <w:t>数据上传与解析交互</w:t>
      </w:r>
      <w:r>
        <w:t>：系统前端提供直观的文件上传接口。用户上传包含医疗数据的 CSV 文件后，前端通过 POST 请求将文件流安全传输至 Flask 后端进行解析与结构化校验，并将基础数据概况返回前端确认。</w:t>
      </w:r>
    </w:p>
    <w:p w14:paraId="789315AE">
      <w:pPr>
        <w:pStyle w:val="21"/>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清洗任务调度与实时反馈</w:t>
      </w:r>
      <w:r>
        <w:t>：用户触发指令后，后端调用核心类，启动预处理、预测及临床验证流水线。后端屏蔽了复杂的矩阵运算，仅将关键评估指标（如处理耗时、异常比例）提取出来反馈给前端。</w:t>
      </w:r>
    </w:p>
    <w:p w14:paraId="5BBE9A91">
      <w:pPr>
        <w:pStyle w:val="21"/>
        <w:keepNext w:val="0"/>
        <w:keepLines w:val="0"/>
        <w:widowControl/>
        <w:suppressLineNumbers w:val="0"/>
      </w:pPr>
      <w:r>
        <w:rPr>
          <w:rFonts w:hint="default" w:ascii="Symbol" w:hAnsi="Symbol" w:eastAsia="Symbol" w:cs="Symbol"/>
          <w:sz w:val="24"/>
        </w:rPr>
        <w:t>·</w:t>
      </w:r>
      <w:r>
        <w:rPr>
          <w:rFonts w:hint="eastAsia" w:ascii="宋体" w:hAnsi="宋体" w:eastAsia="宋体" w:cs="宋体"/>
          <w:sz w:val="24"/>
        </w:rPr>
        <w:t xml:space="preserve">  </w:t>
      </w:r>
      <w:r>
        <w:rPr>
          <w:b/>
          <w:bCs/>
        </w:rPr>
        <w:t>可视化报告动态渲染</w:t>
      </w:r>
      <w:r>
        <w:t>：采用数据可视化技术在前端页面直观呈现检测结果。界面分类展示了“医学合理离群值”与“严重异常离群值”的数据表格，并配以关键代谢指标的分布对比图（如箱线图）。同时系统支持将清洗后打好标签的干净数据集一键导出下载，完美闭环了软件工程链路。</w:t>
      </w:r>
      <w:r>
        <w:rPr>
          <w:rFonts w:ascii="宋体" w:hAnsi="宋体" w:eastAsia="宋体" w:cs="宋体"/>
          <w:sz w:val="24"/>
          <w:szCs w:val="24"/>
        </w:rPr>
        <w:t>(注：排版时请在此处插入你的系统主界面截图、清洗结果展示页面截图)</w:t>
      </w:r>
    </w:p>
    <w:p w14:paraId="4965CC45">
      <w:pPr>
        <w:pStyle w:val="3"/>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30"/>
          <w:szCs w:val="30"/>
          <w:shd w:val="clear" w:color="auto" w:fill="FFFFFF"/>
        </w:rPr>
      </w:pPr>
      <w:bookmarkStart w:id="42" w:name="_Toc22395"/>
      <w:r>
        <w:rPr>
          <w:rFonts w:hint="eastAsia" w:ascii="宋体" w:hAnsi="宋体" w:eastAsia="宋体" w:cs="宋体"/>
          <w:b/>
          <w:bCs/>
          <w:caps w:val="0"/>
          <w:color w:val="0F1115"/>
          <w:spacing w:val="0"/>
          <w:sz w:val="30"/>
          <w:szCs w:val="30"/>
          <w:shd w:val="clear" w:color="auto" w:fill="FFFFFF"/>
        </w:rPr>
        <w:t>4. 实验与结果分析</w:t>
      </w:r>
      <w:bookmarkEnd w:id="42"/>
    </w:p>
    <w:p w14:paraId="6438B791">
      <w:pPr>
        <w:pStyle w:val="4"/>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8"/>
          <w:szCs w:val="28"/>
        </w:rPr>
      </w:pPr>
      <w:bookmarkStart w:id="43" w:name="_Toc2251"/>
      <w:r>
        <w:rPr>
          <w:rFonts w:hint="eastAsia" w:ascii="宋体" w:hAnsi="宋体" w:eastAsia="宋体" w:cs="宋体"/>
          <w:b/>
          <w:bCs/>
          <w:caps w:val="0"/>
          <w:color w:val="0F1115"/>
          <w:spacing w:val="0"/>
          <w:sz w:val="28"/>
          <w:szCs w:val="28"/>
          <w:shd w:val="clear" w:color="auto" w:fill="FFFFFF"/>
        </w:rPr>
        <w:t>4.1 实验环境与数据</w:t>
      </w:r>
      <w:bookmarkEnd w:id="43"/>
    </w:p>
    <w:p w14:paraId="5BDEC48B">
      <w:pPr>
        <w:pStyle w:val="4"/>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44" w:name="_Toc21397"/>
      <w:r>
        <w:rPr>
          <w:rFonts w:ascii="宋体" w:hAnsi="宋体" w:eastAsia="宋体" w:cs="宋体"/>
          <w:b w:val="0"/>
          <w:bCs w:val="0"/>
          <w:sz w:val="24"/>
          <w:szCs w:val="24"/>
        </w:rPr>
        <w:t>实验数据为模拟生成的包含100,000条样本的医疗数据集，每条样本有43个字段。数据预处理后，最终用于模型训练的特征矩阵维度为100,000 × 42。真实标签分布为：正常样本占比约85.5%，异常样本占比约14.5%。</w:t>
      </w:r>
    </w:p>
    <w:p w14:paraId="41473328">
      <w:pPr>
        <w:pStyle w:val="4"/>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color="auto" w:fill="FFFFFF"/>
        </w:rPr>
        <w:t>4.2 评价指标</w:t>
      </w:r>
      <w:bookmarkEnd w:id="44"/>
      <w:r>
        <w:rPr>
          <w:rFonts w:ascii="宋体" w:hAnsi="宋体" w:eastAsia="宋体" w:cs="宋体"/>
          <w:b/>
          <w:bCs/>
          <w:sz w:val="28"/>
          <w:szCs w:val="28"/>
        </w:rPr>
        <w:t>重构</w:t>
      </w:r>
    </w:p>
    <w:p w14:paraId="77A717A5">
      <w:pPr>
        <w:pStyle w:val="2"/>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45" w:name="_Toc20153"/>
      <w:r>
        <w:rPr>
          <w:rFonts w:ascii="宋体" w:hAnsi="宋体" w:eastAsia="宋体" w:cs="宋体"/>
          <w:b w:val="0"/>
          <w:bCs w:val="0"/>
          <w:sz w:val="24"/>
          <w:szCs w:val="24"/>
        </w:rPr>
        <w:t>为全面、客观地评估孤立森林在医疗数据清洗中的表现，本实验打破了单一统计指标的局限，构建了双重评价体系：</w:t>
      </w:r>
    </w:p>
    <w:p w14:paraId="79304D57">
      <w:pPr>
        <w:pStyle w:val="2"/>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r>
        <w:rPr>
          <w:rFonts w:hint="eastAsia" w:ascii="宋体" w:hAnsi="宋体" w:cs="宋体"/>
          <w:b/>
          <w:bCs/>
          <w:caps w:val="0"/>
          <w:color w:val="0F1115"/>
          <w:spacing w:val="0"/>
          <w:sz w:val="24"/>
          <w:szCs w:val="24"/>
          <w:shd w:val="clear" w:color="auto" w:fill="FFFFFF"/>
          <w:lang w:val="en-US" w:eastAsia="zh-CN"/>
        </w:rPr>
        <w:t>1.</w:t>
      </w:r>
      <w:r>
        <w:rPr>
          <w:rFonts w:hint="eastAsia" w:ascii="宋体" w:hAnsi="宋体" w:eastAsia="宋体" w:cs="宋体"/>
          <w:b/>
          <w:bCs/>
          <w:caps w:val="0"/>
          <w:color w:val="0F1115"/>
          <w:spacing w:val="0"/>
          <w:sz w:val="24"/>
          <w:szCs w:val="24"/>
          <w:shd w:val="clear" w:color="auto" w:fill="FFFFFF"/>
        </w:rPr>
        <w:t xml:space="preserve"> 统计性能指标</w:t>
      </w:r>
      <w:bookmarkEnd w:id="45"/>
      <w:bookmarkStart w:id="46" w:name="_Toc9143"/>
      <w:r>
        <w:rPr>
          <w:rFonts w:hint="eastAsia" w:ascii="宋体" w:hAnsi="宋体" w:cs="宋体"/>
          <w:b/>
          <w:bCs/>
          <w:caps w:val="0"/>
          <w:color w:val="0F1115"/>
          <w:spacing w:val="0"/>
          <w:sz w:val="24"/>
          <w:szCs w:val="24"/>
          <w:shd w:val="clear" w:color="auto" w:fill="FFFFFF"/>
          <w:lang w:val="en-US" w:eastAsia="zh-CN"/>
        </w:rPr>
        <w:t>:</w:t>
      </w:r>
      <w:r>
        <w:rPr>
          <w:rFonts w:ascii="宋体" w:hAnsi="宋体" w:eastAsia="宋体" w:cs="宋体"/>
          <w:b w:val="0"/>
          <w:bCs w:val="0"/>
          <w:sz w:val="24"/>
          <w:szCs w:val="24"/>
        </w:rPr>
        <w:t>以准确率、精确率、召回率及 F1 分数作为基础评估维度，衡量模型在特征空间中区分正常样本与异常样本的绝对能力。计算公式如下：</w:t>
      </w:r>
    </w:p>
    <w:p w14:paraId="527AB80B">
      <w:pPr>
        <w:pStyle w:val="2"/>
        <w:rPr>
          <w:rFonts w:hint="eastAsia" w:ascii="宋体" w:hAnsi="宋体" w:eastAsia="宋体" w:cs="宋体"/>
          <w:b w:val="0"/>
          <w:bCs w:val="0"/>
          <w:sz w:val="24"/>
          <w:szCs w:val="24"/>
        </w:rPr>
      </w:pPr>
      <w:r>
        <w:rPr>
          <w:rFonts w:hint="eastAsia" w:ascii="宋体" w:hAnsi="宋体" w:eastAsia="宋体" w:cs="宋体"/>
          <w:b/>
          <w:bCs/>
          <w:sz w:val="24"/>
          <w:szCs w:val="24"/>
        </w:rPr>
        <w:t>准确率（Accuracy）</w:t>
      </w:r>
      <w:r>
        <w:rPr>
          <w:rFonts w:hint="eastAsia" w:ascii="宋体" w:hAnsi="宋体" w:eastAsia="宋体" w:cs="宋体"/>
          <w:b w:val="0"/>
          <w:bCs w:val="0"/>
          <w:sz w:val="24"/>
          <w:szCs w:val="24"/>
        </w:rPr>
        <w:t>：正确分类的样本数占总样本数的比例。</w:t>
      </w:r>
      <w:bookmarkEnd w:id="46"/>
    </w:p>
    <w:p w14:paraId="085A4E94">
      <w:pPr>
        <w:ind w:leftChars="1400" w:firstLine="240" w:firstLineChars="100"/>
        <w:rPr>
          <w:rFonts w:hint="default" w:hAnsi="Cambria Math" w:eastAsia="Times New Roman" w:cs="Times New Roman"/>
          <w:b/>
          <w:bCs/>
          <w:i w:val="0"/>
          <w:iCs w:val="0"/>
          <w:caps w:val="0"/>
          <w:color w:val="0F1115"/>
          <w:spacing w:val="0"/>
          <w:sz w:val="24"/>
          <w:szCs w:val="24"/>
          <w:shd w:val="clear" w:fill="FFFFFF"/>
        </w:rPr>
      </w:pPr>
      <m:oMathPara>
        <m:oMathParaPr>
          <m:jc m:val="left"/>
        </m:oMathParaPr>
        <m:oMath>
          <m:r>
            <m:rPr>
              <m:sty m:val="bi"/>
            </m:rPr>
            <w:rPr>
              <w:rFonts w:hint="default" w:ascii="Times New Roman" w:hAnsi="Times New Roman" w:eastAsia="KaTeX_Math" w:cs="Times New Roman"/>
              <w:caps w:val="0"/>
              <w:color w:val="0F1115"/>
              <w:spacing w:val="0"/>
              <w:sz w:val="24"/>
              <w:szCs w:val="24"/>
              <w:shd w:val="clear" w:fill="FFFFFF"/>
            </w:rPr>
            <m:t>Accuracy</m:t>
          </m:r>
          <m:r>
            <m:rPr>
              <m:nor/>
              <m:sty m:val="bi"/>
            </m:rPr>
            <w:rPr>
              <w:rFonts w:hint="default" w:ascii="Cambria Math" w:hAnsi="Times New Roman" w:eastAsia="宋体" w:cs="Times New Roman"/>
              <w:b/>
              <w:bCs/>
              <w:i/>
              <w:iCs/>
              <w:caps w:val="0"/>
              <w:color w:val="0F1115"/>
              <w:spacing w:val="0"/>
              <w:sz w:val="24"/>
              <w:szCs w:val="24"/>
              <w:shd w:val="clear" w:fill="FFFFFF"/>
              <w:lang w:val="en-US" w:eastAsia="zh-CN"/>
            </w:rPr>
            <m:t xml:space="preserve"> </m:t>
          </m:r>
          <m:r>
            <m:rPr>
              <m:sty m:val="bi"/>
            </m:rPr>
            <w:rPr>
              <w:rFonts w:hint="default" w:ascii="Times New Roman" w:hAnsi="Times New Roman" w:eastAsia="Times New Roman" w:cs="Times New Roman"/>
              <w:caps w:val="0"/>
              <w:color w:val="0F1115"/>
              <w:spacing w:val="0"/>
              <w:sz w:val="24"/>
              <w:szCs w:val="24"/>
              <w:shd w:val="clear" w:fill="FFFFFF"/>
            </w:rPr>
            <m:t>=</m:t>
          </m:r>
          <m:r>
            <m:rPr>
              <m:nor/>
              <m:sty m:val="b"/>
            </m:rPr>
            <w:rPr>
              <w:rFonts w:hint="default" w:ascii="Cambria Math" w:hAnsi="Times New Roman" w:eastAsia="宋体" w:cs="Times New Roman"/>
              <w:b/>
              <w:bCs/>
              <w:i w:val="0"/>
              <w:iCs w:val="0"/>
              <w:caps w:val="0"/>
              <w:color w:val="0F1115"/>
              <w:spacing w:val="0"/>
              <w:sz w:val="24"/>
              <w:szCs w:val="24"/>
              <w:shd w:val="clear" w:fill="FFFFFF"/>
              <w:lang w:val="en-US" w:eastAsia="zh-CN"/>
            </w:rPr>
            <m:t xml:space="preserve"> </m:t>
          </m:r>
          <m:f>
            <m:fPr>
              <m:ctrlPr>
                <w:rPr>
                  <w:rFonts w:hint="default" w:ascii="Cambria Math" w:hAnsi="Cambria Math" w:eastAsia="Times New Roman" w:cs="Times New Roman"/>
                  <w:b/>
                  <w:bCs/>
                  <w:i w:val="0"/>
                  <w:iCs w:val="0"/>
                  <w:caps w:val="0"/>
                  <w:color w:val="0F1115"/>
                  <w:spacing w:val="0"/>
                  <w:sz w:val="24"/>
                  <w:szCs w:val="24"/>
                  <w:shd w:val="clear" w:fill="FFFFFF"/>
                </w:rPr>
              </m:ctrlPr>
            </m:fPr>
            <m:num>
              <m:r>
                <m:rPr>
                  <m:sty m:val="bi"/>
                </m:rPr>
                <w:rPr>
                  <w:rFonts w:hint="default" w:ascii="Times New Roman" w:hAnsi="Times New Roman" w:eastAsia="KaTeX_Math" w:cs="Times New Roman"/>
                  <w:caps w:val="0"/>
                  <w:color w:val="0F1115"/>
                  <w:spacing w:val="0"/>
                  <w:sz w:val="24"/>
                  <w:szCs w:val="24"/>
                  <w:shd w:val="clear" w:fill="FFFFFF"/>
                </w:rPr>
                <m:t>TP</m:t>
              </m:r>
              <m:r>
                <m:rPr>
                  <m:sty m:val="bi"/>
                </m:rPr>
                <w:rPr>
                  <w:rFonts w:hint="default" w:ascii="Times New Roman" w:hAnsi="Times New Roman" w:eastAsia="Times New Roman" w:cs="Times New Roman"/>
                  <w:caps w:val="0"/>
                  <w:color w:val="0F1115"/>
                  <w:spacing w:val="0"/>
                  <w:sz w:val="24"/>
                  <w:szCs w:val="24"/>
                  <w:shd w:val="clear" w:fill="FFFFFF"/>
                </w:rPr>
                <m:t>+</m:t>
              </m:r>
              <m:r>
                <m:rPr>
                  <m:sty m:val="bi"/>
                </m:rPr>
                <w:rPr>
                  <w:rFonts w:hint="default" w:ascii="Times New Roman" w:hAnsi="Times New Roman" w:eastAsia="KaTeX_Math" w:cs="Times New Roman"/>
                  <w:caps w:val="0"/>
                  <w:color w:val="0F1115"/>
                  <w:spacing w:val="0"/>
                  <w:sz w:val="24"/>
                  <w:szCs w:val="24"/>
                  <w:shd w:val="clear" w:fill="FFFFFF"/>
                </w:rPr>
                <m:t>TN</m:t>
              </m:r>
              <m:ctrlPr>
                <w:rPr>
                  <w:rFonts w:hint="default" w:ascii="Cambria Math" w:hAnsi="Cambria Math" w:eastAsia="Times New Roman" w:cs="Times New Roman"/>
                  <w:b/>
                  <w:bCs/>
                  <w:i w:val="0"/>
                  <w:iCs w:val="0"/>
                  <w:caps w:val="0"/>
                  <w:color w:val="0F1115"/>
                  <w:spacing w:val="0"/>
                  <w:sz w:val="24"/>
                  <w:szCs w:val="24"/>
                  <w:shd w:val="clear" w:fill="FFFFFF"/>
                </w:rPr>
              </m:ctrlPr>
            </m:num>
            <m:den>
              <m:r>
                <m:rPr>
                  <m:sty m:val="bi"/>
                </m:rPr>
                <w:rPr>
                  <w:rFonts w:hint="default" w:ascii="Times New Roman" w:hAnsi="Times New Roman" w:eastAsia="KaTeX_Math" w:cs="Times New Roman"/>
                  <w:caps w:val="0"/>
                  <w:color w:val="0F1115"/>
                  <w:spacing w:val="0"/>
                  <w:sz w:val="24"/>
                  <w:szCs w:val="24"/>
                  <w:shd w:val="clear" w:fill="FFFFFF"/>
                </w:rPr>
                <m:t>TP</m:t>
              </m:r>
              <m:r>
                <m:rPr>
                  <m:sty m:val="bi"/>
                </m:rPr>
                <w:rPr>
                  <w:rFonts w:hint="default" w:ascii="Times New Roman" w:hAnsi="Times New Roman" w:eastAsia="Times New Roman" w:cs="Times New Roman"/>
                  <w:caps w:val="0"/>
                  <w:color w:val="0F1115"/>
                  <w:spacing w:val="0"/>
                  <w:sz w:val="24"/>
                  <w:szCs w:val="24"/>
                  <w:shd w:val="clear" w:fill="FFFFFF"/>
                </w:rPr>
                <m:t>+</m:t>
              </m:r>
              <m:r>
                <m:rPr>
                  <m:sty m:val="bi"/>
                </m:rPr>
                <w:rPr>
                  <w:rFonts w:hint="default" w:ascii="Times New Roman" w:hAnsi="Times New Roman" w:eastAsia="KaTeX_Math" w:cs="Times New Roman"/>
                  <w:caps w:val="0"/>
                  <w:color w:val="0F1115"/>
                  <w:spacing w:val="0"/>
                  <w:sz w:val="24"/>
                  <w:szCs w:val="24"/>
                  <w:shd w:val="clear" w:fill="FFFFFF"/>
                </w:rPr>
                <m:t>TN</m:t>
              </m:r>
              <m:r>
                <m:rPr>
                  <m:nor/>
                  <m:sty m:val="b"/>
                </m:rPr>
                <w:rPr>
                  <w:rFonts w:hint="default" w:ascii="Times New Roman" w:hAnsi="Times New Roman" w:eastAsia="KaTeX_Math" w:cs="Times New Roman"/>
                  <w:b/>
                  <w:bCs/>
                  <w:i w:val="0"/>
                  <w:iCs/>
                  <w:caps w:val="0"/>
                  <w:color w:val="0F1115"/>
                  <w:spacing w:val="0"/>
                  <w:sz w:val="24"/>
                  <w:szCs w:val="24"/>
                  <w:shd w:val="clear" w:fill="FFFFFF"/>
                  <w:lang w:val="en-US"/>
                </w:rPr>
                <m:t>+</m:t>
              </m:r>
              <m:r>
                <m:rPr>
                  <m:nor/>
                  <m:sty m:val="bi"/>
                </m:rPr>
                <w:rPr>
                  <w:rFonts w:hint="default" w:ascii="Times New Roman" w:hAnsi="Times New Roman" w:eastAsia="KaTeX_Math" w:cs="Times New Roman"/>
                  <w:b/>
                  <w:bCs/>
                  <w:i/>
                  <w:iCs/>
                  <w:caps w:val="0"/>
                  <w:color w:val="0F1115"/>
                  <w:spacing w:val="0"/>
                  <w:sz w:val="24"/>
                  <w:szCs w:val="24"/>
                  <w:shd w:val="clear" w:fill="FFFFFF"/>
                  <w:lang w:val="en-US"/>
                </w:rPr>
                <m:t>FP</m:t>
              </m:r>
              <m:r>
                <m:rPr>
                  <m:nor/>
                  <m:sty m:val="b"/>
                </m:rPr>
                <w:rPr>
                  <w:rFonts w:hint="default" w:ascii="Times New Roman" w:hAnsi="Times New Roman" w:eastAsia="KaTeX_Math" w:cs="Times New Roman"/>
                  <w:b/>
                  <w:bCs/>
                  <w:i w:val="0"/>
                  <w:iCs/>
                  <w:caps w:val="0"/>
                  <w:color w:val="0F1115"/>
                  <w:spacing w:val="0"/>
                  <w:sz w:val="24"/>
                  <w:szCs w:val="24"/>
                  <w:shd w:val="clear" w:fill="FFFFFF"/>
                  <w:lang w:val="en-US"/>
                </w:rPr>
                <m:t>+</m:t>
              </m:r>
              <m:r>
                <m:rPr>
                  <m:nor/>
                  <m:sty m:val="bi"/>
                </m:rPr>
                <w:rPr>
                  <w:rFonts w:hint="default" w:ascii="Times New Roman" w:hAnsi="Times New Roman" w:eastAsia="KaTeX_Math" w:cs="Times New Roman"/>
                  <w:b/>
                  <w:bCs/>
                  <w:i/>
                  <w:iCs/>
                  <w:caps w:val="0"/>
                  <w:color w:val="0F1115"/>
                  <w:spacing w:val="0"/>
                  <w:sz w:val="24"/>
                  <w:szCs w:val="24"/>
                  <w:shd w:val="clear" w:fill="FFFFFF"/>
                  <w:lang w:val="en-US"/>
                </w:rPr>
                <m:t>FN</m:t>
              </m:r>
              <m:ctrlPr>
                <w:rPr>
                  <w:rFonts w:hint="default" w:ascii="Cambria Math" w:hAnsi="Cambria Math" w:eastAsia="Times New Roman" w:cs="Times New Roman"/>
                  <w:b/>
                  <w:bCs/>
                  <w:i w:val="0"/>
                  <w:iCs w:val="0"/>
                  <w:caps w:val="0"/>
                  <w:color w:val="0F1115"/>
                  <w:spacing w:val="0"/>
                  <w:sz w:val="24"/>
                  <w:szCs w:val="24"/>
                  <w:shd w:val="clear" w:fill="FFFFFF"/>
                </w:rPr>
              </m:ctrlPr>
            </m:den>
          </m:f>
        </m:oMath>
      </m:oMathPara>
    </w:p>
    <w:p w14:paraId="209356B5">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val="0"/>
          <w:bCs w:val="0"/>
          <w:i w:val="0"/>
          <w:iCs w:val="0"/>
          <w:caps w:val="0"/>
          <w:color w:val="0F1115"/>
          <w:spacing w:val="0"/>
          <w:sz w:val="24"/>
          <w:szCs w:val="24"/>
          <w:shd w:val="clear" w:fill="FFFFFF"/>
        </w:rPr>
      </w:pPr>
      <w:bookmarkStart w:id="47" w:name="_Toc1708"/>
      <w:r>
        <w:rPr>
          <w:rStyle w:val="27"/>
          <w:rFonts w:hint="eastAsia" w:ascii="宋体" w:hAnsi="宋体" w:eastAsia="宋体" w:cs="宋体"/>
          <w:b/>
          <w:bCs/>
          <w:i w:val="0"/>
          <w:iCs w:val="0"/>
          <w:caps w:val="0"/>
          <w:color w:val="0F1115"/>
          <w:spacing w:val="0"/>
          <w:sz w:val="24"/>
          <w:szCs w:val="24"/>
          <w:shd w:val="clear" w:fill="FFFFFF"/>
        </w:rPr>
        <w:t>精确率（Precision）</w:t>
      </w:r>
      <w:r>
        <w:rPr>
          <w:rFonts w:hint="eastAsia" w:ascii="宋体" w:hAnsi="宋体" w:eastAsia="宋体" w:cs="宋体"/>
          <w:b w:val="0"/>
          <w:bCs w:val="0"/>
          <w:i w:val="0"/>
          <w:iCs w:val="0"/>
          <w:caps w:val="0"/>
          <w:color w:val="0F1115"/>
          <w:spacing w:val="0"/>
          <w:sz w:val="24"/>
          <w:szCs w:val="24"/>
          <w:shd w:val="clear" w:fill="FFFFFF"/>
        </w:rPr>
        <w:t>：在所有被预测为离群值的样本中，真实为异常样本的比例。</w:t>
      </w:r>
      <w:bookmarkEnd w:id="47"/>
    </w:p>
    <w:p w14:paraId="21EBBCB0">
      <w:pPr>
        <w:rPr>
          <w:rFonts w:hint="default" w:ascii="Times New Roman" w:hAnsi="Times New Roman" w:eastAsia="Times New Roman" w:cs="Times New Roman"/>
          <w:b/>
          <w:bCs/>
          <w:i w:val="0"/>
          <w:iCs w:val="0"/>
          <w:caps w:val="0"/>
          <w:color w:val="0F1115"/>
          <w:spacing w:val="0"/>
          <w:sz w:val="24"/>
          <w:szCs w:val="24"/>
          <w:shd w:val="clear" w:fill="FFFFFF"/>
        </w:rPr>
      </w:pPr>
      <m:oMathPara>
        <m:oMath>
          <m:r>
            <m:rPr>
              <m:sty m:val="bi"/>
            </m:rPr>
            <w:rPr>
              <w:rFonts w:hint="default" w:ascii="Times New Roman" w:hAnsi="Times New Roman" w:eastAsia="KaTeX_Math" w:cs="Times New Roman"/>
              <w:caps w:val="0"/>
              <w:color w:val="0F1115"/>
              <w:spacing w:val="0"/>
              <w:sz w:val="24"/>
              <w:szCs w:val="24"/>
              <w:shd w:val="clear" w:fill="FFFFFF"/>
            </w:rPr>
            <m:t>Precision</m:t>
          </m:r>
          <m:r>
            <m:rPr>
              <m:nor/>
              <m:sty m:val="bi"/>
            </m:rPr>
            <w:rPr>
              <w:rFonts w:hint="default" w:ascii="Cambria Math" w:hAnsi="Times New Roman" w:eastAsia="宋体" w:cs="Times New Roman"/>
              <w:b/>
              <w:bCs/>
              <w:i/>
              <w:iCs/>
              <w:caps w:val="0"/>
              <w:color w:val="0F1115"/>
              <w:spacing w:val="0"/>
              <w:sz w:val="24"/>
              <w:szCs w:val="24"/>
              <w:shd w:val="clear" w:fill="FFFFFF"/>
              <w:lang w:val="en-US" w:eastAsia="zh-CN"/>
            </w:rPr>
            <m:t xml:space="preserve"> </m:t>
          </m:r>
          <m:r>
            <m:rPr>
              <m:sty m:val="bi"/>
            </m:rPr>
            <w:rPr>
              <w:rFonts w:hint="default" w:ascii="Times New Roman" w:hAnsi="Times New Roman" w:eastAsia="Times New Roman" w:cs="Times New Roman"/>
              <w:caps w:val="0"/>
              <w:color w:val="0F1115"/>
              <w:spacing w:val="0"/>
              <w:sz w:val="24"/>
              <w:szCs w:val="24"/>
              <w:shd w:val="clear" w:fill="FFFFFF"/>
            </w:rPr>
            <m:t>=</m:t>
          </m:r>
          <m:r>
            <m:rPr>
              <m:nor/>
              <m:sty m:val="b"/>
            </m:rPr>
            <w:rPr>
              <w:rFonts w:hint="default" w:ascii="Cambria Math" w:hAnsi="Times New Roman" w:eastAsia="宋体" w:cs="Times New Roman"/>
              <w:b/>
              <w:bCs/>
              <w:i w:val="0"/>
              <w:iCs w:val="0"/>
              <w:caps w:val="0"/>
              <w:color w:val="0F1115"/>
              <w:spacing w:val="0"/>
              <w:sz w:val="24"/>
              <w:szCs w:val="24"/>
              <w:shd w:val="clear" w:fill="FFFFFF"/>
              <w:lang w:val="en-US" w:eastAsia="zh-CN"/>
            </w:rPr>
            <m:t xml:space="preserve"> </m:t>
          </m:r>
          <m:f>
            <m:fPr>
              <m:ctrlPr>
                <w:rPr>
                  <w:rFonts w:hint="default" w:ascii="Cambria Math" w:hAnsi="Cambria Math" w:eastAsia="Times New Roman" w:cs="Times New Roman"/>
                  <w:b/>
                  <w:bCs/>
                  <w:i w:val="0"/>
                  <w:iCs w:val="0"/>
                  <w:caps w:val="0"/>
                  <w:color w:val="0F1115"/>
                  <w:spacing w:val="0"/>
                  <w:sz w:val="24"/>
                  <w:szCs w:val="24"/>
                  <w:shd w:val="clear" w:fill="FFFFFF"/>
                </w:rPr>
              </m:ctrlPr>
            </m:fPr>
            <m:num>
              <m:r>
                <m:rPr>
                  <m:nor/>
                  <m:sty m:val="b"/>
                </m:rPr>
                <w:rPr>
                  <w:rFonts w:hint="default" w:ascii="Times New Roman" w:hAnsi="Times New Roman" w:eastAsia="Times New Roman" w:cs="Times New Roman"/>
                  <w:b/>
                  <w:bCs/>
                  <w:i w:val="0"/>
                  <w:iCs w:val="0"/>
                  <w:caps w:val="0"/>
                  <w:color w:val="0F1115"/>
                  <w:spacing w:val="0"/>
                  <w:sz w:val="24"/>
                  <w:szCs w:val="24"/>
                  <w:shd w:val="clear" w:fill="FFFFFF"/>
                  <w:lang w:val="en-US"/>
                </w:rPr>
                <m:t>TP</m:t>
              </m:r>
              <m:ctrlPr>
                <w:rPr>
                  <w:rFonts w:hint="default" w:ascii="Cambria Math" w:hAnsi="Cambria Math" w:eastAsia="Times New Roman" w:cs="Times New Roman"/>
                  <w:b/>
                  <w:bCs/>
                  <w:i w:val="0"/>
                  <w:iCs w:val="0"/>
                  <w:caps w:val="0"/>
                  <w:color w:val="0F1115"/>
                  <w:spacing w:val="0"/>
                  <w:sz w:val="24"/>
                  <w:szCs w:val="24"/>
                  <w:shd w:val="clear" w:fill="FFFFFF"/>
                </w:rPr>
              </m:ctrlPr>
            </m:num>
            <m:den>
              <m:r>
                <m:rPr>
                  <m:nor/>
                  <m:sty m:val="b"/>
                </m:rPr>
                <w:rPr>
                  <w:rFonts w:hint="default" w:ascii="Times New Roman" w:hAnsi="Times New Roman" w:eastAsia="Times New Roman" w:cs="Times New Roman"/>
                  <w:b/>
                  <w:bCs/>
                  <w:i w:val="0"/>
                  <w:iCs w:val="0"/>
                  <w:caps w:val="0"/>
                  <w:color w:val="0F1115"/>
                  <w:spacing w:val="0"/>
                  <w:sz w:val="24"/>
                  <w:szCs w:val="24"/>
                  <w:shd w:val="clear" w:fill="FFFFFF"/>
                  <w:lang w:val="en-US"/>
                </w:rPr>
                <m:t>TP+FP</m:t>
              </m:r>
              <m:ctrlPr>
                <w:rPr>
                  <w:rFonts w:hint="default" w:ascii="Cambria Math" w:hAnsi="Cambria Math" w:eastAsia="Times New Roman" w:cs="Times New Roman"/>
                  <w:b/>
                  <w:bCs/>
                  <w:i w:val="0"/>
                  <w:iCs w:val="0"/>
                  <w:caps w:val="0"/>
                  <w:color w:val="0F1115"/>
                  <w:spacing w:val="0"/>
                  <w:sz w:val="24"/>
                  <w:szCs w:val="24"/>
                  <w:shd w:val="clear" w:fill="FFFFFF"/>
                </w:rPr>
              </m:ctrlPr>
            </m:den>
          </m:f>
        </m:oMath>
      </m:oMathPara>
    </w:p>
    <w:p w14:paraId="1F72F23F">
      <w:pPr>
        <w:pStyle w:val="2"/>
        <w:rPr>
          <w:rFonts w:hint="eastAsia" w:ascii="宋体" w:hAnsi="宋体" w:eastAsia="宋体" w:cs="宋体"/>
          <w:b w:val="0"/>
          <w:bCs w:val="0"/>
          <w:i w:val="0"/>
          <w:iCs w:val="0"/>
          <w:caps w:val="0"/>
          <w:color w:val="0F1115"/>
          <w:spacing w:val="0"/>
          <w:sz w:val="24"/>
          <w:szCs w:val="24"/>
          <w:shd w:val="clear" w:fill="FFFFFF"/>
        </w:rPr>
      </w:pPr>
      <w:bookmarkStart w:id="48" w:name="_Toc22645"/>
      <w:r>
        <w:rPr>
          <w:rStyle w:val="27"/>
          <w:rFonts w:hint="eastAsia" w:ascii="宋体" w:hAnsi="宋体" w:eastAsia="宋体" w:cs="宋体"/>
          <w:b/>
          <w:bCs/>
          <w:i w:val="0"/>
          <w:iCs w:val="0"/>
          <w:caps w:val="0"/>
          <w:color w:val="0F1115"/>
          <w:spacing w:val="0"/>
          <w:sz w:val="24"/>
          <w:szCs w:val="24"/>
          <w:shd w:val="clear" w:fill="FFFFFF"/>
        </w:rPr>
        <w:t>召回率（Recall）</w:t>
      </w:r>
      <w:r>
        <w:rPr>
          <w:rFonts w:hint="eastAsia" w:ascii="宋体" w:hAnsi="宋体" w:eastAsia="宋体" w:cs="宋体"/>
          <w:b w:val="0"/>
          <w:bCs w:val="0"/>
          <w:i w:val="0"/>
          <w:iCs w:val="0"/>
          <w:caps w:val="0"/>
          <w:color w:val="0F1115"/>
          <w:spacing w:val="0"/>
          <w:sz w:val="24"/>
          <w:szCs w:val="24"/>
          <w:shd w:val="clear" w:fill="FFFFFF"/>
        </w:rPr>
        <w:t>：在所有真实异常样本中，被正确预测为离群值的比例。</w:t>
      </w:r>
      <w:bookmarkEnd w:id="48"/>
    </w:p>
    <w:p w14:paraId="6BB08845">
      <w:pPr>
        <w:rPr>
          <w:rFonts w:hint="default" w:ascii="Times New Roman" w:hAnsi="Times New Roman" w:eastAsia="Times New Roman" w:cs="Times New Roman"/>
          <w:b/>
          <w:bCs/>
          <w:i w:val="0"/>
          <w:iCs w:val="0"/>
          <w:caps w:val="0"/>
          <w:color w:val="0F1115"/>
          <w:spacing w:val="0"/>
          <w:sz w:val="24"/>
          <w:szCs w:val="24"/>
          <w:shd w:val="clear" w:fill="FFFFFF"/>
        </w:rPr>
      </w:pPr>
      <m:oMathPara>
        <m:oMath>
          <m:r>
            <m:rPr>
              <m:sty m:val="bi"/>
            </m:rPr>
            <w:rPr>
              <w:rFonts w:hint="default" w:ascii="Times New Roman" w:hAnsi="Times New Roman" w:eastAsia="KaTeX_Math" w:cs="Times New Roman"/>
              <w:caps w:val="0"/>
              <w:color w:val="0F1115"/>
              <w:spacing w:val="0"/>
              <w:sz w:val="24"/>
              <w:szCs w:val="24"/>
              <w:shd w:val="clear" w:fill="FFFFFF"/>
            </w:rPr>
            <m:t>Recall</m:t>
          </m:r>
          <m:r>
            <m:rPr>
              <m:nor/>
              <m:sty m:val="bi"/>
            </m:rPr>
            <w:rPr>
              <w:rFonts w:hint="default" w:ascii="Cambria Math" w:hAnsi="Times New Roman" w:eastAsia="宋体" w:cs="Times New Roman"/>
              <w:b/>
              <w:bCs/>
              <w:i/>
              <w:iCs/>
              <w:caps w:val="0"/>
              <w:color w:val="0F1115"/>
              <w:spacing w:val="0"/>
              <w:sz w:val="24"/>
              <w:szCs w:val="24"/>
              <w:shd w:val="clear" w:fill="FFFFFF"/>
              <w:lang w:val="en-US" w:eastAsia="zh-CN"/>
            </w:rPr>
            <m:t xml:space="preserve"> </m:t>
          </m:r>
          <m:r>
            <m:rPr>
              <m:sty m:val="bi"/>
            </m:rPr>
            <w:rPr>
              <w:rFonts w:hint="default" w:ascii="Times New Roman" w:hAnsi="Times New Roman" w:eastAsia="Times New Roman" w:cs="Times New Roman"/>
              <w:caps w:val="0"/>
              <w:color w:val="0F1115"/>
              <w:spacing w:val="0"/>
              <w:sz w:val="24"/>
              <w:szCs w:val="24"/>
              <w:shd w:val="clear" w:fill="FFFFFF"/>
            </w:rPr>
            <m:t>=</m:t>
          </m:r>
          <m:r>
            <m:rPr>
              <m:nor/>
              <m:sty m:val="b"/>
            </m:rPr>
            <w:rPr>
              <w:rFonts w:hint="default" w:ascii="Cambria Math" w:hAnsi="Times New Roman" w:eastAsia="宋体" w:cs="Times New Roman"/>
              <w:b/>
              <w:bCs/>
              <w:i w:val="0"/>
              <w:iCs w:val="0"/>
              <w:caps w:val="0"/>
              <w:color w:val="0F1115"/>
              <w:spacing w:val="0"/>
              <w:sz w:val="24"/>
              <w:szCs w:val="24"/>
              <w:shd w:val="clear" w:fill="FFFFFF"/>
              <w:lang w:val="en-US" w:eastAsia="zh-CN"/>
            </w:rPr>
            <m:t xml:space="preserve"> </m:t>
          </m:r>
          <m:f>
            <m:fPr>
              <m:ctrlPr>
                <w:rPr>
                  <w:rFonts w:hint="default" w:ascii="Cambria Math" w:hAnsi="Cambria Math" w:eastAsia="Times New Roman" w:cs="Times New Roman"/>
                  <w:b/>
                  <w:bCs/>
                  <w:i w:val="0"/>
                  <w:iCs w:val="0"/>
                  <w:caps w:val="0"/>
                  <w:color w:val="0F1115"/>
                  <w:spacing w:val="0"/>
                  <w:sz w:val="24"/>
                  <w:szCs w:val="24"/>
                  <w:shd w:val="clear" w:fill="FFFFFF"/>
                </w:rPr>
              </m:ctrlPr>
            </m:fPr>
            <m:num>
              <m:r>
                <m:rPr>
                  <m:nor/>
                  <m:sty m:val="b"/>
                </m:rPr>
                <w:rPr>
                  <w:rFonts w:hint="default" w:ascii="Times New Roman" w:hAnsi="Times New Roman" w:eastAsia="Times New Roman" w:cs="Times New Roman"/>
                  <w:b/>
                  <w:bCs/>
                  <w:i w:val="0"/>
                  <w:iCs w:val="0"/>
                  <w:caps w:val="0"/>
                  <w:color w:val="0F1115"/>
                  <w:spacing w:val="0"/>
                  <w:sz w:val="24"/>
                  <w:szCs w:val="24"/>
                  <w:shd w:val="clear" w:fill="FFFFFF"/>
                  <w:lang w:val="en-US"/>
                </w:rPr>
                <m:t>TP</m:t>
              </m:r>
              <m:ctrlPr>
                <w:rPr>
                  <w:rFonts w:hint="default" w:ascii="Cambria Math" w:hAnsi="Cambria Math" w:eastAsia="Times New Roman" w:cs="Times New Roman"/>
                  <w:b/>
                  <w:bCs/>
                  <w:i w:val="0"/>
                  <w:iCs w:val="0"/>
                  <w:caps w:val="0"/>
                  <w:color w:val="0F1115"/>
                  <w:spacing w:val="0"/>
                  <w:sz w:val="24"/>
                  <w:szCs w:val="24"/>
                  <w:shd w:val="clear" w:fill="FFFFFF"/>
                </w:rPr>
              </m:ctrlPr>
            </m:num>
            <m:den>
              <m:r>
                <m:rPr>
                  <m:nor/>
                  <m:sty m:val="b"/>
                </m:rPr>
                <w:rPr>
                  <w:rFonts w:hint="default" w:ascii="Times New Roman" w:hAnsi="Times New Roman" w:eastAsia="Times New Roman" w:cs="Times New Roman"/>
                  <w:b/>
                  <w:bCs/>
                  <w:i w:val="0"/>
                  <w:iCs w:val="0"/>
                  <w:caps w:val="0"/>
                  <w:color w:val="0F1115"/>
                  <w:spacing w:val="0"/>
                  <w:sz w:val="24"/>
                  <w:szCs w:val="24"/>
                  <w:shd w:val="clear" w:fill="FFFFFF"/>
                  <w:lang w:val="en-US"/>
                </w:rPr>
                <m:t>TP+FN</m:t>
              </m:r>
              <m:ctrlPr>
                <w:rPr>
                  <w:rFonts w:hint="default" w:ascii="Cambria Math" w:hAnsi="Cambria Math" w:eastAsia="Times New Roman" w:cs="Times New Roman"/>
                  <w:b/>
                  <w:bCs/>
                  <w:i w:val="0"/>
                  <w:iCs w:val="0"/>
                  <w:caps w:val="0"/>
                  <w:color w:val="0F1115"/>
                  <w:spacing w:val="0"/>
                  <w:sz w:val="24"/>
                  <w:szCs w:val="24"/>
                  <w:shd w:val="clear" w:fill="FFFFFF"/>
                </w:rPr>
              </m:ctrlPr>
            </m:den>
          </m:f>
        </m:oMath>
      </m:oMathPara>
    </w:p>
    <w:p w14:paraId="12C8CC40">
      <w:pPr>
        <w:pStyle w:val="2"/>
        <w:rPr>
          <w:rFonts w:hint="eastAsia" w:ascii="宋体" w:hAnsi="宋体" w:eastAsia="宋体" w:cs="宋体"/>
          <w:b w:val="0"/>
          <w:bCs w:val="0"/>
          <w:sz w:val="24"/>
          <w:szCs w:val="24"/>
          <w:lang w:val="en-US"/>
        </w:rPr>
      </w:pPr>
      <w:bookmarkStart w:id="49" w:name="_Toc20945"/>
      <w:r>
        <w:rPr>
          <w:rFonts w:hint="eastAsia" w:ascii="宋体" w:hAnsi="宋体" w:eastAsia="宋体" w:cs="宋体"/>
          <w:b/>
          <w:bCs/>
          <w:sz w:val="24"/>
          <w:szCs w:val="24"/>
          <w:lang w:val="en-US"/>
        </w:rPr>
        <w:t>F1分数</w:t>
      </w:r>
      <w:r>
        <w:rPr>
          <w:rFonts w:hint="eastAsia" w:ascii="宋体" w:hAnsi="宋体" w:eastAsia="宋体" w:cs="宋体"/>
          <w:b w:val="0"/>
          <w:bCs w:val="0"/>
          <w:sz w:val="24"/>
          <w:szCs w:val="24"/>
          <w:lang w:val="en-US"/>
        </w:rPr>
        <w:t>：精确率和召回率的调和平均数，综合衡量模型性能。</w:t>
      </w:r>
      <w:bookmarkEnd w:id="49"/>
    </w:p>
    <w:p w14:paraId="047899A2">
      <w:pPr>
        <w:rPr>
          <w:rFonts w:hint="default" w:ascii="Times New Roman" w:hAnsi="Times New Roman" w:cs="Times New Roman"/>
          <w:b/>
          <w:bCs/>
          <w:sz w:val="24"/>
          <w:szCs w:val="24"/>
          <w:lang w:val="en-US"/>
        </w:rPr>
      </w:pPr>
      <m:oMathPara>
        <m:oMath>
          <m:r>
            <m:rPr>
              <m:sty m:val="bi"/>
            </m:rPr>
            <w:rPr>
              <w:rFonts w:hint="default" w:ascii="Times New Roman" w:hAnsi="Times New Roman" w:eastAsia="KaTeX_Math" w:cs="Times New Roman"/>
              <w:caps w:val="0"/>
              <w:color w:val="0F1115"/>
              <w:spacing w:val="0"/>
              <w:sz w:val="24"/>
              <w:szCs w:val="24"/>
              <w:shd w:val="clear" w:fill="FFFFFF"/>
            </w:rPr>
            <m:t>F</m:t>
          </m:r>
          <m:r>
            <m:rPr>
              <m:sty m:val="bi"/>
            </m:rPr>
            <w:rPr>
              <w:rFonts w:hint="default" w:ascii="Times New Roman" w:hAnsi="Times New Roman" w:eastAsia="Times New Roman" w:cs="Times New Roman"/>
              <w:caps w:val="0"/>
              <w:color w:val="0F1115"/>
              <w:spacing w:val="0"/>
              <w:sz w:val="24"/>
              <w:szCs w:val="24"/>
              <w:shd w:val="clear" w:fill="FFFFFF"/>
            </w:rPr>
            <m:t>1</m:t>
          </m:r>
          <m:r>
            <m:rPr>
              <m:nor/>
              <m:sty m:val="b"/>
            </m:rPr>
            <w:rPr>
              <w:rFonts w:hint="default" w:ascii="Cambria Math" w:hAnsi="Times New Roman" w:eastAsia="宋体" w:cs="Times New Roman"/>
              <w:b/>
              <w:bCs/>
              <w:i w:val="0"/>
              <w:iCs w:val="0"/>
              <w:caps w:val="0"/>
              <w:color w:val="0F1115"/>
              <w:spacing w:val="0"/>
              <w:sz w:val="24"/>
              <w:szCs w:val="24"/>
              <w:shd w:val="clear" w:fill="FFFFFF"/>
              <w:lang w:val="en-US" w:eastAsia="zh-CN"/>
            </w:rPr>
            <m:t xml:space="preserve"> </m:t>
          </m:r>
          <m:r>
            <m:rPr>
              <m:nor/>
              <m:sty m:val="b"/>
            </m:rPr>
            <w:rPr>
              <w:rFonts w:hint="default" w:ascii="Times New Roman" w:hAnsi="Times New Roman" w:eastAsia="Times New Roman" w:cs="Times New Roman"/>
              <w:b/>
              <w:bCs/>
              <w:i w:val="0"/>
              <w:iCs w:val="0"/>
              <w:caps w:val="0"/>
              <w:color w:val="0F1115"/>
              <w:spacing w:val="0"/>
              <w:sz w:val="24"/>
              <w:szCs w:val="24"/>
              <w:shd w:val="clear" w:fill="FFFFFF"/>
              <w:lang w:val="en-US"/>
            </w:rPr>
            <m:t>=</m:t>
          </m:r>
          <m:r>
            <m:rPr>
              <m:nor/>
              <m:sty m:val="b"/>
            </m:rPr>
            <w:rPr>
              <w:rFonts w:hint="default" w:ascii="Times New Roman" w:hAnsi="Times New Roman" w:eastAsia="宋体" w:cs="Times New Roman"/>
              <w:b/>
              <w:bCs/>
              <w:i w:val="0"/>
              <w:iCs w:val="0"/>
              <w:caps w:val="0"/>
              <w:color w:val="0F1115"/>
              <w:spacing w:val="0"/>
              <w:sz w:val="24"/>
              <w:szCs w:val="24"/>
              <w:shd w:val="clear" w:fill="FFFFFF"/>
              <w:lang w:val="en-US" w:eastAsia="zh-CN"/>
            </w:rPr>
            <m:t xml:space="preserve"> </m:t>
          </m:r>
          <m:r>
            <m:rPr>
              <m:nor/>
              <m:sty m:val="b"/>
            </m:rPr>
            <w:rPr>
              <w:rFonts w:hint="default" w:ascii="Times New Roman" w:hAnsi="Times New Roman" w:eastAsia="Times New Roman" w:cs="Times New Roman"/>
              <w:b/>
              <w:bCs/>
              <w:i w:val="0"/>
              <w:iCs w:val="0"/>
              <w:caps w:val="0"/>
              <w:color w:val="0F1115"/>
              <w:spacing w:val="0"/>
              <w:sz w:val="24"/>
              <w:szCs w:val="24"/>
              <w:shd w:val="clear" w:fill="FFFFFF"/>
              <w:lang w:val="en-US"/>
            </w:rPr>
            <m:t>2×</m:t>
          </m:r>
          <m:f>
            <m:fPr>
              <m:ctrlPr>
                <w:rPr>
                  <w:rFonts w:hint="default" w:ascii="Cambria Math" w:hAnsi="Cambria Math" w:eastAsia="Times New Roman" w:cs="Times New Roman"/>
                  <w:b/>
                  <w:bCs/>
                  <w:i w:val="0"/>
                  <w:iCs w:val="0"/>
                  <w:caps w:val="0"/>
                  <w:color w:val="0F1115"/>
                  <w:spacing w:val="0"/>
                  <w:sz w:val="24"/>
                  <w:szCs w:val="24"/>
                  <w:shd w:val="clear" w:fill="FFFFFF"/>
                  <w:lang w:val="en-US"/>
                </w:rPr>
              </m:ctrlPr>
            </m:fPr>
            <m:num>
              <m:r>
                <m:rPr>
                  <m:sty m:val="bi"/>
                </m:rPr>
                <w:rPr>
                  <w:rFonts w:hint="default" w:ascii="Times New Roman" w:hAnsi="Times New Roman" w:eastAsia="KaTeX_Math" w:cs="Times New Roman"/>
                  <w:caps w:val="0"/>
                  <w:color w:val="0F1115"/>
                  <w:spacing w:val="0"/>
                  <w:sz w:val="24"/>
                  <w:szCs w:val="24"/>
                  <w:shd w:val="clear" w:fill="FFFFFF"/>
                </w:rPr>
                <m:t>Precision</m:t>
              </m:r>
              <m:r>
                <m:rPr>
                  <m:nor/>
                  <m:sty m:val="b"/>
                </m:rPr>
                <w:rPr>
                  <w:rFonts w:hint="default" w:ascii="Times New Roman" w:hAnsi="Times New Roman" w:cs="Times New Roman"/>
                  <w:b/>
                  <w:bCs/>
                  <w:i w:val="0"/>
                  <w:iCs/>
                  <w:caps w:val="0"/>
                  <w:color w:val="0F1115"/>
                  <w:spacing w:val="0"/>
                  <w:sz w:val="24"/>
                  <w:szCs w:val="24"/>
                  <w:shd w:val="clear" w:fill="FFFFFF"/>
                </w:rPr>
                <m:t>×</m:t>
              </m:r>
              <m:r>
                <m:rPr>
                  <m:sty m:val="bi"/>
                </m:rPr>
                <w:rPr>
                  <w:rFonts w:hint="default" w:ascii="Times New Roman" w:hAnsi="Times New Roman" w:eastAsia="KaTeX_Math" w:cs="Times New Roman"/>
                  <w:caps w:val="0"/>
                  <w:color w:val="0F1115"/>
                  <w:spacing w:val="0"/>
                  <w:sz w:val="24"/>
                  <w:szCs w:val="24"/>
                  <w:shd w:val="clear" w:fill="FFFFFF"/>
                </w:rPr>
                <m:t>Recall</m:t>
              </m:r>
              <m:ctrlPr>
                <w:rPr>
                  <w:rFonts w:hint="default" w:ascii="Cambria Math" w:hAnsi="Cambria Math" w:eastAsia="Times New Roman" w:cs="Times New Roman"/>
                  <w:b/>
                  <w:bCs/>
                  <w:i w:val="0"/>
                  <w:iCs w:val="0"/>
                  <w:caps w:val="0"/>
                  <w:color w:val="0F1115"/>
                  <w:spacing w:val="0"/>
                  <w:sz w:val="24"/>
                  <w:szCs w:val="24"/>
                  <w:shd w:val="clear" w:fill="FFFFFF"/>
                  <w:lang w:val="en-US"/>
                </w:rPr>
              </m:ctrlPr>
            </m:num>
            <m:den>
              <m:r>
                <m:rPr>
                  <m:nor/>
                  <m:sty m:val="bi"/>
                </m:rPr>
                <w:rPr>
                  <w:rFonts w:hint="default" w:ascii="Times New Roman" w:hAnsi="Times New Roman" w:eastAsia="KaTeX_Math" w:cs="Times New Roman"/>
                  <w:b/>
                  <w:bCs/>
                  <w:i/>
                  <w:iCs/>
                  <w:caps w:val="0"/>
                  <w:color w:val="0F1115"/>
                  <w:spacing w:val="0"/>
                  <w:sz w:val="24"/>
                  <w:szCs w:val="24"/>
                  <w:shd w:val="clear" w:fill="FFFFFF"/>
                </w:rPr>
                <m:t>Precision</m:t>
              </m:r>
              <m:r>
                <m:rPr>
                  <m:nor/>
                  <m:sty m:val="b"/>
                </m:rPr>
                <w:rPr>
                  <w:rFonts w:hint="default" w:ascii="Times New Roman" w:hAnsi="Times New Roman" w:cs="Times New Roman"/>
                  <w:b/>
                  <w:bCs/>
                  <w:i w:val="0"/>
                  <w:iCs/>
                  <w:caps w:val="0"/>
                  <w:color w:val="0F1115"/>
                  <w:spacing w:val="0"/>
                  <w:sz w:val="24"/>
                  <w:szCs w:val="24"/>
                  <w:shd w:val="clear" w:fill="FFFFFF"/>
                </w:rPr>
                <m:t>+</m:t>
              </m:r>
              <m:r>
                <m:rPr>
                  <m:nor/>
                  <m:sty m:val="bi"/>
                </m:rPr>
                <w:rPr>
                  <w:rFonts w:hint="default" w:ascii="Times New Roman" w:hAnsi="Times New Roman" w:eastAsia="KaTeX_Math" w:cs="Times New Roman"/>
                  <w:b/>
                  <w:bCs/>
                  <w:i/>
                  <w:iCs/>
                  <w:caps w:val="0"/>
                  <w:color w:val="0F1115"/>
                  <w:spacing w:val="0"/>
                  <w:sz w:val="24"/>
                  <w:szCs w:val="24"/>
                  <w:shd w:val="clear" w:fill="FFFFFF"/>
                </w:rPr>
                <m:t>Recall</m:t>
              </m:r>
              <m:ctrlPr>
                <w:rPr>
                  <w:rFonts w:hint="default" w:ascii="Cambria Math" w:hAnsi="Cambria Math" w:eastAsia="Times New Roman" w:cs="Times New Roman"/>
                  <w:b/>
                  <w:bCs/>
                  <w:i w:val="0"/>
                  <w:iCs w:val="0"/>
                  <w:caps w:val="0"/>
                  <w:color w:val="0F1115"/>
                  <w:spacing w:val="0"/>
                  <w:sz w:val="24"/>
                  <w:szCs w:val="24"/>
                  <w:shd w:val="clear" w:fill="FFFFFF"/>
                  <w:lang w:val="en-US"/>
                </w:rPr>
              </m:ctrlPr>
            </m:den>
          </m:f>
        </m:oMath>
      </m:oMathPara>
    </w:p>
    <w:p w14:paraId="371C8CC9">
      <w:pPr>
        <w:pStyle w:val="4"/>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50" w:name="_Toc15749"/>
      <w:r>
        <w:rPr>
          <w:rFonts w:hint="eastAsia" w:ascii="宋体" w:hAnsi="宋体" w:eastAsia="宋体" w:cs="宋体"/>
          <w:b/>
          <w:bCs/>
          <w:caps w:val="0"/>
          <w:color w:val="0F1115"/>
          <w:spacing w:val="0"/>
          <w:sz w:val="24"/>
          <w:szCs w:val="24"/>
          <w:shd w:val="clear" w:color="auto" w:fill="FFFFFF"/>
        </w:rPr>
        <w:t>医学符合性指标</w:t>
      </w:r>
      <w:bookmarkEnd w:id="50"/>
      <w:r>
        <w:rPr>
          <w:rFonts w:hint="eastAsia" w:ascii="宋体" w:hAnsi="宋体" w:cs="宋体"/>
          <w:b/>
          <w:bCs/>
          <w:caps w:val="0"/>
          <w:color w:val="0F1115"/>
          <w:spacing w:val="0"/>
          <w:sz w:val="24"/>
          <w:szCs w:val="24"/>
          <w:shd w:val="clear" w:color="auto" w:fill="FFFFFF"/>
          <w:lang w:val="en-US" w:eastAsia="zh-CN"/>
        </w:rPr>
        <w:t>:</w:t>
      </w:r>
      <w:r>
        <w:rPr>
          <w:rFonts w:ascii="宋体" w:hAnsi="宋体" w:eastAsia="宋体" w:cs="宋体"/>
          <w:b w:val="0"/>
          <w:bCs w:val="0"/>
          <w:sz w:val="24"/>
          <w:szCs w:val="24"/>
        </w:rPr>
        <w:t>包含“医学合理离群值比例”与“医学可疑离群值比例”。前者指向可能由设备噪声或罕见特征组合导致的数据结构异常，后者则指向具备真实病理基础的临床异常 [14]。</w:t>
      </w:r>
    </w:p>
    <w:p w14:paraId="20ADDF16">
      <w:pPr>
        <w:rPr>
          <w:rFonts w:hint="eastAsia"/>
          <w:b/>
          <w:bCs/>
          <w:sz w:val="28"/>
          <w:szCs w:val="28"/>
        </w:rPr>
      </w:pPr>
      <w:r>
        <w:rPr>
          <w:rFonts w:ascii="宋体" w:hAnsi="宋体" w:eastAsia="宋体" w:cs="宋体"/>
          <w:b/>
          <w:bCs/>
          <w:sz w:val="28"/>
          <w:szCs w:val="28"/>
        </w:rPr>
        <w:t>4.3 实验结果深度剖析</w:t>
      </w:r>
    </w:p>
    <w:p w14:paraId="32026CC6">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shd w:val="clear" w:color="auto" w:fill="FFFFFF"/>
        </w:rPr>
      </w:pPr>
      <w:bookmarkStart w:id="51" w:name="_Toc1769"/>
      <w:r>
        <w:rPr>
          <w:rFonts w:hint="eastAsia" w:ascii="宋体" w:hAnsi="宋体" w:eastAsia="宋体" w:cs="宋体"/>
          <w:b/>
          <w:bCs/>
          <w:caps w:val="0"/>
          <w:color w:val="0F1115"/>
          <w:spacing w:val="0"/>
          <w:sz w:val="24"/>
          <w:szCs w:val="24"/>
          <w:shd w:val="clear" w:color="auto" w:fill="FFFFFF"/>
        </w:rPr>
        <w:t xml:space="preserve">4.3.1 </w:t>
      </w:r>
      <w:bookmarkEnd w:id="51"/>
      <w:r>
        <w:rPr>
          <w:rFonts w:ascii="宋体" w:hAnsi="宋体" w:eastAsia="宋体" w:cs="宋体"/>
          <w:sz w:val="24"/>
          <w:szCs w:val="24"/>
        </w:rPr>
        <w:t>算法计算效率与统计性能对比</w:t>
      </w:r>
    </w:p>
    <w:p w14:paraId="075CEE2C">
      <w:pPr>
        <w:spacing w:line="240" w:lineRule="auto"/>
        <w:rPr>
          <w:rFonts w:ascii="宋体" w:hAnsi="宋体" w:eastAsia="宋体" w:cs="宋体"/>
          <w:sz w:val="24"/>
          <w:szCs w:val="24"/>
        </w:rPr>
      </w:pPr>
      <w:r>
        <w:rPr>
          <w:rFonts w:ascii="宋体" w:hAnsi="宋体" w:eastAsia="宋体" w:cs="宋体"/>
          <w:sz w:val="24"/>
          <w:szCs w:val="24"/>
        </w:rPr>
        <w:t>对比结果表明，孤立森林在计算效率上展现出压倒性优势：其完成全量10万条数据训练仅耗时 3.42 秒，而对比模型 LOF 则耗时 5.18 秒。这主要得益于孤立森林线性时间复杂度的优势及其对高维数据的天然适应性 [3]。</w:t>
      </w:r>
    </w:p>
    <w:p w14:paraId="21DB31E0">
      <w:pPr>
        <w:spacing w:line="240" w:lineRule="auto"/>
        <w:rPr>
          <w:rFonts w:hint="eastAsia" w:ascii="宋体" w:hAnsi="宋体" w:eastAsia="宋体" w:cs="宋体"/>
          <w:sz w:val="24"/>
          <w:szCs w:val="24"/>
        </w:rPr>
      </w:pPr>
      <w:r>
        <w:rPr>
          <w:rStyle w:val="27"/>
          <w:rFonts w:hint="eastAsia" w:ascii="宋体" w:hAnsi="宋体" w:eastAsia="宋体" w:cs="宋体"/>
          <w:b/>
          <w:bCs/>
          <w:i w:val="0"/>
          <w:iCs w:val="0"/>
          <w:caps w:val="0"/>
          <w:color w:val="0F1115"/>
          <w:spacing w:val="0"/>
          <w:sz w:val="24"/>
          <w:szCs w:val="24"/>
          <w:shd w:val="clear" w:color="auto" w:fill="FFFFFF"/>
        </w:rPr>
        <w:t>表4-1 模型性能对比</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5"/>
        <w:gridCol w:w="1125"/>
        <w:gridCol w:w="1125"/>
        <w:gridCol w:w="1125"/>
        <w:gridCol w:w="1126"/>
        <w:gridCol w:w="1126"/>
        <w:gridCol w:w="1126"/>
        <w:gridCol w:w="1126"/>
      </w:tblGrid>
      <w:tr w14:paraId="6450F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center"/>
          </w:tcPr>
          <w:p w14:paraId="59EA70DC">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模型</w:t>
            </w:r>
          </w:p>
        </w:tc>
        <w:tc>
          <w:tcPr>
            <w:tcW w:w="1125" w:type="dxa"/>
            <w:noWrap w:val="0"/>
            <w:vAlign w:val="center"/>
          </w:tcPr>
          <w:p w14:paraId="63CA053F">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训练时间（秒）</w:t>
            </w:r>
          </w:p>
        </w:tc>
        <w:tc>
          <w:tcPr>
            <w:tcW w:w="1125" w:type="dxa"/>
            <w:noWrap w:val="0"/>
            <w:vAlign w:val="center"/>
          </w:tcPr>
          <w:p w14:paraId="62B47286">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离群值数量</w:t>
            </w:r>
          </w:p>
        </w:tc>
        <w:tc>
          <w:tcPr>
            <w:tcW w:w="1125" w:type="dxa"/>
            <w:noWrap w:val="0"/>
            <w:vAlign w:val="center"/>
          </w:tcPr>
          <w:p w14:paraId="531D95E3">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离群值比例</w:t>
            </w:r>
          </w:p>
        </w:tc>
        <w:tc>
          <w:tcPr>
            <w:tcW w:w="1126" w:type="dxa"/>
            <w:noWrap w:val="0"/>
            <w:vAlign w:val="center"/>
          </w:tcPr>
          <w:p w14:paraId="79996ED9">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准确率</w:t>
            </w:r>
          </w:p>
        </w:tc>
        <w:tc>
          <w:tcPr>
            <w:tcW w:w="1126" w:type="dxa"/>
            <w:noWrap w:val="0"/>
            <w:vAlign w:val="center"/>
          </w:tcPr>
          <w:p w14:paraId="3178C7C8">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精确率</w:t>
            </w:r>
          </w:p>
        </w:tc>
        <w:tc>
          <w:tcPr>
            <w:tcW w:w="1126" w:type="dxa"/>
            <w:noWrap w:val="0"/>
            <w:vAlign w:val="center"/>
          </w:tcPr>
          <w:p w14:paraId="6541A4DF">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召回率</w:t>
            </w:r>
          </w:p>
        </w:tc>
        <w:tc>
          <w:tcPr>
            <w:tcW w:w="1126" w:type="dxa"/>
            <w:noWrap w:val="0"/>
            <w:vAlign w:val="center"/>
          </w:tcPr>
          <w:p w14:paraId="0FD02F41">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F1分数</w:t>
            </w:r>
          </w:p>
        </w:tc>
      </w:tr>
      <w:tr w14:paraId="50B31B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center"/>
          </w:tcPr>
          <w:p w14:paraId="1E0E48AE">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孤立森林</w:t>
            </w:r>
          </w:p>
        </w:tc>
        <w:tc>
          <w:tcPr>
            <w:tcW w:w="1125" w:type="dxa"/>
            <w:noWrap w:val="0"/>
            <w:vAlign w:val="center"/>
          </w:tcPr>
          <w:p w14:paraId="201B045A">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3.42</w:t>
            </w:r>
          </w:p>
        </w:tc>
        <w:tc>
          <w:tcPr>
            <w:tcW w:w="1125" w:type="dxa"/>
            <w:noWrap w:val="0"/>
            <w:vAlign w:val="center"/>
          </w:tcPr>
          <w:p w14:paraId="077FC286">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10000</w:t>
            </w:r>
          </w:p>
        </w:tc>
        <w:tc>
          <w:tcPr>
            <w:tcW w:w="1125" w:type="dxa"/>
            <w:noWrap w:val="0"/>
            <w:vAlign w:val="center"/>
          </w:tcPr>
          <w:p w14:paraId="6BD6EF82">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w:t>
            </w:r>
          </w:p>
        </w:tc>
        <w:tc>
          <w:tcPr>
            <w:tcW w:w="1126" w:type="dxa"/>
            <w:noWrap w:val="0"/>
            <w:vAlign w:val="center"/>
          </w:tcPr>
          <w:p w14:paraId="6D17F6C2">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0.902</w:t>
            </w:r>
          </w:p>
        </w:tc>
        <w:tc>
          <w:tcPr>
            <w:tcW w:w="1126" w:type="dxa"/>
            <w:noWrap w:val="0"/>
            <w:vAlign w:val="center"/>
          </w:tcPr>
          <w:p w14:paraId="27A98FFE">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0.68</w:t>
            </w:r>
          </w:p>
        </w:tc>
        <w:tc>
          <w:tcPr>
            <w:tcW w:w="1126" w:type="dxa"/>
            <w:noWrap w:val="0"/>
            <w:vAlign w:val="center"/>
          </w:tcPr>
          <w:p w14:paraId="1CD2D80A">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0.47</w:t>
            </w:r>
          </w:p>
        </w:tc>
        <w:tc>
          <w:tcPr>
            <w:tcW w:w="1126" w:type="dxa"/>
            <w:noWrap w:val="0"/>
            <w:vAlign w:val="center"/>
          </w:tcPr>
          <w:p w14:paraId="5FBED1F5">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0.56</w:t>
            </w:r>
          </w:p>
        </w:tc>
      </w:tr>
      <w:tr w14:paraId="3AA7E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25" w:type="dxa"/>
            <w:noWrap w:val="0"/>
            <w:vAlign w:val="center"/>
          </w:tcPr>
          <w:p w14:paraId="236A2272">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LOF</w:t>
            </w:r>
          </w:p>
        </w:tc>
        <w:tc>
          <w:tcPr>
            <w:tcW w:w="1125" w:type="dxa"/>
            <w:noWrap w:val="0"/>
            <w:vAlign w:val="center"/>
          </w:tcPr>
          <w:p w14:paraId="1F6C09EF">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5.18</w:t>
            </w:r>
          </w:p>
        </w:tc>
        <w:tc>
          <w:tcPr>
            <w:tcW w:w="1125" w:type="dxa"/>
            <w:noWrap w:val="0"/>
            <w:vAlign w:val="center"/>
          </w:tcPr>
          <w:p w14:paraId="02208C99">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10000</w:t>
            </w:r>
          </w:p>
        </w:tc>
        <w:tc>
          <w:tcPr>
            <w:tcW w:w="1125" w:type="dxa"/>
            <w:noWrap w:val="0"/>
            <w:vAlign w:val="center"/>
          </w:tcPr>
          <w:p w14:paraId="4F799076">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w:t>
            </w:r>
          </w:p>
        </w:tc>
        <w:tc>
          <w:tcPr>
            <w:tcW w:w="1126" w:type="dxa"/>
            <w:noWrap w:val="0"/>
            <w:vAlign w:val="center"/>
          </w:tcPr>
          <w:p w14:paraId="0055D324">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0.858</w:t>
            </w:r>
          </w:p>
        </w:tc>
        <w:tc>
          <w:tcPr>
            <w:tcW w:w="1126" w:type="dxa"/>
            <w:noWrap w:val="0"/>
            <w:vAlign w:val="center"/>
          </w:tcPr>
          <w:p w14:paraId="64F7BF0A">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0.53</w:t>
            </w:r>
          </w:p>
        </w:tc>
        <w:tc>
          <w:tcPr>
            <w:tcW w:w="1126" w:type="dxa"/>
            <w:noWrap w:val="0"/>
            <w:vAlign w:val="center"/>
          </w:tcPr>
          <w:p w14:paraId="2F671440">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0.37</w:t>
            </w:r>
          </w:p>
        </w:tc>
        <w:tc>
          <w:tcPr>
            <w:tcW w:w="1126" w:type="dxa"/>
            <w:noWrap w:val="0"/>
            <w:vAlign w:val="center"/>
          </w:tcPr>
          <w:p w14:paraId="15EDB015">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0.43</w:t>
            </w:r>
          </w:p>
        </w:tc>
      </w:tr>
    </w:tbl>
    <w:p w14:paraId="4179F606">
      <w:pPr>
        <w:pStyle w:val="2"/>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52" w:name="_Toc9986"/>
      <w:r>
        <w:rPr>
          <w:rFonts w:ascii="宋体" w:hAnsi="宋体" w:eastAsia="宋体" w:cs="宋体"/>
          <w:b w:val="0"/>
          <w:bCs w:val="0"/>
          <w:sz w:val="24"/>
          <w:szCs w:val="24"/>
        </w:rPr>
        <w:t>在统计性能层面，孤立森林的准确率达到了 90.2%，F1 分数为 0.56，全面优于 LOF 模型的 85.8% 和 0.43。值得注意的是，两种模型的绝对召回率均表现适中。这深刻揭示了医疗数据的复杂性：部分具有微弱病理特征的“真实异常”在全局数据分布中可能并不表现为极端的“统计离群点”，反之亦然。这一现象印证了引入临床规则进行二次干预的必要性。</w:t>
      </w:r>
    </w:p>
    <w:p w14:paraId="396EB6F9">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color="auto" w:fill="FFFFFF"/>
        </w:rPr>
        <w:t>4.3.2 离群值医学合理性验证</w:t>
      </w:r>
      <w:bookmarkEnd w:id="52"/>
    </w:p>
    <w:p w14:paraId="2AA0344E">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表4-2展示了孤立森林检测出的10,000个离群值的医学符合性验证结果。</w:t>
      </w:r>
    </w:p>
    <w:p w14:paraId="2B376A2D">
      <w:pPr>
        <w:pStyle w:val="21"/>
        <w:keepNext w:val="0"/>
        <w:keepLines w:val="0"/>
        <w:widowControl/>
        <w:suppressLineNumbers w:val="0"/>
        <w:shd w:val="clear" w:color="auto" w:fill="FFFFFF"/>
        <w:spacing w:before="192" w:beforeAutospacing="0" w:after="192" w:afterAutospacing="0" w:line="240" w:lineRule="auto"/>
        <w:ind w:left="0" w:right="0" w:firstLine="0"/>
        <w:rPr>
          <w:b/>
          <w:bCs/>
          <w:color w:val="000000"/>
          <w:sz w:val="30"/>
          <w:szCs w:val="30"/>
          <w:shd w:val="clear" w:color="auto" w:fill="FFFFFF"/>
        </w:rPr>
      </w:pPr>
      <w:r>
        <w:rPr>
          <w:rStyle w:val="27"/>
          <w:rFonts w:hint="eastAsia" w:ascii="宋体" w:hAnsi="宋体" w:eastAsia="宋体" w:cs="宋体"/>
          <w:b/>
          <w:bCs/>
          <w:i w:val="0"/>
          <w:iCs w:val="0"/>
          <w:caps w:val="0"/>
          <w:color w:val="0F1115"/>
          <w:spacing w:val="0"/>
          <w:sz w:val="24"/>
          <w:szCs w:val="24"/>
          <w:shd w:val="clear" w:color="auto" w:fill="FFFFFF"/>
        </w:rPr>
        <w:t xml:space="preserve">表4-2 </w:t>
      </w:r>
      <w:r>
        <w:rPr>
          <w:rFonts w:ascii="宋体" w:hAnsi="宋体" w:eastAsia="宋体" w:cs="宋体"/>
          <w:b/>
          <w:bCs/>
          <w:sz w:val="24"/>
          <w:szCs w:val="24"/>
        </w:rPr>
        <w:t>孤立森林离群值医学符合性验证分布</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1"/>
        <w:gridCol w:w="3001"/>
        <w:gridCol w:w="3002"/>
      </w:tblGrid>
      <w:tr w14:paraId="3DFD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center"/>
          </w:tcPr>
          <w:p w14:paraId="4B2517B3">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验证类别</w:t>
            </w:r>
          </w:p>
        </w:tc>
        <w:tc>
          <w:tcPr>
            <w:tcW w:w="3001" w:type="dxa"/>
            <w:noWrap w:val="0"/>
            <w:vAlign w:val="center"/>
          </w:tcPr>
          <w:p w14:paraId="69CF7C4E">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样本数量</w:t>
            </w:r>
          </w:p>
        </w:tc>
        <w:tc>
          <w:tcPr>
            <w:tcW w:w="3002" w:type="dxa"/>
            <w:noWrap w:val="0"/>
            <w:vAlign w:val="center"/>
          </w:tcPr>
          <w:p w14:paraId="35181C75">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占比</w:t>
            </w:r>
          </w:p>
        </w:tc>
      </w:tr>
      <w:tr w14:paraId="1FC44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center"/>
          </w:tcPr>
          <w:p w14:paraId="10F6BC8D">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总离群值</w:t>
            </w:r>
          </w:p>
        </w:tc>
        <w:tc>
          <w:tcPr>
            <w:tcW w:w="3001" w:type="dxa"/>
            <w:noWrap w:val="0"/>
            <w:vAlign w:val="center"/>
          </w:tcPr>
          <w:p w14:paraId="15173EBC">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10000</w:t>
            </w:r>
          </w:p>
        </w:tc>
        <w:tc>
          <w:tcPr>
            <w:tcW w:w="3002" w:type="dxa"/>
            <w:noWrap w:val="0"/>
            <w:vAlign w:val="center"/>
          </w:tcPr>
          <w:p w14:paraId="37F38D64">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100%</w:t>
            </w:r>
          </w:p>
        </w:tc>
      </w:tr>
      <w:tr w14:paraId="114CD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center"/>
          </w:tcPr>
          <w:p w14:paraId="765BF038">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医学合理离群值</w:t>
            </w:r>
          </w:p>
        </w:tc>
        <w:tc>
          <w:tcPr>
            <w:tcW w:w="3001" w:type="dxa"/>
            <w:noWrap w:val="0"/>
            <w:vAlign w:val="center"/>
          </w:tcPr>
          <w:p w14:paraId="4E93BC21">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2438</w:t>
            </w:r>
          </w:p>
        </w:tc>
        <w:tc>
          <w:tcPr>
            <w:tcW w:w="3002" w:type="dxa"/>
            <w:noWrap w:val="0"/>
            <w:vAlign w:val="center"/>
          </w:tcPr>
          <w:p w14:paraId="09F53A81">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24.4%</w:t>
            </w:r>
          </w:p>
        </w:tc>
      </w:tr>
      <w:tr w14:paraId="79CC8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center"/>
          </w:tcPr>
          <w:p w14:paraId="227A13BC">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医学可疑离群值</w:t>
            </w:r>
          </w:p>
        </w:tc>
        <w:tc>
          <w:tcPr>
            <w:tcW w:w="3001" w:type="dxa"/>
            <w:noWrap w:val="0"/>
            <w:vAlign w:val="center"/>
          </w:tcPr>
          <w:p w14:paraId="12C7E13E">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7562</w:t>
            </w:r>
          </w:p>
        </w:tc>
        <w:tc>
          <w:tcPr>
            <w:tcW w:w="3002" w:type="dxa"/>
            <w:noWrap w:val="0"/>
            <w:vAlign w:val="center"/>
          </w:tcPr>
          <w:p w14:paraId="197F0225">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75.6%</w:t>
            </w:r>
          </w:p>
        </w:tc>
      </w:tr>
      <w:tr w14:paraId="620FA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01" w:type="dxa"/>
            <w:noWrap w:val="0"/>
            <w:vAlign w:val="center"/>
          </w:tcPr>
          <w:p w14:paraId="7AE2998F">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其中：严重异常</w:t>
            </w:r>
          </w:p>
        </w:tc>
        <w:tc>
          <w:tcPr>
            <w:tcW w:w="3001" w:type="dxa"/>
            <w:noWrap w:val="0"/>
            <w:vAlign w:val="center"/>
          </w:tcPr>
          <w:p w14:paraId="6552DBB5">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1291</w:t>
            </w:r>
          </w:p>
        </w:tc>
        <w:tc>
          <w:tcPr>
            <w:tcW w:w="3002" w:type="dxa"/>
            <w:noWrap w:val="0"/>
            <w:vAlign w:val="center"/>
          </w:tcPr>
          <w:p w14:paraId="4FFBE267">
            <w:pPr>
              <w:keepNext w:val="0"/>
              <w:keepLines w:val="0"/>
              <w:widowControl/>
              <w:suppressLineNumbers w:val="0"/>
              <w:spacing w:line="240" w:lineRule="auto"/>
              <w:jc w:val="left"/>
              <w:rPr>
                <w:rFonts w:hint="eastAsia" w:ascii="宋体" w:hAnsi="宋体" w:eastAsia="宋体" w:cs="宋体"/>
                <w:b/>
                <w:bCs/>
                <w:color w:val="000000"/>
                <w:sz w:val="24"/>
                <w:szCs w:val="24"/>
                <w:shd w:val="clear" w:color="auto" w:fill="FFFFFF"/>
                <w:vertAlign w:val="baseline"/>
              </w:rPr>
            </w:pPr>
            <w:r>
              <w:rPr>
                <w:rFonts w:hint="eastAsia" w:ascii="宋体" w:hAnsi="宋体" w:eastAsia="宋体" w:cs="宋体"/>
                <w:i w:val="0"/>
                <w:iCs w:val="0"/>
                <w:caps w:val="0"/>
                <w:color w:val="0F1115"/>
                <w:spacing w:val="0"/>
                <w:kern w:val="0"/>
                <w:sz w:val="24"/>
                <w:szCs w:val="24"/>
                <w:lang w:val="en-US" w:eastAsia="zh-CN" w:bidi="ar"/>
              </w:rPr>
              <w:t>12.9%</w:t>
            </w:r>
          </w:p>
        </w:tc>
      </w:tr>
    </w:tbl>
    <w:p w14:paraId="7D760579">
      <w:pPr>
        <w:pStyle w:val="2"/>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53" w:name="_Toc2182"/>
      <w:r>
        <w:rPr>
          <w:rFonts w:ascii="宋体" w:hAnsi="宋体" w:eastAsia="宋体" w:cs="宋体"/>
          <w:b w:val="0"/>
          <w:bCs w:val="0"/>
          <w:sz w:val="24"/>
          <w:szCs w:val="24"/>
        </w:rPr>
        <w:t>对孤立森林检出的 10,000 个离群值进行临床规则验证后，结果呈现出高度的医学符合性。数据显示，高达 75.6% 的离群值样本至少存在一项生理指标偏离正常范围，被判定为“医学可疑”；其中更有 12.9% 的样本触及了临床危急值（如重度高血压或极高血糖）。 这一数据具有重要的实践指导意义。它表明孤立森林算法所“隔离”出的数据点，绝大多数并非无意义的随机噪声，而是高度耦合了真实临床病理状态的高价值数据。剩余 24.4% 的“医学合理离群值”，其单项指标虽在正常区间，但多维特征组合呈现异常，这为发现深层次的数据录入逻辑错误提供了线索。</w:t>
      </w:r>
    </w:p>
    <w:p w14:paraId="1667BF7A">
      <w:pPr>
        <w:pStyle w:val="2"/>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4"/>
          <w:szCs w:val="24"/>
        </w:rPr>
      </w:pPr>
      <w:r>
        <w:rPr>
          <w:rFonts w:hint="eastAsia" w:ascii="宋体" w:hAnsi="宋体" w:eastAsia="宋体" w:cs="宋体"/>
          <w:b/>
          <w:bCs/>
          <w:caps w:val="0"/>
          <w:color w:val="0F1115"/>
          <w:spacing w:val="0"/>
          <w:sz w:val="24"/>
          <w:szCs w:val="24"/>
          <w:shd w:val="clear" w:color="auto" w:fill="FFFFFF"/>
        </w:rPr>
        <w:t xml:space="preserve">4.3.3 </w:t>
      </w:r>
      <w:bookmarkEnd w:id="53"/>
      <w:r>
        <w:rPr>
          <w:rFonts w:ascii="宋体" w:hAnsi="宋体" w:eastAsia="宋体" w:cs="宋体"/>
          <w:sz w:val="24"/>
          <w:szCs w:val="24"/>
        </w:rPr>
        <w:t>关键医学指标的分布溯源</w:t>
      </w:r>
    </w:p>
    <w:p w14:paraId="22489697">
      <w:pPr>
        <w:pStyle w:val="3"/>
        <w:keepNext w:val="0"/>
        <w:keepLines w:val="0"/>
        <w:widowControl/>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54" w:name="_Toc16830"/>
      <w:r>
        <w:rPr>
          <w:rFonts w:ascii="宋体" w:hAnsi="宋体" w:eastAsia="宋体" w:cs="宋体"/>
          <w:b w:val="0"/>
          <w:bCs w:val="0"/>
          <w:sz w:val="24"/>
          <w:szCs w:val="24"/>
        </w:rPr>
        <w:t>通过可视化特征溯源分析，进一步验证了模型的可靠性。在血糖、胆固醇等核心代谢指标的分布对比中，模型锁定的离群样本群体，其中位数及分布上限显著高于正常群体。同样，在反映器官功能的肌酐与尿素指标上，离群样本呈现出明显的重尾分布。这种异常生理指标呈现出的“多系统并发”规律，与真实世界的临床病理发展轨迹高度吻合。综合证明，本系统不仅能高效清洗数据，更能够精准剥离出蕴含关键疾病信号的少数类样本，为后续的医疗预测模型提供了极高纯度的数据基座 [19]。</w:t>
      </w:r>
    </w:p>
    <w:p w14:paraId="25A65E2E">
      <w:pPr>
        <w:pStyle w:val="3"/>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30"/>
          <w:szCs w:val="30"/>
        </w:rPr>
      </w:pPr>
      <w:r>
        <w:rPr>
          <w:rFonts w:hint="eastAsia" w:ascii="宋体" w:hAnsi="宋体" w:eastAsia="宋体" w:cs="宋体"/>
          <w:b/>
          <w:bCs/>
          <w:caps w:val="0"/>
          <w:color w:val="0F1115"/>
          <w:spacing w:val="0"/>
          <w:sz w:val="30"/>
          <w:szCs w:val="30"/>
          <w:shd w:val="clear" w:color="auto" w:fill="FFFFFF"/>
        </w:rPr>
        <w:t>5. 结论与展望</w:t>
      </w:r>
      <w:bookmarkEnd w:id="54"/>
    </w:p>
    <w:p w14:paraId="48A5DB0B">
      <w:pPr>
        <w:pStyle w:val="4"/>
        <w:keepNext w:val="0"/>
        <w:keepLines w:val="0"/>
        <w:widowControl/>
        <w:suppressLineNumbers w:val="0"/>
        <w:shd w:val="clear" w:color="auto" w:fill="FFFFFF"/>
        <w:spacing w:before="384" w:beforeAutospacing="0" w:after="192" w:afterAutospacing="0" w:line="240" w:lineRule="auto"/>
        <w:ind w:left="0" w:right="0" w:firstLine="0"/>
        <w:rPr>
          <w:rFonts w:hint="eastAsia" w:ascii="宋体" w:hAnsi="宋体" w:eastAsia="宋体" w:cs="宋体"/>
          <w:b/>
          <w:bCs/>
          <w:caps w:val="0"/>
          <w:color w:val="0F1115"/>
          <w:spacing w:val="0"/>
          <w:sz w:val="28"/>
          <w:szCs w:val="28"/>
        </w:rPr>
      </w:pPr>
      <w:bookmarkStart w:id="55" w:name="_Toc21308"/>
      <w:r>
        <w:rPr>
          <w:rFonts w:hint="eastAsia" w:ascii="宋体" w:hAnsi="宋体" w:eastAsia="宋体" w:cs="宋体"/>
          <w:b/>
          <w:bCs/>
          <w:caps w:val="0"/>
          <w:color w:val="0F1115"/>
          <w:spacing w:val="0"/>
          <w:sz w:val="28"/>
          <w:szCs w:val="28"/>
          <w:shd w:val="clear" w:color="auto" w:fill="FFFFFF"/>
        </w:rPr>
        <w:t>5.1 研究工作总结</w:t>
      </w:r>
      <w:bookmarkEnd w:id="55"/>
    </w:p>
    <w:p w14:paraId="250F16DA">
      <w:pPr>
        <w:pStyle w:val="21"/>
        <w:keepNext w:val="0"/>
        <w:keepLines w:val="0"/>
        <w:widowControl/>
        <w:suppressLineNumbers w:val="0"/>
        <w:shd w:val="clear" w:color="auto" w:fill="FFFFFF"/>
        <w:spacing w:before="192" w:beforeAutospacing="0" w:after="192" w:afterAutospacing="0" w:line="240" w:lineRule="auto"/>
        <w:ind w:left="0" w:right="0" w:firstLine="0"/>
        <w:rPr>
          <w:rFonts w:ascii="宋体" w:hAnsi="宋体" w:eastAsia="宋体" w:cs="宋体"/>
          <w:sz w:val="24"/>
          <w:szCs w:val="24"/>
        </w:rPr>
      </w:pPr>
      <w:r>
        <w:rPr>
          <w:rFonts w:ascii="宋体" w:hAnsi="宋体" w:eastAsia="宋体" w:cs="宋体"/>
          <w:sz w:val="24"/>
          <w:szCs w:val="24"/>
        </w:rPr>
        <w:t>本研究针对医疗数据清洗中的离群值检测问题，设计并实现了一个基于孤立森林算法并结合Flask工程化落地的医疗数据清洗系统。主要完成了以下工作：</w:t>
      </w:r>
    </w:p>
    <w:p w14:paraId="6DA542B7">
      <w:pPr>
        <w:pStyle w:val="4"/>
        <w:keepNext w:val="0"/>
        <w:keepLines w:val="0"/>
        <w:widowControl/>
        <w:numPr>
          <w:ilvl w:val="0"/>
          <w:numId w:val="5"/>
        </w:numPr>
        <w:suppressLineNumbers w:val="0"/>
        <w:shd w:val="clear" w:color="auto" w:fill="FFFFFF"/>
        <w:spacing w:before="384" w:beforeAutospacing="0" w:after="192" w:afterAutospacing="0" w:line="240" w:lineRule="auto"/>
        <w:ind w:left="0" w:right="0" w:firstLine="0"/>
        <w:rPr>
          <w:rFonts w:ascii="宋体" w:hAnsi="宋体" w:eastAsia="宋体" w:cs="宋体"/>
          <w:b w:val="0"/>
          <w:bCs w:val="0"/>
          <w:sz w:val="24"/>
          <w:szCs w:val="24"/>
        </w:rPr>
      </w:pPr>
      <w:bookmarkStart w:id="56" w:name="_Toc9212"/>
      <w:r>
        <w:rPr>
          <w:rFonts w:ascii="宋体" w:hAnsi="宋体" w:eastAsia="宋体" w:cs="宋体"/>
          <w:b w:val="0"/>
          <w:bCs w:val="0"/>
          <w:sz w:val="24"/>
          <w:szCs w:val="24"/>
        </w:rPr>
        <w:t xml:space="preserve">深入分析了医疗数据特点及传统统计方法的不足，论证了将孤立森林无监督算法应用于复杂医疗数据清洗的可行性与优势。 </w:t>
      </w:r>
    </w:p>
    <w:p w14:paraId="1F3FDEA9">
      <w:pPr>
        <w:pStyle w:val="4"/>
        <w:keepNext w:val="0"/>
        <w:keepLines w:val="0"/>
        <w:widowControl/>
        <w:numPr>
          <w:ilvl w:val="0"/>
          <w:numId w:val="5"/>
        </w:numPr>
        <w:suppressLineNumbers w:val="0"/>
        <w:shd w:val="clear" w:color="auto" w:fill="FFFFFF"/>
        <w:spacing w:before="384" w:beforeAutospacing="0" w:after="192" w:afterAutospacing="0" w:line="240" w:lineRule="auto"/>
        <w:ind w:left="0" w:leftChars="0" w:right="0" w:rightChars="0" w:firstLine="0" w:firstLineChars="0"/>
        <w:rPr>
          <w:rFonts w:ascii="宋体" w:hAnsi="宋体" w:eastAsia="宋体" w:cs="宋体"/>
          <w:b w:val="0"/>
          <w:bCs w:val="0"/>
          <w:sz w:val="24"/>
          <w:szCs w:val="24"/>
        </w:rPr>
      </w:pPr>
      <w:r>
        <w:rPr>
          <w:rFonts w:ascii="宋体" w:hAnsi="宋体" w:eastAsia="宋体" w:cs="宋体"/>
          <w:b w:val="0"/>
          <w:bCs w:val="0"/>
          <w:sz w:val="24"/>
          <w:szCs w:val="24"/>
        </w:rPr>
        <w:t>构建了包含数据预处理、特征工程、模型训练、医学验证在内的核心算法架构，并利用Flask框架开发了具备良好交互体验的B/S架构Web应用系统。</w:t>
      </w:r>
    </w:p>
    <w:p w14:paraId="48A34079">
      <w:pPr>
        <w:pStyle w:val="4"/>
        <w:keepNext w:val="0"/>
        <w:keepLines w:val="0"/>
        <w:widowControl/>
        <w:numPr>
          <w:ilvl w:val="0"/>
          <w:numId w:val="5"/>
        </w:numPr>
        <w:suppressLineNumbers w:val="0"/>
        <w:shd w:val="clear" w:color="auto" w:fill="FFFFFF"/>
        <w:spacing w:before="384" w:beforeAutospacing="0" w:after="192" w:afterAutospacing="0" w:line="240" w:lineRule="auto"/>
        <w:ind w:left="0" w:leftChars="0" w:right="0" w:rightChars="0" w:firstLine="0" w:firstLineChars="0"/>
        <w:rPr>
          <w:rFonts w:ascii="宋体" w:hAnsi="宋体" w:eastAsia="宋体" w:cs="宋体"/>
          <w:b w:val="0"/>
          <w:bCs w:val="0"/>
          <w:sz w:val="24"/>
          <w:szCs w:val="24"/>
        </w:rPr>
      </w:pPr>
      <w:r>
        <w:rPr>
          <w:rFonts w:ascii="宋体" w:hAnsi="宋体" w:eastAsia="宋体" w:cs="宋体"/>
          <w:b w:val="0"/>
          <w:bCs w:val="0"/>
          <w:sz w:val="24"/>
          <w:szCs w:val="24"/>
        </w:rPr>
        <w:t xml:space="preserve">建立了“统计性能+医学符合性”的双重评估体系。在模型能力验证的基础上，创新性地引入了基于临床规则指南的合理性验证，填补了算法表现与临床价值之间的评估空白。 </w:t>
      </w:r>
    </w:p>
    <w:p w14:paraId="3EC81461">
      <w:pPr>
        <w:pStyle w:val="4"/>
        <w:keepNext w:val="0"/>
        <w:keepLines w:val="0"/>
        <w:widowControl/>
        <w:numPr>
          <w:ilvl w:val="0"/>
          <w:numId w:val="0"/>
        </w:numPr>
        <w:suppressLineNumbers w:val="0"/>
        <w:shd w:val="clear" w:color="auto" w:fill="FFFFFF"/>
        <w:spacing w:before="384" w:beforeAutospacing="0" w:after="192" w:afterAutospacing="0" w:line="240" w:lineRule="auto"/>
        <w:ind w:leftChars="0" w:right="0" w:rightChars="0"/>
        <w:rPr>
          <w:rFonts w:ascii="宋体" w:hAnsi="宋体" w:eastAsia="宋体" w:cs="宋体"/>
          <w:b w:val="0"/>
          <w:bCs w:val="0"/>
          <w:sz w:val="24"/>
          <w:szCs w:val="24"/>
        </w:rPr>
      </w:pPr>
      <w:r>
        <w:rPr>
          <w:rFonts w:ascii="宋体" w:hAnsi="宋体" w:eastAsia="宋体" w:cs="宋体"/>
          <w:b w:val="0"/>
          <w:bCs w:val="0"/>
          <w:sz w:val="24"/>
          <w:szCs w:val="24"/>
        </w:rPr>
        <w:t>（4）通过大规模模拟实验验证了孤立森林模型的有效性。结果表明，孤立森林在检测效率及准确度上全面优于LOF，且其检测出的离群值中超过75%具备真实的临床病理意义。</w:t>
      </w:r>
    </w:p>
    <w:p w14:paraId="6400438A">
      <w:pPr>
        <w:pStyle w:val="4"/>
        <w:keepNext w:val="0"/>
        <w:keepLines w:val="0"/>
        <w:widowControl/>
        <w:numPr>
          <w:ilvl w:val="0"/>
          <w:numId w:val="0"/>
        </w:numPr>
        <w:suppressLineNumbers w:val="0"/>
        <w:shd w:val="clear" w:color="auto" w:fill="FFFFFF"/>
        <w:spacing w:before="384" w:beforeAutospacing="0" w:after="192" w:afterAutospacing="0" w:line="240" w:lineRule="auto"/>
        <w:ind w:leftChars="0" w:right="0" w:rightChars="0"/>
        <w:rPr>
          <w:rFonts w:hint="eastAsia" w:ascii="宋体" w:hAnsi="宋体" w:eastAsia="宋体" w:cs="宋体"/>
          <w:b/>
          <w:bCs/>
          <w:caps w:val="0"/>
          <w:color w:val="0F1115"/>
          <w:spacing w:val="0"/>
          <w:sz w:val="28"/>
          <w:szCs w:val="28"/>
        </w:rPr>
      </w:pPr>
      <w:r>
        <w:rPr>
          <w:rFonts w:hint="eastAsia" w:ascii="宋体" w:hAnsi="宋体" w:eastAsia="宋体" w:cs="宋体"/>
          <w:b/>
          <w:bCs/>
          <w:caps w:val="0"/>
          <w:color w:val="0F1115"/>
          <w:spacing w:val="0"/>
          <w:sz w:val="28"/>
          <w:szCs w:val="28"/>
          <w:shd w:val="clear" w:color="auto" w:fill="FFFFFF"/>
        </w:rPr>
        <w:t>5.2 未来工作展望</w:t>
      </w:r>
      <w:bookmarkEnd w:id="56"/>
    </w:p>
    <w:p w14:paraId="610B0DA1">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尽管本研究取得了一定成果，但仍存在一些不足和值得深入探索的方向：</w:t>
      </w:r>
    </w:p>
    <w:p w14:paraId="3FB4D68E">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（1）</w:t>
      </w:r>
      <w:r>
        <w:rPr>
          <w:rStyle w:val="27"/>
          <w:rFonts w:hint="eastAsia" w:ascii="宋体" w:hAnsi="宋体" w:eastAsia="宋体" w:cs="宋体"/>
          <w:b/>
          <w:bCs/>
          <w:i w:val="0"/>
          <w:iCs w:val="0"/>
          <w:caps w:val="0"/>
          <w:color w:val="0F1115"/>
          <w:spacing w:val="0"/>
          <w:sz w:val="24"/>
          <w:szCs w:val="24"/>
          <w:shd w:val="clear" w:color="auto" w:fill="FFFFFF"/>
        </w:rPr>
        <w:t>算法可解释性增强</w:t>
      </w:r>
      <w:r>
        <w:rPr>
          <w:rFonts w:hint="eastAsia" w:ascii="宋体" w:hAnsi="宋体" w:eastAsia="宋体" w:cs="宋体"/>
          <w:i w:val="0"/>
          <w:iCs w:val="0"/>
          <w:caps w:val="0"/>
          <w:color w:val="0F1115"/>
          <w:spacing w:val="0"/>
          <w:sz w:val="24"/>
          <w:szCs w:val="24"/>
          <w:shd w:val="clear" w:color="auto" w:fill="FFFFFF"/>
        </w:rPr>
        <w:t>。</w:t>
      </w:r>
      <w:r>
        <w:rPr>
          <w:rFonts w:ascii="宋体" w:hAnsi="宋体" w:eastAsia="宋体" w:cs="宋体"/>
          <w:sz w:val="24"/>
          <w:szCs w:val="24"/>
        </w:rPr>
        <w:t>孤立森林的随机分割机制导致检测结果仍然存在“黑盒”属性。未来可研究如何将临床知识图谱深层次融入树结构的生成阶段，提高检测结果溯源的直观性。</w:t>
      </w:r>
    </w:p>
    <w:p w14:paraId="000CC549">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（2）</w:t>
      </w:r>
      <w:r>
        <w:rPr>
          <w:rStyle w:val="27"/>
          <w:rFonts w:hint="eastAsia" w:ascii="宋体" w:hAnsi="宋体" w:eastAsia="宋体" w:cs="宋体"/>
          <w:b/>
          <w:bCs/>
          <w:i w:val="0"/>
          <w:iCs w:val="0"/>
          <w:caps w:val="0"/>
          <w:color w:val="0F1115"/>
          <w:spacing w:val="0"/>
          <w:sz w:val="24"/>
          <w:szCs w:val="24"/>
          <w:shd w:val="clear" w:color="auto" w:fill="FFFFFF"/>
        </w:rPr>
        <w:t>多模态数据融合</w:t>
      </w:r>
      <w:r>
        <w:rPr>
          <w:rFonts w:hint="eastAsia" w:ascii="宋体" w:hAnsi="宋体" w:eastAsia="宋体" w:cs="宋体"/>
          <w:i w:val="0"/>
          <w:iCs w:val="0"/>
          <w:caps w:val="0"/>
          <w:color w:val="0F1115"/>
          <w:spacing w:val="0"/>
          <w:sz w:val="24"/>
          <w:szCs w:val="24"/>
          <w:shd w:val="clear" w:color="auto" w:fill="FFFFFF"/>
        </w:rPr>
        <w:t>。</w:t>
      </w:r>
      <w:r>
        <w:rPr>
          <w:rFonts w:ascii="宋体" w:hAnsi="宋体" w:eastAsia="宋体" w:cs="宋体"/>
          <w:sz w:val="24"/>
          <w:szCs w:val="24"/>
        </w:rPr>
        <w:t>当前系统主要针对结构化的数值型生理指标。未来工作可以探索利用NLP或深度学习模型提取非结构化数据（如电子病历文本、医学影像）的特征，构建多模态融合的异常检测清洗中台。</w:t>
      </w:r>
    </w:p>
    <w:p w14:paraId="292209B3">
      <w:pPr>
        <w:pStyle w:val="21"/>
        <w:keepNext w:val="0"/>
        <w:keepLines w:val="0"/>
        <w:widowControl/>
        <w:suppressLineNumbers w:val="0"/>
        <w:shd w:val="clear" w:color="auto" w:fill="FFFFFF"/>
        <w:spacing w:before="192" w:beforeAutospacing="0" w:after="192" w:afterAutospacing="0" w:line="240" w:lineRule="auto"/>
        <w:ind w:left="0" w:right="0" w:firstLine="0"/>
        <w:rPr>
          <w:rFonts w:hint="eastAsia" w:ascii="宋体" w:hAnsi="宋体" w:eastAsia="宋体" w:cs="宋体"/>
          <w:i w:val="0"/>
          <w:iCs w:val="0"/>
          <w:caps w:val="0"/>
          <w:color w:val="0F1115"/>
          <w:spacing w:val="0"/>
          <w:sz w:val="24"/>
          <w:szCs w:val="24"/>
        </w:rPr>
      </w:pPr>
      <w:r>
        <w:rPr>
          <w:rFonts w:hint="eastAsia" w:ascii="宋体" w:hAnsi="宋体" w:eastAsia="宋体" w:cs="宋体"/>
          <w:i w:val="0"/>
          <w:iCs w:val="0"/>
          <w:caps w:val="0"/>
          <w:color w:val="0F1115"/>
          <w:spacing w:val="0"/>
          <w:sz w:val="24"/>
          <w:szCs w:val="24"/>
          <w:shd w:val="clear" w:color="auto" w:fill="FFFFFF"/>
        </w:rPr>
        <w:t>（3）</w:t>
      </w:r>
      <w:r>
        <w:rPr>
          <w:rStyle w:val="27"/>
          <w:rFonts w:hint="eastAsia" w:ascii="宋体" w:hAnsi="宋体" w:eastAsia="宋体" w:cs="宋体"/>
          <w:b/>
          <w:bCs/>
          <w:i w:val="0"/>
          <w:iCs w:val="0"/>
          <w:caps w:val="0"/>
          <w:color w:val="0F1115"/>
          <w:spacing w:val="0"/>
          <w:sz w:val="24"/>
          <w:szCs w:val="24"/>
          <w:shd w:val="clear" w:color="auto" w:fill="FFFFFF"/>
        </w:rPr>
        <w:t>增量学习与模型更新</w:t>
      </w:r>
      <w:r>
        <w:rPr>
          <w:rFonts w:hint="eastAsia" w:ascii="宋体" w:hAnsi="宋体" w:eastAsia="宋体" w:cs="宋体"/>
          <w:i w:val="0"/>
          <w:iCs w:val="0"/>
          <w:caps w:val="0"/>
          <w:color w:val="0F1115"/>
          <w:spacing w:val="0"/>
          <w:sz w:val="24"/>
          <w:szCs w:val="24"/>
          <w:shd w:val="clear" w:color="auto" w:fill="FFFFFF"/>
        </w:rPr>
        <w:t>。</w:t>
      </w:r>
      <w:r>
        <w:rPr>
          <w:rFonts w:ascii="宋体" w:hAnsi="宋体" w:eastAsia="宋体" w:cs="宋体"/>
          <w:sz w:val="24"/>
          <w:szCs w:val="24"/>
        </w:rPr>
        <w:t>医疗数据特征随时间推移不断演化。研究如何使孤立森林模型具备增量学习能力，在不重新消耗算力训练全局模型的前提下，适应新数据流中的模式变化。</w:t>
      </w:r>
    </w:p>
    <w:p w14:paraId="159A04CA">
      <w:pPr>
        <w:pStyle w:val="21"/>
        <w:keepNext w:val="0"/>
        <w:keepLines w:val="0"/>
        <w:widowControl/>
        <w:suppressLineNumbers w:val="0"/>
        <w:shd w:val="clear" w:color="auto" w:fill="FFFFFF"/>
        <w:spacing w:before="192" w:beforeAutospacing="0" w:after="192" w:afterAutospacing="0" w:line="240" w:lineRule="auto"/>
        <w:ind w:left="0" w:right="0" w:firstLine="0"/>
        <w:rPr>
          <w:b/>
          <w:bCs/>
          <w:color w:val="000000"/>
          <w:sz w:val="30"/>
          <w:szCs w:val="30"/>
          <w:shd w:val="clear" w:color="auto" w:fill="FFFFFF"/>
        </w:rPr>
      </w:pPr>
      <w:r>
        <w:rPr>
          <w:rFonts w:hint="eastAsia" w:ascii="宋体" w:hAnsi="宋体" w:eastAsia="宋体" w:cs="宋体"/>
          <w:i w:val="0"/>
          <w:iCs w:val="0"/>
          <w:caps w:val="0"/>
          <w:color w:val="0F1115"/>
          <w:spacing w:val="0"/>
          <w:sz w:val="24"/>
          <w:szCs w:val="24"/>
          <w:shd w:val="clear" w:color="auto" w:fill="FFFFFF"/>
        </w:rPr>
        <w:t>（4）</w:t>
      </w:r>
      <w:r>
        <w:rPr>
          <w:rStyle w:val="27"/>
          <w:rFonts w:hint="eastAsia" w:ascii="宋体" w:hAnsi="宋体" w:eastAsia="宋体" w:cs="宋体"/>
          <w:b/>
          <w:bCs/>
          <w:i w:val="0"/>
          <w:iCs w:val="0"/>
          <w:caps w:val="0"/>
          <w:color w:val="0F1115"/>
          <w:spacing w:val="0"/>
          <w:sz w:val="24"/>
          <w:szCs w:val="24"/>
          <w:shd w:val="clear" w:color="auto" w:fill="FFFFFF"/>
        </w:rPr>
        <w:t>临床应用与推广</w:t>
      </w:r>
      <w:r>
        <w:rPr>
          <w:rFonts w:hint="eastAsia" w:ascii="宋体" w:hAnsi="宋体" w:eastAsia="宋体" w:cs="宋体"/>
          <w:i w:val="0"/>
          <w:iCs w:val="0"/>
          <w:caps w:val="0"/>
          <w:color w:val="0F1115"/>
          <w:spacing w:val="0"/>
          <w:sz w:val="24"/>
          <w:szCs w:val="24"/>
          <w:shd w:val="clear" w:color="auto" w:fill="FFFFFF"/>
        </w:rPr>
        <w:t>。</w:t>
      </w:r>
      <w:bookmarkEnd w:id="1"/>
      <w:bookmarkEnd w:id="2"/>
      <w:bookmarkEnd w:id="3"/>
      <w:bookmarkEnd w:id="4"/>
      <w:bookmarkEnd w:id="5"/>
      <w:bookmarkEnd w:id="6"/>
      <w:bookmarkEnd w:id="15"/>
      <w:r>
        <w:rPr>
          <w:rFonts w:ascii="宋体" w:hAnsi="宋体" w:eastAsia="宋体" w:cs="宋体"/>
          <w:sz w:val="24"/>
          <w:szCs w:val="24"/>
        </w:rPr>
        <w:t>尝试将本研究开发的清洗子系统无缝对接至真实医疗机构的HIS（医院信息系统）或ETL数据汇聚底层，通过大规模真实临床数据的检验不断优化系统的性能。</w:t>
      </w:r>
      <w:r>
        <w:rPr>
          <w:rFonts w:eastAsia="黑体"/>
          <w:b/>
          <w:bCs/>
          <w:color w:val="000000"/>
          <w:sz w:val="30"/>
          <w:szCs w:val="30"/>
          <w:shd w:val="clear" w:color="auto" w:fill="FFFFFF"/>
        </w:rPr>
        <w:br w:type="page"/>
      </w:r>
      <w:bookmarkStart w:id="57" w:name="_Toc26992"/>
      <w:commentRangeStart w:id="5"/>
      <w:r>
        <w:rPr>
          <w:rFonts w:hint="eastAsia"/>
          <w:b/>
          <w:bCs/>
          <w:color w:val="000000"/>
          <w:sz w:val="30"/>
          <w:szCs w:val="30"/>
          <w:shd w:val="clear" w:color="auto" w:fill="FFFFFF"/>
        </w:rPr>
        <w:t>参考文献</w:t>
      </w:r>
      <w:commentRangeEnd w:id="5"/>
      <w:r>
        <w:rPr>
          <w:rStyle w:val="31"/>
          <w:b/>
          <w:bCs/>
          <w:color w:val="000000"/>
          <w:sz w:val="30"/>
          <w:szCs w:val="30"/>
          <w:shd w:val="clear" w:color="auto" w:fill="FFFFFF"/>
        </w:rPr>
        <w:commentReference w:id="5"/>
      </w:r>
      <w:bookmarkEnd w:id="57"/>
    </w:p>
    <w:p w14:paraId="2A0980FB">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bookmarkStart w:id="61" w:name="_GoBack"/>
      <w:r>
        <w:rPr>
          <w:rFonts w:ascii="宋体" w:hAnsi="宋体" w:eastAsia="宋体" w:cs="宋体"/>
          <w:sz w:val="24"/>
          <w:szCs w:val="24"/>
        </w:rPr>
        <w:t xml:space="preserve">[1] 张叶. 健康医疗大数据背景下重庆市医疗卫生资源配置研究[D]. 重庆:重庆大学, 2023. </w:t>
      </w:r>
    </w:p>
    <w:p w14:paraId="66D87511">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[2] 孔翎超,刘国柱. 离群点检测算法综述[J]. 计算机科学, 2024, 51(8):20-33. [3] 黄艳艳. 医疗数据的离群点检测方法研究[D]. 福建:厦门大学, 2013.</w:t>
      </w:r>
    </w:p>
    <w:p w14:paraId="09491273">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[4] Liu F T, Ting K M, Zhou Z H. Isolation-based anomaly detection[J]. ACM Transactions on Knowledge Discovery from Data (TKDD), 2012, 6(1): 1-39.</w:t>
      </w:r>
    </w:p>
    <w:p w14:paraId="1C6C86DC">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[5] 王超. 基于多源数据的异常检测关键技术研究[D]. 四川:电子科技大学, 2019. [6] 史霄波. 医疗健康数据特征学习模型研究[D]. 湖北:华中科技大学, 2017. </w:t>
      </w:r>
    </w:p>
    <w:p w14:paraId="57643802">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[7] 陈书晴,郭熙铜. 多模态大模型在重大疾病领域的研究综述[J/OL]. 哈尔滨工业大学学报, 1-13[2026-01-06]. </w:t>
      </w:r>
    </w:p>
    <w:p w14:paraId="7260F945">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[8] Tabassum M, Mahmood S, Bukhari A, et al. Anomaly-based threat detection in smart health using machine learning[J]. BMC Medical Informatics and Decision Making, 2024, 24(1): 347.</w:t>
      </w:r>
    </w:p>
    <w:p w14:paraId="755C3C05">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[9] Khanizadeh F, et al. Wavelet-transform and attention mechanism combined with isolation forest for ICU patient monitoring[J]. IEEE Transactions on Biomedical Engineering, 2024. </w:t>
      </w:r>
    </w:p>
    <w:p w14:paraId="1BE3E7B6">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[10] Goldstein M, Uchida S. A comparative evaluation of unsupervised anomaly detection algorithms for multivariate data[J]. PLoS ONE, 2016, 11(4): e0152173. </w:t>
      </w:r>
    </w:p>
    <w:p w14:paraId="3844B32C">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[11] Narasimhan G, Victor A. A hybrid approach with metaheuristic optimization and random forest in improving heart disease prediction[J]. Scientific Reports, 2025, 15: 10971.</w:t>
      </w:r>
    </w:p>
    <w:p w14:paraId="45320116">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[12] 马添. 基于人工智能的医疗大模型的搭建及应用[J]. 电脑知识与技术, 2025, 21(17):22-24.</w:t>
      </w:r>
    </w:p>
    <w:p w14:paraId="032E5AFA">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[13] 刘丹. 血压检测技术及其应用的研究进展[J]. 临床医学进展, 2024, 14(11): 140-146. </w:t>
      </w:r>
    </w:p>
    <w:p w14:paraId="32C4DD55">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[14] 吴金娥, 王若愚, 段倩倩, 等. 基于反向k近邻过滤异常的群数据异常检测[J]. 上海交通大学学报（自然版）, 2021, 55(5): 598-606. </w:t>
      </w:r>
    </w:p>
    <w:p w14:paraId="4B061FB5">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[15] 广东工业大学. 一种医学影像异常检测方法及系统: CN202411927429.5[P]. 2025-10-24. </w:t>
      </w:r>
    </w:p>
    <w:p w14:paraId="0E388EA6">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[16] 何泊. 基于卷积神经网络的糖尿病病情预测研究[D]. 重庆:西南大学, 2019. [17] 姚畅,王贵宣,相鹏,等. 医学大模型与多模态数据融合在智慧医疗中的机会、挑战与实践[J]. 中国卫生信息管理杂志, 2025, 22(2):171-178. </w:t>
      </w:r>
    </w:p>
    <w:p w14:paraId="642E234C">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[18] 麻笑生,刘巍,王思丽,等. 电子健康记录数据挖掘技术研究进展[J]. 世界科技研究与发展, 2024, 46(6): 831-849. </w:t>
      </w:r>
    </w:p>
    <w:p w14:paraId="38033A45">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[19] Jolliffe I T. Principal component analysis: a review and recent developments[J]. Philosophical Transactions of the Royal Society A, 2011, 369(1958):597-621. </w:t>
      </w:r>
    </w:p>
    <w:p w14:paraId="7354309F">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[20] 肖应旺,杨军,张承忠,等. 统计监控建模离群点检测数据预处理高效算法[J]. 仪器仪表学报, 2012, 33(12):2742-2746. </w:t>
      </w:r>
    </w:p>
    <w:p w14:paraId="6DF6DF2A">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[21] 陈敏昊. 基于定性数据聚类的孤立森林算法[D]. 江西:南昌大学, 2021.</w:t>
      </w:r>
    </w:p>
    <w:p w14:paraId="5A052577">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[22] Breunig M M, Kriegel H P, Ng R T, et al. LOF: identifying density-based local outliers[C]. Proceedings of the 2000 ACM SIGMOD international conference on Management of data, 2000: 93-104. </w:t>
      </w:r>
    </w:p>
    <w:p w14:paraId="3A1AEAA4">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[23] Schölkopf B, Platt J C, Shawe-Taylor J, et al. Estimating the support of a high-dimensional distribution[J]. Neural computation, 2001, 13(7): 1443-1471. </w:t>
      </w:r>
    </w:p>
    <w:p w14:paraId="4339BA89">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ascii="宋体" w:hAnsi="宋体" w:eastAsia="宋体" w:cs="宋体"/>
          <w:sz w:val="24"/>
          <w:szCs w:val="24"/>
        </w:rPr>
      </w:pPr>
      <w:r>
        <w:rPr>
          <w:rFonts w:ascii="宋体" w:hAnsi="宋体" w:eastAsia="宋体" w:cs="宋体"/>
          <w:sz w:val="24"/>
          <w:szCs w:val="24"/>
        </w:rPr>
        <w:t xml:space="preserve">[24] 王杨,郎欣月,朱熠冰,等. 临床意义与统计学意义结合的临床试验结果分类方法及评价研究[J]. 中华流行病学杂志, 2021, 42(7):1280-1285. </w:t>
      </w:r>
    </w:p>
    <w:p w14:paraId="73529621">
      <w:pPr>
        <w:keepNext w:val="0"/>
        <w:keepLines w:val="0"/>
        <w:pageBreakBefore w:val="0"/>
        <w:widowControl w:val="0"/>
        <w:kinsoku/>
        <w:wordWrap/>
        <w:overflowPunct/>
        <w:topLinePunct w:val="0"/>
        <w:autoSpaceDE/>
        <w:autoSpaceDN/>
        <w:bidi w:val="0"/>
        <w:adjustRightInd/>
        <w:snapToGrid/>
        <w:spacing w:before="340" w:after="330" w:line="240" w:lineRule="auto"/>
        <w:ind w:left="480" w:hanging="480" w:hangingChars="200"/>
        <w:textAlignment w:val="auto"/>
        <w:outlineLvl w:val="0"/>
        <w:rPr>
          <w:rFonts w:hint="eastAsia"/>
          <w:b/>
          <w:bCs/>
          <w:color w:val="000000"/>
          <w:sz w:val="30"/>
          <w:szCs w:val="30"/>
          <w:shd w:val="clear" w:color="auto" w:fill="FFFFFF"/>
        </w:rPr>
      </w:pPr>
      <w:r>
        <w:rPr>
          <w:rFonts w:ascii="宋体" w:hAnsi="宋体" w:eastAsia="宋体" w:cs="宋体"/>
          <w:sz w:val="24"/>
          <w:szCs w:val="24"/>
        </w:rPr>
        <w:t>[25] 陈耀龙,杨克虎,王小钦,等. 中国制订/修订临床诊疗指南的指导原则（2022版）[J]. 中华医学杂志, 2022, 102(10): 697-703.</w:t>
      </w:r>
      <w:bookmarkEnd w:id="61"/>
      <w:r>
        <w:rPr>
          <w:rFonts w:hint="eastAsia"/>
        </w:rPr>
        <w:br w:type="page"/>
      </w:r>
      <w:bookmarkStart w:id="58" w:name="_Toc11265"/>
      <w:bookmarkStart w:id="59" w:name="_Toc9629"/>
      <w:commentRangeStart w:id="6"/>
      <w:r>
        <w:rPr>
          <w:rFonts w:hint="eastAsia"/>
          <w:b/>
          <w:bCs/>
          <w:color w:val="000000"/>
          <w:sz w:val="30"/>
          <w:szCs w:val="30"/>
          <w:shd w:val="clear" w:color="auto" w:fill="FFFFFF"/>
        </w:rPr>
        <w:t>致谢</w:t>
      </w:r>
      <w:commentRangeEnd w:id="6"/>
      <w:r>
        <w:rPr>
          <w:rFonts w:hint="eastAsia"/>
          <w:b/>
          <w:bCs/>
          <w:color w:val="000000"/>
          <w:sz w:val="30"/>
          <w:szCs w:val="30"/>
          <w:shd w:val="clear" w:color="auto" w:fill="FFFFFF"/>
        </w:rPr>
        <w:commentReference w:id="6"/>
      </w:r>
      <w:bookmarkEnd w:id="58"/>
      <w:bookmarkEnd w:id="59"/>
    </w:p>
    <w:p w14:paraId="6F980708">
      <w:pPr>
        <w:pStyle w:val="21"/>
        <w:keepNext w:val="0"/>
        <w:keepLines w:val="0"/>
        <w:widowControl/>
        <w:suppressLineNumbers w:val="0"/>
      </w:pPr>
      <w:r>
        <w:t>本论文是在汪寻循老师的悉心指导下完成的。从论文的选题、研究方案的制定，到实验的设计与实施，再到论文的撰写与修改，汪老师都给予了耐心细致的指导。汪老师严谨的治学态度、渊博的专业知识和敏锐的学术洞察力使我受益匪浅。在此，谨向汪老师表示最诚挚的感谢和崇高的敬意！</w:t>
      </w:r>
    </w:p>
    <w:p w14:paraId="2CD39ED4">
      <w:pPr>
        <w:pStyle w:val="21"/>
        <w:keepNext w:val="0"/>
        <w:keepLines w:val="0"/>
        <w:widowControl/>
        <w:suppressLineNumbers w:val="0"/>
      </w:pPr>
      <w:r>
        <w:t>感谢计算机学院各位老师在四年的学习生活中给予我的教诲和帮助，让我掌握了扎实的专业知识和软件工程实践方法。感谢我的同学们，在论文代码编写与调试过程中给予我的支持和探讨，与你们的交流让我获益良多。</w:t>
      </w:r>
    </w:p>
    <w:p w14:paraId="60F959CA">
      <w:pPr>
        <w:pStyle w:val="21"/>
        <w:keepNext w:val="0"/>
        <w:keepLines w:val="0"/>
        <w:widowControl/>
        <w:suppressLineNumbers w:val="0"/>
      </w:pPr>
      <w:r>
        <w:t>最后，我要特别感谢我的父母范先生、陈女士，感谢他们二十余载的养育之恩与无私付出，他们的支持是我求学路上最坚实的后盾。同时，感谢我的对象李女士，她的理解、陪伴与鼓励给予我莫大的温暖与动力，使我能心无旁骛地完成学业。</w:t>
      </w:r>
    </w:p>
    <w:p w14:paraId="3E157260">
      <w:pPr>
        <w:spacing w:before="340" w:after="330" w:line="240" w:lineRule="auto"/>
        <w:outlineLvl w:val="0"/>
        <w:rPr>
          <w:rFonts w:hint="eastAsia"/>
          <w:b/>
          <w:bCs/>
          <w:color w:val="000000"/>
          <w:sz w:val="30"/>
          <w:szCs w:val="30"/>
          <w:shd w:val="clear" w:color="auto" w:fill="FFFFFF"/>
        </w:rPr>
      </w:pPr>
      <w:r>
        <w:rPr>
          <w:rFonts w:hint="eastAsia"/>
          <w:b/>
          <w:bCs/>
          <w:color w:val="000000"/>
          <w:sz w:val="30"/>
          <w:szCs w:val="30"/>
          <w:shd w:val="clear" w:color="auto" w:fill="FFFFFF"/>
        </w:rPr>
        <w:br w:type="page"/>
      </w:r>
      <w:bookmarkStart w:id="60" w:name="_Toc18265"/>
      <w:commentRangeStart w:id="7"/>
      <w:r>
        <w:rPr>
          <w:rFonts w:hint="eastAsia"/>
          <w:b/>
          <w:bCs/>
          <w:color w:val="000000"/>
          <w:sz w:val="30"/>
          <w:szCs w:val="30"/>
          <w:shd w:val="clear" w:color="auto" w:fill="FFFFFF"/>
        </w:rPr>
        <w:t>附录</w:t>
      </w:r>
      <w:commentRangeEnd w:id="7"/>
      <w:r>
        <w:rPr>
          <w:rFonts w:hint="eastAsia"/>
          <w:b/>
          <w:bCs/>
          <w:color w:val="000000"/>
          <w:sz w:val="30"/>
          <w:szCs w:val="30"/>
          <w:shd w:val="clear" w:color="auto" w:fill="FFFFFF"/>
        </w:rPr>
        <w:commentReference w:id="7"/>
      </w:r>
      <w:bookmarkEnd w:id="60"/>
    </w:p>
    <w:p w14:paraId="67836295">
      <w:pPr>
        <w:spacing w:line="240" w:lineRule="auto"/>
        <w:ind w:firstLine="380" w:firstLineChars="200"/>
        <w:rPr>
          <w:rFonts w:hint="eastAsia"/>
          <w:sz w:val="24"/>
        </w:rPr>
      </w:pPr>
      <w:r>
        <w:rPr>
          <w:rStyle w:val="27"/>
          <w:rFonts w:ascii="Segoe UI" w:hAnsi="Segoe UI" w:eastAsia="Segoe UI" w:cs="Segoe UI"/>
          <w:b/>
          <w:bCs/>
          <w:i w:val="0"/>
          <w:iCs w:val="0"/>
          <w:caps w:val="0"/>
          <w:color w:val="0F1115"/>
          <w:spacing w:val="0"/>
          <w:sz w:val="19"/>
          <w:szCs w:val="19"/>
          <w:shd w:val="clear" w:fill="FFFFFF"/>
        </w:rPr>
        <w:t>附录2：主要程序代码（孤立森林模型训练模块）</w:t>
      </w:r>
    </w:p>
    <w:p w14:paraId="69B1AFE6">
      <w:pPr>
        <w:spacing w:line="240" w:lineRule="auto"/>
        <w:ind w:firstLine="480" w:firstLineChars="200"/>
        <w:rPr>
          <w:rFonts w:hint="eastAsia"/>
          <w:sz w:val="24"/>
        </w:rPr>
      </w:pPr>
    </w:p>
    <w:p w14:paraId="27CBFE84">
      <w:pPr>
        <w:spacing w:line="240" w:lineRule="auto"/>
        <w:ind w:firstLine="480" w:firstLineChars="200"/>
        <w:rPr>
          <w:rFonts w:hint="eastAsia"/>
          <w:sz w:val="24"/>
        </w:rPr>
      </w:pPr>
    </w:p>
    <w:p w14:paraId="043B2845">
      <w:pPr>
        <w:spacing w:line="240" w:lineRule="auto"/>
        <w:ind w:firstLine="480" w:firstLineChars="200"/>
        <w:rPr>
          <w:rFonts w:hint="eastAsia"/>
          <w:sz w:val="24"/>
        </w:rPr>
      </w:pPr>
    </w:p>
    <w:sectPr>
      <w:footerReference r:id="rId10" w:type="default"/>
      <w:footnotePr>
        <w:numRestart w:val="eachPage"/>
      </w:footnotePr>
      <w:pgSz w:w="11906" w:h="16838"/>
      <w:pgMar w:top="1701" w:right="1417" w:bottom="1417" w:left="1701" w:header="850" w:footer="992" w:gutter="0"/>
      <w:pgNumType w:start="1"/>
      <w:cols w:space="720" w:num="1"/>
      <w:docGrid w:type="lines" w:linePitch="32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Y" w:date="2022-04-07T14:13:00Z" w:initials="A">
    <w:p w14:paraId="651C41DD">
      <w:pPr>
        <w:pStyle w:val="7"/>
        <w:rPr>
          <w:rFonts w:hint="eastAsia" w:hAnsi="宋体"/>
        </w:rPr>
      </w:pPr>
      <w:r>
        <w:rPr>
          <w:rFonts w:hint="eastAsia" w:hAnsi="宋体"/>
        </w:rPr>
        <w:t>A4纸，</w:t>
      </w:r>
      <w:r>
        <w:rPr>
          <w:rFonts w:hAnsi="宋体"/>
          <w:sz w:val="24"/>
        </w:rPr>
        <w:t>上</w:t>
      </w:r>
      <w:r>
        <w:rPr>
          <w:sz w:val="24"/>
        </w:rPr>
        <w:t>3</w:t>
      </w:r>
      <w:r>
        <w:rPr>
          <w:rFonts w:hAnsi="宋体"/>
          <w:sz w:val="24"/>
        </w:rPr>
        <w:t>厘米、下</w:t>
      </w:r>
      <w:r>
        <w:rPr>
          <w:sz w:val="24"/>
        </w:rPr>
        <w:t>2.5</w:t>
      </w:r>
      <w:r>
        <w:rPr>
          <w:rFonts w:hAnsi="宋体"/>
          <w:sz w:val="24"/>
        </w:rPr>
        <w:t>厘米，左</w:t>
      </w:r>
      <w:r>
        <w:rPr>
          <w:sz w:val="24"/>
        </w:rPr>
        <w:t>3</w:t>
      </w:r>
      <w:r>
        <w:rPr>
          <w:rFonts w:hAnsi="宋体"/>
          <w:sz w:val="24"/>
        </w:rPr>
        <w:t>厘米，右</w:t>
      </w:r>
      <w:r>
        <w:rPr>
          <w:sz w:val="24"/>
        </w:rPr>
        <w:t>2.5</w:t>
      </w:r>
      <w:r>
        <w:rPr>
          <w:rFonts w:hAnsi="宋体"/>
          <w:sz w:val="24"/>
        </w:rPr>
        <w:t>厘米，左侧装订</w:t>
      </w:r>
      <w:r>
        <w:rPr>
          <w:rFonts w:hint="eastAsia" w:hAnsi="宋体"/>
          <w:sz w:val="24"/>
        </w:rPr>
        <w:t>，</w:t>
      </w:r>
      <w:r>
        <w:rPr>
          <w:rFonts w:hint="eastAsia" w:hAnsi="宋体"/>
        </w:rPr>
        <w:t>页眉边距1.5厘米，页脚边距1.75厘米</w:t>
      </w:r>
      <w:r>
        <w:rPr>
          <w:rFonts w:hAnsi="宋体"/>
          <w:sz w:val="24"/>
        </w:rPr>
        <w:t>。</w:t>
      </w:r>
    </w:p>
    <w:p w14:paraId="5E644473">
      <w:pPr>
        <w:pStyle w:val="7"/>
        <w:rPr>
          <w:rFonts w:hint="eastAsia"/>
        </w:rPr>
      </w:pPr>
      <w:r>
        <w:rPr>
          <w:rFonts w:hint="eastAsia" w:hAnsi="宋体"/>
        </w:rPr>
        <w:t>从原创性声明开始设置页眉，</w:t>
      </w:r>
      <w:r>
        <w:rPr>
          <w:rFonts w:hint="eastAsia"/>
        </w:rPr>
        <w:t>内容是“</w:t>
      </w:r>
      <w:r>
        <w:rPr>
          <w:rFonts w:hint="eastAsia" w:ascii="宋体" w:hAnsi="宋体"/>
          <w:szCs w:val="21"/>
        </w:rPr>
        <w:t>湖北第二师范学院本科毕业论文</w:t>
      </w:r>
      <w:r>
        <w:rPr>
          <w:rFonts w:hint="eastAsia"/>
        </w:rPr>
        <w:t>”</w:t>
      </w:r>
      <w:r>
        <w:rPr>
          <w:rFonts w:hint="eastAsia" w:hAnsi="宋体"/>
        </w:rPr>
        <w:t>，</w:t>
      </w:r>
      <w:r>
        <w:rPr>
          <w:rFonts w:hint="eastAsia"/>
        </w:rPr>
        <w:t>宋体五号字居中。页码从</w:t>
      </w:r>
    </w:p>
    <w:p w14:paraId="7DB96D6A">
      <w:pPr>
        <w:pStyle w:val="7"/>
      </w:pPr>
      <w:r>
        <w:rPr>
          <w:rFonts w:hint="eastAsia"/>
        </w:rPr>
        <w:t>正文部分从第1章（1. 绪论）按阿拉伯数字（1，2，3，……）从1开始连续编排直到文末。页码位于页面底端，采用五号 Times New Roman居中书写。页码数字两侧不要加“－”等修饰线。</w:t>
      </w:r>
    </w:p>
  </w:comment>
  <w:comment w:id="1" w:author="论无忧" w:date="2024-04-26T19:24:00Z" w:initials="A">
    <w:p w14:paraId="4BED429E">
      <w:pPr>
        <w:pStyle w:val="7"/>
      </w:pPr>
      <w:r>
        <w:rPr>
          <w:rFonts w:hint="eastAsia"/>
        </w:rPr>
        <w:t>如果有双导师，校内导师；校外导师</w:t>
      </w:r>
    </w:p>
  </w:comment>
  <w:comment w:id="2" w:author="HY" w:date="2020-09-17T11:33:00Z" w:initials="A">
    <w:p w14:paraId="3476A48F">
      <w:pPr>
        <w:pStyle w:val="7"/>
      </w:pPr>
      <w:r>
        <w:rPr>
          <w:rFonts w:hint="eastAsia"/>
        </w:rPr>
        <w:t>宋体，小二号，加粗，居中无缩进，段前和段后0行，单倍行距。大纲级别正文文本。</w:t>
      </w:r>
    </w:p>
    <w:p w14:paraId="3213D78A">
      <w:pPr>
        <w:pStyle w:val="7"/>
      </w:pPr>
      <w:r>
        <w:rPr>
          <w:rFonts w:hint="eastAsia"/>
        </w:rPr>
        <w:t>目录项显示到</w:t>
      </w:r>
      <w:r>
        <w:t>3</w:t>
      </w:r>
      <w:r>
        <w:rPr>
          <w:rFonts w:hint="eastAsia"/>
        </w:rPr>
        <w:t>级，中文字体为宋体，西文字体为</w:t>
      </w:r>
      <w:r>
        <w:t>Times New Roman</w:t>
      </w:r>
      <w:r>
        <w:rPr>
          <w:rFonts w:hint="eastAsia"/>
        </w:rPr>
        <w:t>，小四号，左对齐，段前0磅，段后5磅，多倍行距1.08。</w:t>
      </w:r>
    </w:p>
    <w:p w14:paraId="0EFB4CD9">
      <w:pPr>
        <w:pStyle w:val="7"/>
      </w:pPr>
      <w:r>
        <w:rPr>
          <w:rFonts w:hint="eastAsia"/>
        </w:rPr>
        <w:t>一级目录项无缩进，左右缩进</w:t>
      </w:r>
      <w:r>
        <w:t>0</w:t>
      </w:r>
      <w:r>
        <w:rPr>
          <w:rFonts w:hint="eastAsia"/>
        </w:rPr>
        <w:t>字符</w:t>
      </w:r>
    </w:p>
    <w:p w14:paraId="6C519F14">
      <w:pPr>
        <w:pStyle w:val="7"/>
      </w:pPr>
      <w:r>
        <w:rPr>
          <w:rFonts w:hint="eastAsia"/>
        </w:rPr>
        <w:t>二级目录项无缩进，左缩进0.39厘米，右缩进</w:t>
      </w:r>
      <w:r>
        <w:t>0</w:t>
      </w:r>
      <w:r>
        <w:rPr>
          <w:rFonts w:hint="eastAsia"/>
        </w:rPr>
        <w:t>字符</w:t>
      </w:r>
    </w:p>
    <w:p w14:paraId="6497DB84">
      <w:pPr>
        <w:pStyle w:val="7"/>
      </w:pPr>
      <w:r>
        <w:rPr>
          <w:rFonts w:hint="eastAsia"/>
        </w:rPr>
        <w:t>三级目录项无缩进，左缩进0.78厘米，右缩进</w:t>
      </w:r>
      <w:r>
        <w:t>0</w:t>
      </w:r>
      <w:r>
        <w:rPr>
          <w:rFonts w:hint="eastAsia"/>
        </w:rPr>
        <w:t>字符</w:t>
      </w:r>
    </w:p>
    <w:p w14:paraId="0BE895F5">
      <w:pPr>
        <w:pStyle w:val="7"/>
        <w:rPr>
          <w:rFonts w:hint="eastAsia"/>
        </w:rPr>
      </w:pPr>
      <w:r>
        <w:rPr>
          <w:rFonts w:hint="eastAsia"/>
        </w:rPr>
        <w:t>注意保持页码右对齐，有前导符，正文修改后注意刷新目录保持一致。</w:t>
      </w:r>
    </w:p>
  </w:comment>
  <w:comment w:id="3" w:author="HY" w:date="2020-09-17T11:36:00Z" w:initials="A">
    <w:p w14:paraId="4E9F6734">
      <w:pPr>
        <w:pStyle w:val="7"/>
      </w:pPr>
      <w:r>
        <w:rPr>
          <w:rFonts w:hint="eastAsia"/>
        </w:rPr>
        <w:t>一级标题：中文字体为宋体，西文字体为</w:t>
      </w:r>
      <w:r>
        <w:t>Times New Roman</w:t>
      </w:r>
      <w:r>
        <w:rPr>
          <w:rFonts w:hint="eastAsia"/>
        </w:rPr>
        <w:t>，小三号，加粗，大纲级别</w:t>
      </w:r>
      <w:r>
        <w:t>1</w:t>
      </w:r>
      <w:r>
        <w:rPr>
          <w:rFonts w:hint="eastAsia"/>
        </w:rPr>
        <w:t>级，两端对齐，无缩进，段前17磅，段后16.5磅，固定值24磅。</w:t>
      </w:r>
    </w:p>
    <w:p w14:paraId="0FD001CD">
      <w:pPr>
        <w:pStyle w:val="7"/>
      </w:pPr>
      <w:r>
        <w:rPr>
          <w:rFonts w:hint="eastAsia"/>
        </w:rPr>
        <w:t>题序与标题间空</w:t>
      </w:r>
      <w:r>
        <w:t>1</w:t>
      </w:r>
      <w:r>
        <w:rPr>
          <w:rFonts w:hint="eastAsia"/>
        </w:rPr>
        <w:t>格。每一章另起一页。</w:t>
      </w:r>
    </w:p>
  </w:comment>
  <w:comment w:id="4" w:author="HY" w:date="2020-09-17T11:40:00Z" w:initials="A">
    <w:p w14:paraId="0F3F949C">
      <w:pPr>
        <w:pStyle w:val="7"/>
      </w:pPr>
      <w:r>
        <w:rPr>
          <w:rFonts w:hint="eastAsia"/>
        </w:rPr>
        <w:t>二级标题：中文字体为宋体，西文字体为</w:t>
      </w:r>
      <w:r>
        <w:t>Times New Roman</w:t>
      </w:r>
      <w:r>
        <w:rPr>
          <w:rFonts w:hint="eastAsia"/>
        </w:rPr>
        <w:t>，四号，加粗，大纲级别</w:t>
      </w:r>
      <w:r>
        <w:t>2</w:t>
      </w:r>
      <w:r>
        <w:rPr>
          <w:rFonts w:hint="eastAsia"/>
        </w:rPr>
        <w:t>级，两端对齐，无缩进，段前13磅，段后13磅，固定值24磅。题序与标题间空</w:t>
      </w:r>
      <w:r>
        <w:t>1</w:t>
      </w:r>
      <w:r>
        <w:rPr>
          <w:rFonts w:hint="eastAsia"/>
        </w:rPr>
        <w:t>格。</w:t>
      </w:r>
    </w:p>
  </w:comment>
  <w:comment w:id="5" w:author="HY" w:date="2020-09-17T13:59:00Z" w:initials="A">
    <w:p w14:paraId="4A22617A">
      <w:pPr>
        <w:pStyle w:val="7"/>
      </w:pPr>
      <w:r>
        <w:rPr>
          <w:rFonts w:hint="eastAsia"/>
        </w:rPr>
        <w:t>宋体小三号，加粗，两端对齐，无缩进，大纲级别</w:t>
      </w:r>
      <w:r>
        <w:t>1</w:t>
      </w:r>
      <w:r>
        <w:rPr>
          <w:rFonts w:hint="eastAsia"/>
        </w:rPr>
        <w:t>级，段前17磅，段后16.5磅，固定值24磅。</w:t>
      </w:r>
    </w:p>
    <w:p w14:paraId="5B3D7D0F">
      <w:pPr>
        <w:pStyle w:val="7"/>
      </w:pPr>
    </w:p>
    <w:p w14:paraId="070F39F2">
      <w:pPr>
        <w:rPr>
          <w:rFonts w:hint="eastAsia"/>
        </w:rPr>
      </w:pPr>
      <w:r>
        <w:rPr>
          <w:rFonts w:hint="eastAsia"/>
        </w:rPr>
        <w:t>参考文献内容：中文字体为宋体，西文字体为</w:t>
      </w:r>
      <w:r>
        <w:t>Times New Roman</w:t>
      </w:r>
      <w:r>
        <w:rPr>
          <w:rFonts w:hint="eastAsia"/>
        </w:rPr>
        <w:t>，小四号，两端对齐，悬挂缩进2.25字符，大纲级别正文文本，段前</w:t>
      </w:r>
      <w:r>
        <w:t>0</w:t>
      </w:r>
      <w:r>
        <w:rPr>
          <w:rFonts w:hint="eastAsia"/>
        </w:rPr>
        <w:t>行，段后</w:t>
      </w:r>
      <w:r>
        <w:t>0</w:t>
      </w:r>
      <w:r>
        <w:rPr>
          <w:rFonts w:hint="eastAsia"/>
        </w:rPr>
        <w:t>行，固定值24磅。</w:t>
      </w:r>
    </w:p>
    <w:p w14:paraId="35392E0C">
      <w:pPr>
        <w:pStyle w:val="7"/>
        <w:rPr>
          <w:rFonts w:hint="eastAsia"/>
        </w:rPr>
      </w:pPr>
    </w:p>
    <w:p w14:paraId="20ECED30">
      <w:pPr>
        <w:pStyle w:val="7"/>
        <w:rPr>
          <w:rFonts w:hint="eastAsia"/>
        </w:rPr>
      </w:pPr>
      <w:r>
        <w:rPr>
          <w:rFonts w:hint="eastAsia"/>
        </w:rPr>
        <w:t>所有标点符号建议用英文半角，标点符号后都有一个空格，注意,.的使用，以及[]里面的类别，每一个参考文献用半角句号结束，一般应包含具体的页码，除非参考的是学位论文。其他按教务处的格式要求执行。文献字段依次为：主要责任者、文献题名、文献类别、出版者、出版地、出版年、卷、期、起止页码等，均要标注准确。</w:t>
      </w:r>
    </w:p>
    <w:p w14:paraId="5F585B11">
      <w:pPr>
        <w:pStyle w:val="7"/>
        <w:rPr>
          <w:rFonts w:hint="eastAsia"/>
        </w:rPr>
      </w:pPr>
    </w:p>
    <w:p w14:paraId="6021CC03">
      <w:pPr>
        <w:pStyle w:val="7"/>
        <w:rPr>
          <w:rFonts w:hint="eastAsia"/>
        </w:rPr>
      </w:pPr>
      <w:r>
        <w:rPr>
          <w:rFonts w:hint="eastAsia"/>
        </w:rPr>
        <w:t>文献类型要标识：专著[M]，会议论文集[C]，报纸文章[N]，期刊文章[J]，学位论文[D]，报告[R]，标准[S]，专利[P]，论文集中的析出文献[A]。</w:t>
      </w:r>
    </w:p>
    <w:p w14:paraId="0C9FACB5">
      <w:pPr>
        <w:pStyle w:val="7"/>
        <w:rPr>
          <w:rFonts w:hint="eastAsia"/>
        </w:rPr>
      </w:pPr>
    </w:p>
    <w:p w14:paraId="062D4DAC">
      <w:pPr>
        <w:pStyle w:val="7"/>
        <w:rPr>
          <w:rFonts w:hint="eastAsia"/>
        </w:rPr>
      </w:pPr>
      <w:r>
        <w:rPr>
          <w:rFonts w:hint="eastAsia"/>
        </w:rPr>
        <w:t>主要责任者不超过三人。超过三人后用“等, et al”。如：Rowaihy H,Verma D,Brown T,et al. A survey of sensor selection schemes in wireless sensor networks[J]. Defence Security Symp, 2007, 62(2): 35-39. 再如：[1] 郭剑, 孙力娟, 许文君, 等. 基于移动sink的无线传感器网络数据采集方案[J]. 通信学报, 2012, 33(9): 176-184.</w:t>
      </w:r>
    </w:p>
    <w:p w14:paraId="13587E64">
      <w:pPr>
        <w:pStyle w:val="2"/>
      </w:pPr>
    </w:p>
    <w:p w14:paraId="7C18D314">
      <w:pPr>
        <w:pStyle w:val="7"/>
        <w:rPr>
          <w:rFonts w:hint="eastAsia"/>
          <w:sz w:val="18"/>
          <w:szCs w:val="18"/>
        </w:rPr>
      </w:pPr>
      <w:r>
        <w:rPr>
          <w:rFonts w:hint="eastAsia"/>
          <w:sz w:val="18"/>
          <w:szCs w:val="18"/>
        </w:rPr>
        <w:t>重要提醒：20篇以上参考文献，近5年特别是近3年文献数量充足，至少3篇外文参考文献，正文中需要上标引用参考文献。</w:t>
      </w:r>
    </w:p>
    <w:p w14:paraId="64C1CDED">
      <w:pPr>
        <w:pStyle w:val="7"/>
        <w:rPr>
          <w:rFonts w:hint="eastAsia"/>
        </w:rPr>
      </w:pPr>
    </w:p>
  </w:comment>
  <w:comment w:id="6" w:author="HY" w:date="2020-09-17T14:13:00Z" w:initials="A">
    <w:p w14:paraId="1EEFA00A">
      <w:pPr>
        <w:pStyle w:val="7"/>
      </w:pPr>
      <w:r>
        <w:rPr>
          <w:rFonts w:hint="eastAsia"/>
        </w:rPr>
        <w:t>宋体小三号，加粗，两端对齐，无缩进，大纲级别</w:t>
      </w:r>
      <w:r>
        <w:t>1</w:t>
      </w:r>
      <w:r>
        <w:rPr>
          <w:rFonts w:hint="eastAsia"/>
        </w:rPr>
        <w:t>级，段前17磅，段后16.5磅，固定值24磅。</w:t>
      </w:r>
    </w:p>
  </w:comment>
  <w:comment w:id="7" w:author="HY" w:date="2021-05-19T10:28:00Z" w:initials="A">
    <w:p w14:paraId="70872D22">
      <w:pPr>
        <w:pStyle w:val="7"/>
      </w:pPr>
      <w:r>
        <w:rPr>
          <w:rFonts w:hint="eastAsia"/>
        </w:rPr>
        <w:t>宋体小三号，加粗，两端对齐，无缩进，大纲级别</w:t>
      </w:r>
      <w:r>
        <w:t>1</w:t>
      </w:r>
      <w:r>
        <w:rPr>
          <w:rFonts w:hint="eastAsia"/>
        </w:rPr>
        <w:t>级，段前17磅，段后16.5磅，固定值24磅。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DB96D6A" w15:done="0"/>
  <w15:commentEx w15:paraId="4BED429E" w15:done="0"/>
  <w15:commentEx w15:paraId="0BE895F5" w15:done="0"/>
  <w15:commentEx w15:paraId="0FD001CD" w15:done="0"/>
  <w15:commentEx w15:paraId="0F3F949C" w15:done="0"/>
  <w15:commentEx w15:paraId="64C1CDED" w15:done="0"/>
  <w15:commentEx w15:paraId="1EEFA00A" w15:done="0"/>
  <w15:commentEx w15:paraId="70872D2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隶书">
    <w:panose1 w:val="02010509060101010101"/>
    <w:charset w:val="86"/>
    <w:family w:val="modern"/>
    <w:pitch w:val="default"/>
    <w:sig w:usb0="00000001" w:usb1="080E0000" w:usb2="00000000" w:usb3="00000000" w:csb0="00040000" w:csb1="00000000"/>
  </w:font>
  <w:font w:name="Segoe UI">
    <w:panose1 w:val="020B0502040204020203"/>
    <w:charset w:val="00"/>
    <w:family w:val="auto"/>
    <w:pitch w:val="default"/>
    <w:sig w:usb0="E4002EFF" w:usb1="C000E47F" w:usb2="00000009" w:usb3="00000000" w:csb0="200001FF" w:csb1="00000000"/>
  </w:font>
  <w:font w:name="KaTeX_Math">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E06C43">
    <w:pPr>
      <w:pStyle w:val="15"/>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0715B">
    <w:pPr>
      <w:pStyle w:val="15"/>
      <w:jc w:val="both"/>
      <w:rPr>
        <w:bCs/>
      </w:rPr>
    </w:pPr>
    <w: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282575</wp:posOffset>
              </wp:positionV>
              <wp:extent cx="2124075" cy="9525"/>
              <wp:effectExtent l="0" t="0" r="0" b="0"/>
              <wp:wrapNone/>
              <wp:docPr id="14" name="文本框 1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101C3E3B">
                          <w:pPr>
                            <w:pStyle w:val="15"/>
                          </w:pPr>
                          <w:r>
                            <w:fldChar w:fldCharType="begin"/>
                          </w:r>
                          <w:r>
                            <w:instrText xml:space="preserve"> PAGE  \* MERGEFORMAT </w:instrText>
                          </w:r>
                          <w:r>
                            <w:fldChar w:fldCharType="separate"/>
                          </w:r>
                          <w:r>
                            <w:t>II</w:t>
                          </w:r>
                          <w:r>
                            <w:fldChar w:fldCharType="end"/>
                          </w:r>
                        </w:p>
                      </w:txbxContent>
                    </wps:txbx>
                    <wps:bodyPr rot="0" vert="horz" wrap="none" lIns="0" tIns="0" rIns="0" bIns="0" anchor="t" anchorCtr="0" upright="1">
                      <a:spAutoFit/>
                    </wps:bodyPr>
                  </wps:wsp>
                </a:graphicData>
              </a:graphic>
            </wp:anchor>
          </w:drawing>
        </mc:Choice>
        <mc:Fallback>
          <w:pict>
            <v:shape id="文本框 13" o:spid="_x0000_s1026" o:spt="202" type="#_x0000_t202" style="position:absolute;left:0pt;margin-top:22.25pt;height:0.75pt;width:167.25pt;mso-position-horizontal:right;mso-position-horizontal-relative:margin;mso-wrap-style:none;z-index:251659264;mso-width-relative:page;mso-height-relative:page;" filled="f" stroked="f" coordsize="21600,21600" o:gfxdata="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&#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DzxRhDTAAAABgEAAA8AAAAAAAAAAQAgAAAAIgAAAGRy&#10;cy9kb3ducmV2LnhtbFBLAQIUABQAAAAIAIdO4kDu0OuwCgIAABQEAAAOAAAAAAAAAAEAIAAAACIB&#10;AABkcnMvZTJvRG9jLnhtbFBLBQYAAAAABgAGAFkBAACeBQAAAAA=&#10;">
              <v:fill on="f" focussize="0,0"/>
              <v:stroke on="f"/>
              <v:imagedata o:title=""/>
              <o:lock v:ext="edit" aspectratio="f"/>
              <v:textbox inset="0mm,0mm,0mm,0mm" style="mso-fit-shape-to-text:t;">
                <w:txbxContent>
                  <w:p w14:paraId="101C3E3B">
                    <w:pPr>
                      <w:pStyle w:val="15"/>
                    </w:pPr>
                    <w:r>
                      <w:fldChar w:fldCharType="begin"/>
                    </w:r>
                    <w:r>
                      <w:instrText xml:space="preserve"> PAGE  \* MERGEFORMAT </w:instrText>
                    </w:r>
                    <w:r>
                      <w:fldChar w:fldCharType="separate"/>
                    </w:r>
                    <w:r>
                      <w:t>II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C80E5F">
    <w:pPr>
      <w:jc w:val="center"/>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283845</wp:posOffset>
              </wp:positionV>
              <wp:extent cx="2124075" cy="9525"/>
              <wp:effectExtent l="0" t="0" r="0" b="0"/>
              <wp:wrapNone/>
              <wp:docPr id="15" name="文本框 23"/>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ffectLst/>
                    </wps:spPr>
                    <wps:txbx>
                      <w:txbxContent>
                        <w:p w14:paraId="2E2583DA">
                          <w:pPr>
                            <w:pStyle w:val="15"/>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15</w:t>
                          </w:r>
                          <w:r>
                            <w:rPr>
                              <w:sz w:val="21"/>
                              <w:szCs w:val="21"/>
                            </w:rPr>
                            <w:fldChar w:fldCharType="end"/>
                          </w:r>
                        </w:p>
                      </w:txbxContent>
                    </wps:txbx>
                    <wps:bodyPr rot="0" vert="horz" wrap="none" lIns="0" tIns="0" rIns="0" bIns="0" anchor="t" anchorCtr="0" upright="1">
                      <a:spAutoFit/>
                    </wps:bodyPr>
                  </wps:wsp>
                </a:graphicData>
              </a:graphic>
            </wp:anchor>
          </w:drawing>
        </mc:Choice>
        <mc:Fallback>
          <w:pict>
            <v:shape id="文本框 23" o:spid="_x0000_s1026" o:spt="202" type="#_x0000_t202" style="position:absolute;left:0pt;margin-top:22.35pt;height:0.75pt;width:167.25pt;mso-position-horizontal:center;mso-position-horizontal-relative:margin;mso-wrap-style:none;z-index:251660288;mso-width-relative:page;mso-height-relative:page;" filled="f" stroked="f" coordsize="21600,21600" o:gfxdata="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mWGKV1AAAAAYBAAAPAAAAAAAAAAEAIAAAACIAAABk&#10;cnMvZG93bnJldi54bWxQSwECFAAUAAAACACHTuJAdRgqfgoCAAAUBAAADgAAAAAAAAABACAAAAAj&#10;AQAAZHJzL2Uyb0RvYy54bWxQSwUGAAAAAAYABgBZAQAAnwUAAAAA&#10;">
              <v:fill on="f" focussize="0,0"/>
              <v:stroke on="f"/>
              <v:imagedata o:title=""/>
              <o:lock v:ext="edit" aspectratio="f"/>
              <v:textbox inset="0mm,0mm,0mm,0mm" style="mso-fit-shape-to-text:t;">
                <w:txbxContent>
                  <w:p w14:paraId="2E2583DA">
                    <w:pPr>
                      <w:pStyle w:val="15"/>
                      <w:jc w:val="center"/>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15</w:t>
                    </w:r>
                    <w:r>
                      <w:rPr>
                        <w:sz w:val="21"/>
                        <w:szCs w:val="21"/>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C5217">
    <w:pPr>
      <w:pStyle w:val="16"/>
      <w:pBdr>
        <w:bottom w:val="none" w:color="auto" w:sz="0" w:space="0"/>
      </w:pBdr>
      <w:rPr>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74877D">
    <w:pPr>
      <w:pStyle w:val="16"/>
      <w:pBdr>
        <w:top w:val="none" w:color="auto" w:sz="0" w:space="1"/>
        <w:left w:val="none" w:color="auto" w:sz="0" w:space="4"/>
        <w:bottom w:val="thinThickSmallGap" w:color="auto" w:sz="24" w:space="0"/>
        <w:right w:val="none" w:color="auto" w:sz="0" w:space="4"/>
      </w:pBdr>
      <w:rPr>
        <w:sz w:val="21"/>
      </w:rPr>
    </w:pPr>
    <w:r>
      <w:rPr>
        <w:rFonts w:hint="eastAsia" w:cs="宋体"/>
        <w:sz w:val="21"/>
        <w:szCs w:val="21"/>
      </w:rPr>
      <w:t>湖北第二师范学院本科毕业论文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488CC">
    <w:pPr>
      <w:pBdr>
        <w:top w:val="none" w:color="auto" w:sz="0" w:space="1"/>
        <w:left w:val="none" w:color="auto" w:sz="0" w:space="4"/>
        <w:bottom w:val="thinThickSmallGap" w:color="auto" w:sz="24" w:space="0"/>
        <w:right w:val="none" w:color="auto" w:sz="0" w:space="4"/>
      </w:pBdr>
      <w:jc w:val="center"/>
      <w:rPr>
        <w:szCs w:val="21"/>
      </w:rPr>
    </w:pPr>
    <w:r>
      <w:rPr>
        <w:rFonts w:hint="eastAsia" w:cs="宋体"/>
        <w:szCs w:val="21"/>
      </w:rPr>
      <w:t>湖北第二师范学院本科毕业论文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D35EC3"/>
    <w:multiLevelType w:val="singleLevel"/>
    <w:tmpl w:val="9FD35EC3"/>
    <w:lvl w:ilvl="0" w:tentative="0">
      <w:start w:val="1"/>
      <w:numFmt w:val="decimal"/>
      <w:suff w:val="nothing"/>
      <w:lvlText w:val="（%1）"/>
      <w:lvlJc w:val="left"/>
    </w:lvl>
  </w:abstractNum>
  <w:abstractNum w:abstractNumId="1">
    <w:nsid w:val="1963B009"/>
    <w:multiLevelType w:val="singleLevel"/>
    <w:tmpl w:val="1963B009"/>
    <w:lvl w:ilvl="0" w:tentative="0">
      <w:start w:val="1"/>
      <w:numFmt w:val="decimal"/>
      <w:suff w:val="nothing"/>
      <w:lvlText w:val="（%1）"/>
      <w:lvlJc w:val="left"/>
    </w:lvl>
  </w:abstractNum>
  <w:abstractNum w:abstractNumId="2">
    <w:nsid w:val="19BE86E2"/>
    <w:multiLevelType w:val="singleLevel"/>
    <w:tmpl w:val="19BE86E2"/>
    <w:lvl w:ilvl="0" w:tentative="0">
      <w:start w:val="1"/>
      <w:numFmt w:val="decimal"/>
      <w:suff w:val="nothing"/>
      <w:lvlText w:val="（%1）"/>
      <w:lvlJc w:val="left"/>
    </w:lvl>
  </w:abstractNum>
  <w:abstractNum w:abstractNumId="3">
    <w:nsid w:val="24F7F133"/>
    <w:multiLevelType w:val="singleLevel"/>
    <w:tmpl w:val="24F7F133"/>
    <w:lvl w:ilvl="0" w:tentative="0">
      <w:start w:val="1"/>
      <w:numFmt w:val="decimal"/>
      <w:suff w:val="space"/>
      <w:lvlText w:val="%1."/>
      <w:lvlJc w:val="left"/>
    </w:lvl>
  </w:abstractNum>
  <w:abstractNum w:abstractNumId="4">
    <w:nsid w:val="6F49C82B"/>
    <w:multiLevelType w:val="multilevel"/>
    <w:tmpl w:val="6F49C82B"/>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4"/>
  </w:num>
  <w:num w:numId="2">
    <w:abstractNumId w:val="1"/>
  </w:num>
  <w:num w:numId="3">
    <w:abstractNumId w:val="3"/>
  </w:num>
  <w:num w:numId="4">
    <w:abstractNumId w:val="0"/>
  </w:num>
  <w:num w:numId="5">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Y">
    <w15:presenceInfo w15:providerId="None" w15:userId="HY"/>
  </w15:person>
  <w15:person w15:author="论无忧">
    <w15:presenceInfo w15:providerId="None" w15:userId="论无忧"/>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6"/>
  <w:bordersDoNotSurroundHeader w:val="0"/>
  <w:bordersDoNotSurroundFooter w:val="0"/>
  <w:documentProtection w:enforcement="0"/>
  <w:defaultTabStop w:val="420"/>
  <w:hyphenationZone w:val="360"/>
  <w:drawingGridVerticalSpacing w:val="161"/>
  <w:displayHorizontalDrawingGridEvery w:val="1"/>
  <w:displayVerticalDrawingGridEvery w:val="1"/>
  <w:noPunctuationKerning w:val="1"/>
  <w:characterSpacingControl w:val="compressPunctuation"/>
  <w:doNotValidateAgainstSchema/>
  <w:doNotDemarcateInvalidXml/>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IxM2E3M2I4YTdkNGRmYzgzOTViMTlhY2I0ODg5NDEifQ=="/>
  </w:docVars>
  <w:rsids>
    <w:rsidRoot w:val="00C026EC"/>
    <w:rsid w:val="000227D6"/>
    <w:rsid w:val="00032C0F"/>
    <w:rsid w:val="001042BC"/>
    <w:rsid w:val="001434CE"/>
    <w:rsid w:val="003F3A72"/>
    <w:rsid w:val="005145B2"/>
    <w:rsid w:val="007958E0"/>
    <w:rsid w:val="0079696E"/>
    <w:rsid w:val="008425D4"/>
    <w:rsid w:val="00844169"/>
    <w:rsid w:val="00987EC1"/>
    <w:rsid w:val="009C15CF"/>
    <w:rsid w:val="00C026EC"/>
    <w:rsid w:val="00C11204"/>
    <w:rsid w:val="00E9741C"/>
    <w:rsid w:val="00F6458B"/>
    <w:rsid w:val="00F90522"/>
    <w:rsid w:val="00FB4C44"/>
    <w:rsid w:val="01011432"/>
    <w:rsid w:val="01C06EC1"/>
    <w:rsid w:val="01FD609D"/>
    <w:rsid w:val="02330762"/>
    <w:rsid w:val="03550A7E"/>
    <w:rsid w:val="038F0F77"/>
    <w:rsid w:val="03AC070B"/>
    <w:rsid w:val="03C52F1A"/>
    <w:rsid w:val="04045AFD"/>
    <w:rsid w:val="042F648F"/>
    <w:rsid w:val="04413166"/>
    <w:rsid w:val="04CB4231"/>
    <w:rsid w:val="058337B0"/>
    <w:rsid w:val="061F4C33"/>
    <w:rsid w:val="06293905"/>
    <w:rsid w:val="06426774"/>
    <w:rsid w:val="0644429B"/>
    <w:rsid w:val="064C75F3"/>
    <w:rsid w:val="06616D34"/>
    <w:rsid w:val="066B7744"/>
    <w:rsid w:val="06A179B5"/>
    <w:rsid w:val="06D25D4A"/>
    <w:rsid w:val="06DA5A57"/>
    <w:rsid w:val="06E51BE5"/>
    <w:rsid w:val="07755AA0"/>
    <w:rsid w:val="07E95FBA"/>
    <w:rsid w:val="081E6D6D"/>
    <w:rsid w:val="08335148"/>
    <w:rsid w:val="089B30A9"/>
    <w:rsid w:val="08FC0BC0"/>
    <w:rsid w:val="090F2F93"/>
    <w:rsid w:val="0989339B"/>
    <w:rsid w:val="09BF7EBE"/>
    <w:rsid w:val="09C3197A"/>
    <w:rsid w:val="0A742C74"/>
    <w:rsid w:val="0A785228"/>
    <w:rsid w:val="0ABC748A"/>
    <w:rsid w:val="0B3B6E1E"/>
    <w:rsid w:val="0B8D0D72"/>
    <w:rsid w:val="0BF278A1"/>
    <w:rsid w:val="0C396DB4"/>
    <w:rsid w:val="0C6F1945"/>
    <w:rsid w:val="0CC75C1F"/>
    <w:rsid w:val="0DD9599C"/>
    <w:rsid w:val="0E2624D8"/>
    <w:rsid w:val="0E65688A"/>
    <w:rsid w:val="0E682AF0"/>
    <w:rsid w:val="0EB9334C"/>
    <w:rsid w:val="0ECF2B6F"/>
    <w:rsid w:val="0EF13522"/>
    <w:rsid w:val="0F0C4A82"/>
    <w:rsid w:val="0F2412A4"/>
    <w:rsid w:val="0F246CA9"/>
    <w:rsid w:val="0F5D69AE"/>
    <w:rsid w:val="0F7B7906"/>
    <w:rsid w:val="0FBF6A20"/>
    <w:rsid w:val="0FE73EE9"/>
    <w:rsid w:val="0FF44847"/>
    <w:rsid w:val="110F33C7"/>
    <w:rsid w:val="12D335F1"/>
    <w:rsid w:val="1326526B"/>
    <w:rsid w:val="135471F9"/>
    <w:rsid w:val="13C0517C"/>
    <w:rsid w:val="13FE6B7F"/>
    <w:rsid w:val="14713B1A"/>
    <w:rsid w:val="14BC3B96"/>
    <w:rsid w:val="14CA51E2"/>
    <w:rsid w:val="14CF1B1B"/>
    <w:rsid w:val="14F72E20"/>
    <w:rsid w:val="15000BA8"/>
    <w:rsid w:val="15064E11"/>
    <w:rsid w:val="155E2D83"/>
    <w:rsid w:val="15823615"/>
    <w:rsid w:val="15DD2016"/>
    <w:rsid w:val="164012EA"/>
    <w:rsid w:val="1656490E"/>
    <w:rsid w:val="16610551"/>
    <w:rsid w:val="16BF796D"/>
    <w:rsid w:val="17516817"/>
    <w:rsid w:val="175312BC"/>
    <w:rsid w:val="1785372B"/>
    <w:rsid w:val="17D75D24"/>
    <w:rsid w:val="17EE050A"/>
    <w:rsid w:val="181D2B9D"/>
    <w:rsid w:val="18842C1C"/>
    <w:rsid w:val="196034FF"/>
    <w:rsid w:val="198F1C28"/>
    <w:rsid w:val="199B1FCC"/>
    <w:rsid w:val="199D433D"/>
    <w:rsid w:val="19A35324"/>
    <w:rsid w:val="1A3F6DFB"/>
    <w:rsid w:val="1A826A90"/>
    <w:rsid w:val="1A9609E5"/>
    <w:rsid w:val="1A975C0F"/>
    <w:rsid w:val="1AD35818"/>
    <w:rsid w:val="1BD14CC5"/>
    <w:rsid w:val="1C0A3439"/>
    <w:rsid w:val="1C430EE2"/>
    <w:rsid w:val="1C4E77C9"/>
    <w:rsid w:val="1C5341C9"/>
    <w:rsid w:val="1C7A1EEB"/>
    <w:rsid w:val="1CAA0778"/>
    <w:rsid w:val="1CEF6FB4"/>
    <w:rsid w:val="1D9873A5"/>
    <w:rsid w:val="1E553655"/>
    <w:rsid w:val="1E796654"/>
    <w:rsid w:val="1ECF0A05"/>
    <w:rsid w:val="1EEA4952"/>
    <w:rsid w:val="1F093E7B"/>
    <w:rsid w:val="1F4673C3"/>
    <w:rsid w:val="1F531646"/>
    <w:rsid w:val="1F7C1FA5"/>
    <w:rsid w:val="20277BF5"/>
    <w:rsid w:val="20565C69"/>
    <w:rsid w:val="207D13AB"/>
    <w:rsid w:val="20915ED7"/>
    <w:rsid w:val="20A951E7"/>
    <w:rsid w:val="20DF4EBD"/>
    <w:rsid w:val="213056EF"/>
    <w:rsid w:val="21577120"/>
    <w:rsid w:val="217075BA"/>
    <w:rsid w:val="219313DF"/>
    <w:rsid w:val="21F901D7"/>
    <w:rsid w:val="21FE03AF"/>
    <w:rsid w:val="222A07C5"/>
    <w:rsid w:val="225A0462"/>
    <w:rsid w:val="22765384"/>
    <w:rsid w:val="22B47D9E"/>
    <w:rsid w:val="233538C0"/>
    <w:rsid w:val="2349661C"/>
    <w:rsid w:val="238C0BD7"/>
    <w:rsid w:val="243674C1"/>
    <w:rsid w:val="24B92A42"/>
    <w:rsid w:val="24BF043F"/>
    <w:rsid w:val="24D26ABE"/>
    <w:rsid w:val="251C7384"/>
    <w:rsid w:val="25237319"/>
    <w:rsid w:val="253B210F"/>
    <w:rsid w:val="25421D5C"/>
    <w:rsid w:val="25483AE1"/>
    <w:rsid w:val="257D2EE0"/>
    <w:rsid w:val="259D2BCF"/>
    <w:rsid w:val="25A718F0"/>
    <w:rsid w:val="25B12CDE"/>
    <w:rsid w:val="263A0DBE"/>
    <w:rsid w:val="263F06F2"/>
    <w:rsid w:val="26637EE9"/>
    <w:rsid w:val="266863F9"/>
    <w:rsid w:val="26BA675A"/>
    <w:rsid w:val="26C64C1E"/>
    <w:rsid w:val="27121FFF"/>
    <w:rsid w:val="27196C26"/>
    <w:rsid w:val="278060D3"/>
    <w:rsid w:val="27822A1D"/>
    <w:rsid w:val="278D7AAA"/>
    <w:rsid w:val="278F14C3"/>
    <w:rsid w:val="27B92B32"/>
    <w:rsid w:val="27DA7E77"/>
    <w:rsid w:val="27F356C9"/>
    <w:rsid w:val="28131A34"/>
    <w:rsid w:val="281F026C"/>
    <w:rsid w:val="289F714D"/>
    <w:rsid w:val="2909280B"/>
    <w:rsid w:val="29703929"/>
    <w:rsid w:val="297B616B"/>
    <w:rsid w:val="29982961"/>
    <w:rsid w:val="2A0F07CB"/>
    <w:rsid w:val="2A236931"/>
    <w:rsid w:val="2A4D7312"/>
    <w:rsid w:val="2A6401B8"/>
    <w:rsid w:val="2A832D34"/>
    <w:rsid w:val="2AD76BDC"/>
    <w:rsid w:val="2AF17EF7"/>
    <w:rsid w:val="2B25495E"/>
    <w:rsid w:val="2B48515F"/>
    <w:rsid w:val="2B5A3C59"/>
    <w:rsid w:val="2B5C77BF"/>
    <w:rsid w:val="2C1E72AD"/>
    <w:rsid w:val="2C314B93"/>
    <w:rsid w:val="2C575892"/>
    <w:rsid w:val="2C8F6D87"/>
    <w:rsid w:val="2CF241A1"/>
    <w:rsid w:val="2D411E12"/>
    <w:rsid w:val="2D746EF7"/>
    <w:rsid w:val="2DC076DD"/>
    <w:rsid w:val="2DDD432C"/>
    <w:rsid w:val="2E057F04"/>
    <w:rsid w:val="2E263E03"/>
    <w:rsid w:val="2EC35C05"/>
    <w:rsid w:val="2ED0406E"/>
    <w:rsid w:val="2F0A0ED9"/>
    <w:rsid w:val="2F294217"/>
    <w:rsid w:val="2F9F3195"/>
    <w:rsid w:val="2FFD0E93"/>
    <w:rsid w:val="30601689"/>
    <w:rsid w:val="308137FA"/>
    <w:rsid w:val="30BA044C"/>
    <w:rsid w:val="30D05AAB"/>
    <w:rsid w:val="31101099"/>
    <w:rsid w:val="31482A5E"/>
    <w:rsid w:val="314D5E4A"/>
    <w:rsid w:val="32002EBC"/>
    <w:rsid w:val="326C0551"/>
    <w:rsid w:val="32751B8C"/>
    <w:rsid w:val="327B02A1"/>
    <w:rsid w:val="32BA12BD"/>
    <w:rsid w:val="32BC21C9"/>
    <w:rsid w:val="32E0684A"/>
    <w:rsid w:val="32FF74E2"/>
    <w:rsid w:val="332350B4"/>
    <w:rsid w:val="337E1D55"/>
    <w:rsid w:val="338B0EAB"/>
    <w:rsid w:val="33B57CD6"/>
    <w:rsid w:val="33E354A5"/>
    <w:rsid w:val="34CC6681"/>
    <w:rsid w:val="35216CEF"/>
    <w:rsid w:val="354163CF"/>
    <w:rsid w:val="3542559A"/>
    <w:rsid w:val="3597568F"/>
    <w:rsid w:val="35A85D44"/>
    <w:rsid w:val="35AA676D"/>
    <w:rsid w:val="35AE2C2F"/>
    <w:rsid w:val="36504750"/>
    <w:rsid w:val="367B5887"/>
    <w:rsid w:val="372B2789"/>
    <w:rsid w:val="37307DA0"/>
    <w:rsid w:val="375D2B5F"/>
    <w:rsid w:val="37C57E0E"/>
    <w:rsid w:val="38210D36"/>
    <w:rsid w:val="38B60778"/>
    <w:rsid w:val="38E928FC"/>
    <w:rsid w:val="38F01FC4"/>
    <w:rsid w:val="38F117B0"/>
    <w:rsid w:val="3942200C"/>
    <w:rsid w:val="39471C2E"/>
    <w:rsid w:val="394A2C6F"/>
    <w:rsid w:val="399C1237"/>
    <w:rsid w:val="39A252E3"/>
    <w:rsid w:val="3A3556CD"/>
    <w:rsid w:val="3AB14E6A"/>
    <w:rsid w:val="3B385475"/>
    <w:rsid w:val="3B556027"/>
    <w:rsid w:val="3B974891"/>
    <w:rsid w:val="3C2123AD"/>
    <w:rsid w:val="3C5928B0"/>
    <w:rsid w:val="3C9708C1"/>
    <w:rsid w:val="3CAE210E"/>
    <w:rsid w:val="3CC01321"/>
    <w:rsid w:val="3CCB2974"/>
    <w:rsid w:val="3CE84C78"/>
    <w:rsid w:val="3CEA09F1"/>
    <w:rsid w:val="3CED228F"/>
    <w:rsid w:val="3CF9310E"/>
    <w:rsid w:val="3DAE5EC2"/>
    <w:rsid w:val="3DB86D41"/>
    <w:rsid w:val="3E575950"/>
    <w:rsid w:val="3ECF45DB"/>
    <w:rsid w:val="3F3348D1"/>
    <w:rsid w:val="3FE10479"/>
    <w:rsid w:val="401B5419"/>
    <w:rsid w:val="40BC79FD"/>
    <w:rsid w:val="40BE641C"/>
    <w:rsid w:val="40CE6E2E"/>
    <w:rsid w:val="410A07A5"/>
    <w:rsid w:val="411C1395"/>
    <w:rsid w:val="419700B9"/>
    <w:rsid w:val="42B5384F"/>
    <w:rsid w:val="42B85B19"/>
    <w:rsid w:val="43321338"/>
    <w:rsid w:val="438C0A54"/>
    <w:rsid w:val="43B14858"/>
    <w:rsid w:val="43B803F8"/>
    <w:rsid w:val="44A47F95"/>
    <w:rsid w:val="44F6229C"/>
    <w:rsid w:val="45062140"/>
    <w:rsid w:val="456663CD"/>
    <w:rsid w:val="458D5FBF"/>
    <w:rsid w:val="45927E77"/>
    <w:rsid w:val="459B7055"/>
    <w:rsid w:val="460B72B5"/>
    <w:rsid w:val="4642364B"/>
    <w:rsid w:val="467D28D5"/>
    <w:rsid w:val="472468C3"/>
    <w:rsid w:val="47264F1F"/>
    <w:rsid w:val="475E0161"/>
    <w:rsid w:val="477C3777"/>
    <w:rsid w:val="47B10A89"/>
    <w:rsid w:val="47DE7578"/>
    <w:rsid w:val="481C4F33"/>
    <w:rsid w:val="485D476D"/>
    <w:rsid w:val="48B12D0A"/>
    <w:rsid w:val="48B16A9D"/>
    <w:rsid w:val="48E629B4"/>
    <w:rsid w:val="49226976"/>
    <w:rsid w:val="49357497"/>
    <w:rsid w:val="496D4E83"/>
    <w:rsid w:val="499624A2"/>
    <w:rsid w:val="49BA510F"/>
    <w:rsid w:val="49CD7DF3"/>
    <w:rsid w:val="49E30CA1"/>
    <w:rsid w:val="49EA2030"/>
    <w:rsid w:val="4A5B5CD4"/>
    <w:rsid w:val="4A6301CB"/>
    <w:rsid w:val="4AAA6299"/>
    <w:rsid w:val="4B2404B1"/>
    <w:rsid w:val="4B38501D"/>
    <w:rsid w:val="4B723425"/>
    <w:rsid w:val="4B817718"/>
    <w:rsid w:val="4BBA3C84"/>
    <w:rsid w:val="4BBA4D0E"/>
    <w:rsid w:val="4C2B677F"/>
    <w:rsid w:val="4C392DFB"/>
    <w:rsid w:val="4C4421F8"/>
    <w:rsid w:val="4CA854E1"/>
    <w:rsid w:val="4CFF4E6A"/>
    <w:rsid w:val="4D592898"/>
    <w:rsid w:val="4D67790C"/>
    <w:rsid w:val="4DEF40B9"/>
    <w:rsid w:val="4E314A0C"/>
    <w:rsid w:val="4E7E71EB"/>
    <w:rsid w:val="4E8A5B90"/>
    <w:rsid w:val="4EAC01FC"/>
    <w:rsid w:val="4EC56BC8"/>
    <w:rsid w:val="4ED60DD5"/>
    <w:rsid w:val="4EFA1A91"/>
    <w:rsid w:val="4F23111A"/>
    <w:rsid w:val="4F49248E"/>
    <w:rsid w:val="4F5C39D0"/>
    <w:rsid w:val="4F893F63"/>
    <w:rsid w:val="4FC41575"/>
    <w:rsid w:val="4FEC1657"/>
    <w:rsid w:val="50780BF8"/>
    <w:rsid w:val="50AD060A"/>
    <w:rsid w:val="50B25872"/>
    <w:rsid w:val="50D03E52"/>
    <w:rsid w:val="50D3612E"/>
    <w:rsid w:val="51142088"/>
    <w:rsid w:val="51164004"/>
    <w:rsid w:val="515B3813"/>
    <w:rsid w:val="51937451"/>
    <w:rsid w:val="51F54E50"/>
    <w:rsid w:val="5237602E"/>
    <w:rsid w:val="525200CA"/>
    <w:rsid w:val="52DC5653"/>
    <w:rsid w:val="5346089F"/>
    <w:rsid w:val="53542C10"/>
    <w:rsid w:val="53FD1061"/>
    <w:rsid w:val="54161C73"/>
    <w:rsid w:val="541F4FCC"/>
    <w:rsid w:val="54BE017D"/>
    <w:rsid w:val="54DC69F7"/>
    <w:rsid w:val="550B72FE"/>
    <w:rsid w:val="5577432A"/>
    <w:rsid w:val="557D644E"/>
    <w:rsid w:val="55A55913"/>
    <w:rsid w:val="563B3C13"/>
    <w:rsid w:val="56FF7DD0"/>
    <w:rsid w:val="57C70868"/>
    <w:rsid w:val="57CC77E6"/>
    <w:rsid w:val="5818420C"/>
    <w:rsid w:val="582D52F7"/>
    <w:rsid w:val="58847BB0"/>
    <w:rsid w:val="58EB1921"/>
    <w:rsid w:val="59877A50"/>
    <w:rsid w:val="59F90D5A"/>
    <w:rsid w:val="5A3E2B3C"/>
    <w:rsid w:val="5AEC1CBC"/>
    <w:rsid w:val="5B1E5FDD"/>
    <w:rsid w:val="5B90331D"/>
    <w:rsid w:val="5BDE39BF"/>
    <w:rsid w:val="5C1C6A7E"/>
    <w:rsid w:val="5C302D7B"/>
    <w:rsid w:val="5C9B365E"/>
    <w:rsid w:val="5CC508E8"/>
    <w:rsid w:val="5CCE57E1"/>
    <w:rsid w:val="5CE62B2B"/>
    <w:rsid w:val="5D0F6B14"/>
    <w:rsid w:val="5DC0337C"/>
    <w:rsid w:val="5E3B6EA6"/>
    <w:rsid w:val="5E440D70"/>
    <w:rsid w:val="5EAE33B7"/>
    <w:rsid w:val="5EBE53E1"/>
    <w:rsid w:val="5EE40C1B"/>
    <w:rsid w:val="5EF22D7B"/>
    <w:rsid w:val="5F103E8F"/>
    <w:rsid w:val="5FA02694"/>
    <w:rsid w:val="5FBF2E48"/>
    <w:rsid w:val="5FDE21DF"/>
    <w:rsid w:val="60067904"/>
    <w:rsid w:val="60591866"/>
    <w:rsid w:val="616E037A"/>
    <w:rsid w:val="61E34029"/>
    <w:rsid w:val="62065A1D"/>
    <w:rsid w:val="6208709F"/>
    <w:rsid w:val="62361E5F"/>
    <w:rsid w:val="62475BA8"/>
    <w:rsid w:val="624F1172"/>
    <w:rsid w:val="62593BFB"/>
    <w:rsid w:val="626C5955"/>
    <w:rsid w:val="627B4AE2"/>
    <w:rsid w:val="628A03FC"/>
    <w:rsid w:val="62992D43"/>
    <w:rsid w:val="62A3189F"/>
    <w:rsid w:val="632E0D88"/>
    <w:rsid w:val="637D5875"/>
    <w:rsid w:val="63C87805"/>
    <w:rsid w:val="64F16511"/>
    <w:rsid w:val="65605971"/>
    <w:rsid w:val="65953340"/>
    <w:rsid w:val="664D11EC"/>
    <w:rsid w:val="66680A54"/>
    <w:rsid w:val="66783D95"/>
    <w:rsid w:val="66C719A1"/>
    <w:rsid w:val="670C13E0"/>
    <w:rsid w:val="6778782F"/>
    <w:rsid w:val="679C2007"/>
    <w:rsid w:val="67D53EC8"/>
    <w:rsid w:val="67E94861"/>
    <w:rsid w:val="67EE14A3"/>
    <w:rsid w:val="680844AD"/>
    <w:rsid w:val="682865ED"/>
    <w:rsid w:val="68334803"/>
    <w:rsid w:val="6876706F"/>
    <w:rsid w:val="688D1A12"/>
    <w:rsid w:val="6917406C"/>
    <w:rsid w:val="69182C0B"/>
    <w:rsid w:val="691E2D99"/>
    <w:rsid w:val="69B86FDF"/>
    <w:rsid w:val="69CA7218"/>
    <w:rsid w:val="69DF4648"/>
    <w:rsid w:val="6A3749C6"/>
    <w:rsid w:val="6A4A71DB"/>
    <w:rsid w:val="6A4B58DD"/>
    <w:rsid w:val="6A6A3304"/>
    <w:rsid w:val="6AB120E2"/>
    <w:rsid w:val="6AE33F32"/>
    <w:rsid w:val="6BBD539F"/>
    <w:rsid w:val="6BE0108D"/>
    <w:rsid w:val="6BFD1C3F"/>
    <w:rsid w:val="6C2D4DA5"/>
    <w:rsid w:val="6C7C7008"/>
    <w:rsid w:val="6CA64085"/>
    <w:rsid w:val="6CBE2E6C"/>
    <w:rsid w:val="6D1972F2"/>
    <w:rsid w:val="6D393568"/>
    <w:rsid w:val="6D792F7E"/>
    <w:rsid w:val="6E1F7C4B"/>
    <w:rsid w:val="6E27182F"/>
    <w:rsid w:val="6E4B503C"/>
    <w:rsid w:val="6E5F098F"/>
    <w:rsid w:val="6E7F3C61"/>
    <w:rsid w:val="6E8D2AF8"/>
    <w:rsid w:val="6F3C68C0"/>
    <w:rsid w:val="6FBF6AE5"/>
    <w:rsid w:val="6FC45AF8"/>
    <w:rsid w:val="6FC45FE0"/>
    <w:rsid w:val="6FFF26AD"/>
    <w:rsid w:val="70981F36"/>
    <w:rsid w:val="70A703CB"/>
    <w:rsid w:val="70DA60AB"/>
    <w:rsid w:val="711F61B4"/>
    <w:rsid w:val="716D33C3"/>
    <w:rsid w:val="71AD37BF"/>
    <w:rsid w:val="71C34D91"/>
    <w:rsid w:val="71DB657E"/>
    <w:rsid w:val="71F44DE8"/>
    <w:rsid w:val="72086C48"/>
    <w:rsid w:val="72190E55"/>
    <w:rsid w:val="72556025"/>
    <w:rsid w:val="72A526E9"/>
    <w:rsid w:val="72C47013"/>
    <w:rsid w:val="72D8486C"/>
    <w:rsid w:val="72F86CBC"/>
    <w:rsid w:val="73353C66"/>
    <w:rsid w:val="733D0B73"/>
    <w:rsid w:val="742001FF"/>
    <w:rsid w:val="74AF784E"/>
    <w:rsid w:val="74D76B0C"/>
    <w:rsid w:val="751029E3"/>
    <w:rsid w:val="75371D1E"/>
    <w:rsid w:val="753733D7"/>
    <w:rsid w:val="75AE7B06"/>
    <w:rsid w:val="762E2E73"/>
    <w:rsid w:val="76AE6010"/>
    <w:rsid w:val="76DB2B7D"/>
    <w:rsid w:val="76EE3962"/>
    <w:rsid w:val="770C2D36"/>
    <w:rsid w:val="778870E2"/>
    <w:rsid w:val="77B2066E"/>
    <w:rsid w:val="77F91952"/>
    <w:rsid w:val="786914D5"/>
    <w:rsid w:val="788C0403"/>
    <w:rsid w:val="789B6A68"/>
    <w:rsid w:val="79C601B6"/>
    <w:rsid w:val="7A036672"/>
    <w:rsid w:val="7A3A5E0C"/>
    <w:rsid w:val="7A875E89"/>
    <w:rsid w:val="7AF86ECA"/>
    <w:rsid w:val="7B433811"/>
    <w:rsid w:val="7BAD61AB"/>
    <w:rsid w:val="7BDB001A"/>
    <w:rsid w:val="7C43544C"/>
    <w:rsid w:val="7C9D46F4"/>
    <w:rsid w:val="7D00036C"/>
    <w:rsid w:val="7D747887"/>
    <w:rsid w:val="7DE948D5"/>
    <w:rsid w:val="7DED1B13"/>
    <w:rsid w:val="7EB73ECF"/>
    <w:rsid w:val="7EC16AFC"/>
    <w:rsid w:val="7F1E336E"/>
    <w:rsid w:val="7F2A644F"/>
    <w:rsid w:val="7F485D15"/>
    <w:rsid w:val="7FB448BB"/>
    <w:rsid w:val="7FF52F0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unhideWhenUsed="0"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1"/>
    <w:next w:val="1"/>
    <w:qFormat/>
    <w:uiPriority w:val="0"/>
    <w:pPr>
      <w:spacing w:before="100" w:beforeAutospacing="1" w:after="100" w:afterAutospacing="1"/>
      <w:jc w:val="left"/>
      <w:outlineLvl w:val="0"/>
    </w:pPr>
    <w:rPr>
      <w:rFonts w:hint="eastAsia" w:ascii="宋体" w:hAnsi="宋体" w:eastAsia="宋体" w:cs="宋体"/>
      <w:b/>
      <w:bCs/>
      <w:kern w:val="44"/>
      <w:sz w:val="48"/>
      <w:szCs w:val="48"/>
      <w:lang w:val="en-US" w:eastAsia="zh-CN" w:bidi="ar"/>
    </w:rPr>
  </w:style>
  <w:style w:type="paragraph" w:styleId="4">
    <w:name w:val="heading 2"/>
    <w:basedOn w:val="1"/>
    <w:next w:val="1"/>
    <w:unhideWhenUsed/>
    <w:qFormat/>
    <w:uiPriority w:val="0"/>
    <w:pPr>
      <w:spacing w:before="100" w:beforeAutospacing="1" w:after="100" w:afterAutospacing="1"/>
      <w:jc w:val="left"/>
      <w:outlineLvl w:val="1"/>
    </w:pPr>
    <w:rPr>
      <w:rFonts w:hint="eastAsia" w:ascii="宋体" w:hAnsi="宋体" w:eastAsia="宋体" w:cs="宋体"/>
      <w:b/>
      <w:bCs/>
      <w:kern w:val="0"/>
      <w:sz w:val="36"/>
      <w:szCs w:val="36"/>
      <w:lang w:val="en-US" w:eastAsia="zh-CN" w:bidi="ar"/>
    </w:rPr>
  </w:style>
  <w:style w:type="paragraph" w:styleId="2">
    <w:name w:val="heading 3"/>
    <w:basedOn w:val="1"/>
    <w:next w:val="1"/>
    <w:link w:val="33"/>
    <w:qFormat/>
    <w:uiPriority w:val="0"/>
    <w:pPr>
      <w:keepNext/>
      <w:keepLines/>
      <w:spacing w:before="260" w:after="260" w:line="415" w:lineRule="auto"/>
      <w:outlineLvl w:val="2"/>
    </w:pPr>
    <w:rPr>
      <w:b/>
      <w:bCs/>
      <w:kern w:val="0"/>
      <w:sz w:val="32"/>
      <w:szCs w:val="32"/>
    </w:rPr>
  </w:style>
  <w:style w:type="paragraph" w:styleId="5">
    <w:name w:val="heading 4"/>
    <w:basedOn w:val="1"/>
    <w:next w:val="1"/>
    <w:link w:val="34"/>
    <w:qFormat/>
    <w:uiPriority w:val="0"/>
    <w:pPr>
      <w:keepNext/>
      <w:keepLines/>
      <w:spacing w:before="280" w:after="290" w:line="372" w:lineRule="auto"/>
      <w:outlineLvl w:val="3"/>
    </w:pPr>
    <w:rPr>
      <w:rFonts w:ascii="等线 Light" w:hAnsi="等线 Light" w:eastAsia="等线 Light"/>
      <w:b/>
      <w:bCs/>
      <w:sz w:val="28"/>
      <w:szCs w:val="28"/>
    </w:rPr>
  </w:style>
  <w:style w:type="paragraph" w:styleId="6">
    <w:name w:val="heading 6"/>
    <w:basedOn w:val="1"/>
    <w:next w:val="1"/>
    <w:link w:val="35"/>
    <w:qFormat/>
    <w:uiPriority w:val="0"/>
    <w:pPr>
      <w:keepNext/>
      <w:spacing w:line="360" w:lineRule="auto"/>
      <w:ind w:firstLine="600"/>
      <w:jc w:val="center"/>
      <w:outlineLvl w:val="5"/>
    </w:pPr>
    <w:rPr>
      <w:rFonts w:ascii="等线 Light" w:hAnsi="等线 Light" w:eastAsia="等线 Light"/>
      <w:b/>
      <w:bCs/>
      <w:sz w:val="24"/>
    </w:rPr>
  </w:style>
  <w:style w:type="character" w:default="1" w:styleId="26">
    <w:name w:val="Default Paragraph Font"/>
    <w:unhideWhenUsed/>
    <w:qFormat/>
    <w:uiPriority w:val="1"/>
  </w:style>
  <w:style w:type="table" w:default="1" w:styleId="24">
    <w:name w:val="Normal Table"/>
    <w:unhideWhenUsed/>
    <w:qFormat/>
    <w:uiPriority w:val="99"/>
    <w:tblPr>
      <w:tblCellMar>
        <w:top w:w="0" w:type="dxa"/>
        <w:left w:w="108" w:type="dxa"/>
        <w:bottom w:w="0" w:type="dxa"/>
        <w:right w:w="108" w:type="dxa"/>
      </w:tblCellMar>
    </w:tblPr>
  </w:style>
  <w:style w:type="paragraph" w:styleId="7">
    <w:name w:val="annotation text"/>
    <w:basedOn w:val="1"/>
    <w:link w:val="36"/>
    <w:uiPriority w:val="0"/>
    <w:pPr>
      <w:jc w:val="left"/>
    </w:pPr>
  </w:style>
  <w:style w:type="paragraph" w:styleId="8">
    <w:name w:val="Body Text"/>
    <w:basedOn w:val="1"/>
    <w:link w:val="37"/>
    <w:qFormat/>
    <w:uiPriority w:val="0"/>
    <w:pPr>
      <w:jc w:val="center"/>
    </w:pPr>
  </w:style>
  <w:style w:type="paragraph" w:styleId="9">
    <w:name w:val="Body Text Indent"/>
    <w:basedOn w:val="1"/>
    <w:link w:val="38"/>
    <w:qFormat/>
    <w:uiPriority w:val="0"/>
    <w:pPr>
      <w:widowControl/>
      <w:spacing w:after="120"/>
      <w:ind w:left="420" w:leftChars="200"/>
      <w:jc w:val="left"/>
    </w:pPr>
  </w:style>
  <w:style w:type="paragraph" w:styleId="10">
    <w:name w:val="toc 3"/>
    <w:basedOn w:val="1"/>
    <w:next w:val="1"/>
    <w:uiPriority w:val="39"/>
    <w:pPr>
      <w:ind w:left="840" w:leftChars="400"/>
    </w:pPr>
  </w:style>
  <w:style w:type="paragraph" w:styleId="11">
    <w:name w:val="Plain Text"/>
    <w:basedOn w:val="1"/>
    <w:link w:val="39"/>
    <w:qFormat/>
    <w:uiPriority w:val="0"/>
    <w:rPr>
      <w:rFonts w:ascii="等线" w:hAnsi="等线"/>
    </w:rPr>
  </w:style>
  <w:style w:type="paragraph" w:styleId="12">
    <w:name w:val="Date"/>
    <w:basedOn w:val="1"/>
    <w:next w:val="1"/>
    <w:link w:val="40"/>
    <w:qFormat/>
    <w:uiPriority w:val="0"/>
    <w:pPr>
      <w:widowControl/>
    </w:pPr>
  </w:style>
  <w:style w:type="paragraph" w:styleId="13">
    <w:name w:val="Body Text Indent 2"/>
    <w:basedOn w:val="1"/>
    <w:link w:val="41"/>
    <w:qFormat/>
    <w:uiPriority w:val="0"/>
    <w:pPr>
      <w:spacing w:after="120" w:line="480" w:lineRule="auto"/>
      <w:ind w:left="420" w:leftChars="200"/>
    </w:pPr>
  </w:style>
  <w:style w:type="paragraph" w:styleId="14">
    <w:name w:val="Balloon Text"/>
    <w:basedOn w:val="1"/>
    <w:link w:val="42"/>
    <w:qFormat/>
    <w:uiPriority w:val="0"/>
    <w:rPr>
      <w:sz w:val="18"/>
      <w:szCs w:val="18"/>
    </w:rPr>
  </w:style>
  <w:style w:type="paragraph" w:styleId="15">
    <w:name w:val="footer"/>
    <w:basedOn w:val="1"/>
    <w:link w:val="43"/>
    <w:qFormat/>
    <w:uiPriority w:val="0"/>
    <w:pPr>
      <w:tabs>
        <w:tab w:val="center" w:pos="4153"/>
        <w:tab w:val="right" w:pos="8306"/>
      </w:tabs>
      <w:snapToGrid w:val="0"/>
      <w:jc w:val="left"/>
    </w:pPr>
    <w:rPr>
      <w:sz w:val="18"/>
      <w:szCs w:val="18"/>
    </w:rPr>
  </w:style>
  <w:style w:type="paragraph" w:styleId="16">
    <w:name w:val="header"/>
    <w:basedOn w:val="1"/>
    <w:link w:val="44"/>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footnote text"/>
    <w:basedOn w:val="1"/>
    <w:link w:val="45"/>
    <w:qFormat/>
    <w:uiPriority w:val="0"/>
    <w:pPr>
      <w:snapToGrid w:val="0"/>
      <w:jc w:val="left"/>
    </w:pPr>
    <w:rPr>
      <w:sz w:val="18"/>
      <w:szCs w:val="18"/>
    </w:rPr>
  </w:style>
  <w:style w:type="paragraph" w:styleId="19">
    <w:name w:val="Body Text Indent 3"/>
    <w:basedOn w:val="1"/>
    <w:link w:val="46"/>
    <w:qFormat/>
    <w:uiPriority w:val="0"/>
    <w:pPr>
      <w:adjustRightInd w:val="0"/>
      <w:snapToGrid w:val="0"/>
      <w:spacing w:line="300" w:lineRule="auto"/>
      <w:ind w:firstLine="540"/>
    </w:pPr>
    <w:rPr>
      <w:sz w:val="16"/>
      <w:szCs w:val="16"/>
    </w:rPr>
  </w:style>
  <w:style w:type="paragraph" w:styleId="20">
    <w:name w:val="toc 2"/>
    <w:basedOn w:val="1"/>
    <w:next w:val="1"/>
    <w:qFormat/>
    <w:uiPriority w:val="39"/>
    <w:pPr>
      <w:ind w:left="420" w:leftChars="200"/>
    </w:pPr>
  </w:style>
  <w:style w:type="paragraph" w:styleId="21">
    <w:name w:val="Normal (Web)"/>
    <w:basedOn w:val="1"/>
    <w:qFormat/>
    <w:uiPriority w:val="0"/>
    <w:pPr>
      <w:widowControl/>
      <w:spacing w:before="100" w:beforeAutospacing="1" w:after="100" w:afterAutospacing="1"/>
      <w:jc w:val="left"/>
    </w:pPr>
    <w:rPr>
      <w:rFonts w:ascii="宋体" w:hAnsi="宋体"/>
      <w:color w:val="000000"/>
      <w:kern w:val="0"/>
      <w:sz w:val="24"/>
    </w:rPr>
  </w:style>
  <w:style w:type="paragraph" w:styleId="22">
    <w:name w:val="Title"/>
    <w:basedOn w:val="1"/>
    <w:link w:val="47"/>
    <w:qFormat/>
    <w:uiPriority w:val="0"/>
    <w:pPr>
      <w:spacing w:before="240" w:after="60"/>
      <w:jc w:val="center"/>
      <w:outlineLvl w:val="0"/>
    </w:pPr>
    <w:rPr>
      <w:rFonts w:ascii="等线 Light" w:hAnsi="等线 Light" w:eastAsia="等线 Light"/>
      <w:b/>
      <w:bCs/>
      <w:sz w:val="32"/>
      <w:szCs w:val="32"/>
    </w:rPr>
  </w:style>
  <w:style w:type="paragraph" w:styleId="23">
    <w:name w:val="annotation subject"/>
    <w:basedOn w:val="7"/>
    <w:next w:val="7"/>
    <w:link w:val="48"/>
    <w:qFormat/>
    <w:uiPriority w:val="0"/>
    <w:rPr>
      <w:b/>
      <w:bCs/>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Strong"/>
    <w:basedOn w:val="26"/>
    <w:qFormat/>
    <w:uiPriority w:val="0"/>
    <w:rPr>
      <w:b/>
    </w:rPr>
  </w:style>
  <w:style w:type="character" w:styleId="28">
    <w:name w:val="FollowedHyperlink"/>
    <w:qFormat/>
    <w:uiPriority w:val="0"/>
    <w:rPr>
      <w:color w:val="954F72"/>
      <w:u w:val="single"/>
    </w:rPr>
  </w:style>
  <w:style w:type="character" w:styleId="29">
    <w:name w:val="Hyperlink"/>
    <w:qFormat/>
    <w:uiPriority w:val="99"/>
    <w:rPr>
      <w:color w:val="0000FF"/>
      <w:u w:val="single"/>
    </w:rPr>
  </w:style>
  <w:style w:type="character" w:styleId="30">
    <w:name w:val="HTML Code"/>
    <w:basedOn w:val="26"/>
    <w:qFormat/>
    <w:uiPriority w:val="0"/>
    <w:rPr>
      <w:rFonts w:ascii="Courier New" w:hAnsi="Courier New"/>
      <w:sz w:val="20"/>
    </w:rPr>
  </w:style>
  <w:style w:type="character" w:styleId="31">
    <w:name w:val="annotation reference"/>
    <w:qFormat/>
    <w:uiPriority w:val="0"/>
    <w:rPr>
      <w:sz w:val="21"/>
      <w:szCs w:val="21"/>
    </w:rPr>
  </w:style>
  <w:style w:type="character" w:styleId="32">
    <w:name w:val="footnote reference"/>
    <w:qFormat/>
    <w:uiPriority w:val="0"/>
    <w:rPr>
      <w:vertAlign w:val="superscript"/>
    </w:rPr>
  </w:style>
  <w:style w:type="character" w:customStyle="1" w:styleId="33">
    <w:name w:val="标题 3 字符"/>
    <w:link w:val="2"/>
    <w:qFormat/>
    <w:uiPriority w:val="0"/>
    <w:rPr>
      <w:b/>
      <w:bCs/>
      <w:sz w:val="32"/>
      <w:szCs w:val="32"/>
    </w:rPr>
  </w:style>
  <w:style w:type="character" w:customStyle="1" w:styleId="34">
    <w:name w:val="标题 4 字符"/>
    <w:link w:val="5"/>
    <w:qFormat/>
    <w:uiPriority w:val="0"/>
    <w:rPr>
      <w:rFonts w:ascii="等线 Light" w:hAnsi="等线 Light" w:eastAsia="等线 Light" w:cs="Times New Roman"/>
      <w:b/>
      <w:bCs/>
      <w:kern w:val="2"/>
      <w:sz w:val="28"/>
      <w:szCs w:val="28"/>
    </w:rPr>
  </w:style>
  <w:style w:type="character" w:customStyle="1" w:styleId="35">
    <w:name w:val="标题 6 字符"/>
    <w:link w:val="6"/>
    <w:qFormat/>
    <w:uiPriority w:val="0"/>
    <w:rPr>
      <w:rFonts w:ascii="等线 Light" w:hAnsi="等线 Light" w:eastAsia="等线 Light" w:cs="Times New Roman"/>
      <w:b/>
      <w:bCs/>
      <w:kern w:val="2"/>
      <w:sz w:val="24"/>
      <w:szCs w:val="24"/>
    </w:rPr>
  </w:style>
  <w:style w:type="character" w:customStyle="1" w:styleId="36">
    <w:name w:val="批注文字 字符"/>
    <w:link w:val="7"/>
    <w:qFormat/>
    <w:uiPriority w:val="0"/>
    <w:rPr>
      <w:kern w:val="2"/>
      <w:sz w:val="21"/>
      <w:szCs w:val="24"/>
    </w:rPr>
  </w:style>
  <w:style w:type="character" w:customStyle="1" w:styleId="37">
    <w:name w:val="正文文本 字符"/>
    <w:link w:val="8"/>
    <w:qFormat/>
    <w:uiPriority w:val="0"/>
    <w:rPr>
      <w:kern w:val="2"/>
      <w:sz w:val="21"/>
      <w:szCs w:val="24"/>
    </w:rPr>
  </w:style>
  <w:style w:type="character" w:customStyle="1" w:styleId="38">
    <w:name w:val="正文文本缩进 字符"/>
    <w:link w:val="9"/>
    <w:qFormat/>
    <w:uiPriority w:val="0"/>
    <w:rPr>
      <w:kern w:val="2"/>
      <w:sz w:val="21"/>
      <w:szCs w:val="24"/>
    </w:rPr>
  </w:style>
  <w:style w:type="character" w:customStyle="1" w:styleId="39">
    <w:name w:val="纯文本 字符"/>
    <w:link w:val="11"/>
    <w:qFormat/>
    <w:uiPriority w:val="0"/>
    <w:rPr>
      <w:rFonts w:ascii="等线" w:hAnsi="等线" w:cs="等线"/>
      <w:kern w:val="2"/>
      <w:sz w:val="21"/>
      <w:szCs w:val="24"/>
    </w:rPr>
  </w:style>
  <w:style w:type="character" w:customStyle="1" w:styleId="40">
    <w:name w:val="日期 字符"/>
    <w:link w:val="12"/>
    <w:qFormat/>
    <w:uiPriority w:val="0"/>
    <w:rPr>
      <w:kern w:val="2"/>
      <w:sz w:val="21"/>
      <w:szCs w:val="24"/>
    </w:rPr>
  </w:style>
  <w:style w:type="character" w:customStyle="1" w:styleId="41">
    <w:name w:val="正文文本缩进 2 字符"/>
    <w:link w:val="13"/>
    <w:uiPriority w:val="0"/>
    <w:rPr>
      <w:kern w:val="2"/>
      <w:sz w:val="21"/>
      <w:szCs w:val="24"/>
    </w:rPr>
  </w:style>
  <w:style w:type="character" w:customStyle="1" w:styleId="42">
    <w:name w:val="批注框文本 字符"/>
    <w:link w:val="14"/>
    <w:uiPriority w:val="0"/>
    <w:rPr>
      <w:kern w:val="2"/>
      <w:sz w:val="18"/>
      <w:szCs w:val="18"/>
    </w:rPr>
  </w:style>
  <w:style w:type="character" w:customStyle="1" w:styleId="43">
    <w:name w:val="页脚 字符"/>
    <w:link w:val="15"/>
    <w:uiPriority w:val="0"/>
    <w:rPr>
      <w:kern w:val="2"/>
      <w:sz w:val="18"/>
      <w:szCs w:val="18"/>
    </w:rPr>
  </w:style>
  <w:style w:type="character" w:customStyle="1" w:styleId="44">
    <w:name w:val="页眉 字符"/>
    <w:link w:val="16"/>
    <w:uiPriority w:val="0"/>
    <w:rPr>
      <w:kern w:val="2"/>
      <w:sz w:val="18"/>
      <w:szCs w:val="18"/>
    </w:rPr>
  </w:style>
  <w:style w:type="character" w:customStyle="1" w:styleId="45">
    <w:name w:val="脚注文本 字符"/>
    <w:link w:val="18"/>
    <w:uiPriority w:val="0"/>
    <w:rPr>
      <w:kern w:val="2"/>
      <w:sz w:val="18"/>
      <w:szCs w:val="18"/>
    </w:rPr>
  </w:style>
  <w:style w:type="character" w:customStyle="1" w:styleId="46">
    <w:name w:val="正文文本缩进 3 字符"/>
    <w:link w:val="19"/>
    <w:uiPriority w:val="0"/>
    <w:rPr>
      <w:kern w:val="2"/>
      <w:sz w:val="16"/>
      <w:szCs w:val="16"/>
    </w:rPr>
  </w:style>
  <w:style w:type="character" w:customStyle="1" w:styleId="47">
    <w:name w:val="标题 字符"/>
    <w:link w:val="22"/>
    <w:uiPriority w:val="0"/>
    <w:rPr>
      <w:rFonts w:ascii="等线 Light" w:hAnsi="等线 Light" w:eastAsia="等线 Light" w:cs="Times New Roman"/>
      <w:b/>
      <w:bCs/>
      <w:kern w:val="2"/>
      <w:sz w:val="32"/>
      <w:szCs w:val="32"/>
    </w:rPr>
  </w:style>
  <w:style w:type="character" w:customStyle="1" w:styleId="48">
    <w:name w:val="批注主题 字符"/>
    <w:link w:val="23"/>
    <w:uiPriority w:val="0"/>
    <w:rPr>
      <w:b/>
      <w:bCs/>
      <w:kern w:val="2"/>
      <w:sz w:val="21"/>
      <w:szCs w:val="24"/>
    </w:rPr>
  </w:style>
  <w:style w:type="paragraph" w:customStyle="1" w:styleId="49">
    <w:name w:val="_Style 2"/>
    <w:basedOn w:val="1"/>
    <w:qFormat/>
    <w:uiPriority w:val="99"/>
    <w:pPr>
      <w:spacing w:line="400" w:lineRule="exact"/>
      <w:ind w:firstLine="420" w:firstLineChars="200"/>
    </w:pPr>
    <w:rPr>
      <w:sz w:val="24"/>
    </w:rPr>
  </w:style>
  <w:style w:type="paragraph" w:customStyle="1" w:styleId="50">
    <w:name w:val="MDPI_5.1_figure_caption"/>
    <w:basedOn w:val="1"/>
    <w:qFormat/>
    <w:uiPriority w:val="0"/>
    <w:pPr>
      <w:widowControl/>
      <w:adjustRightInd w:val="0"/>
      <w:snapToGrid w:val="0"/>
      <w:spacing w:before="120" w:after="240" w:line="260" w:lineRule="atLeast"/>
      <w:ind w:left="425" w:right="425"/>
    </w:pPr>
    <w:rPr>
      <w:rFonts w:ascii="Palatino Linotype" w:hAnsi="Palatino Linotype" w:eastAsia="Times New Roman"/>
      <w:color w:val="000000"/>
      <w:kern w:val="0"/>
      <w:sz w:val="18"/>
      <w:szCs w:val="20"/>
      <w:lang w:eastAsia="de-DE" w:bidi="en-US"/>
    </w:rPr>
  </w:style>
  <w:style w:type="paragraph" w:customStyle="1" w:styleId="51">
    <w:name w:val="缩写表"/>
    <w:basedOn w:val="17"/>
    <w:uiPriority w:val="0"/>
    <w:pPr>
      <w:adjustRightInd w:val="0"/>
      <w:spacing w:after="120" w:line="400" w:lineRule="exact"/>
      <w:jc w:val="left"/>
    </w:pPr>
    <w:rPr>
      <w:spacing w:val="10"/>
      <w:kern w:val="0"/>
      <w:sz w:val="24"/>
      <w:szCs w:val="20"/>
    </w:rPr>
  </w:style>
  <w:style w:type="paragraph" w:customStyle="1" w:styleId="52">
    <w:name w:val="Char"/>
    <w:basedOn w:val="1"/>
    <w:uiPriority w:val="0"/>
  </w:style>
  <w:style w:type="paragraph" w:customStyle="1" w:styleId="53">
    <w:name w:val="Title"/>
    <w:basedOn w:val="22"/>
    <w:uiPriority w:val="0"/>
    <w:pPr>
      <w:widowControl/>
      <w:adjustRightInd w:val="0"/>
      <w:spacing w:after="360" w:line="420" w:lineRule="exact"/>
      <w:outlineLvl w:val="9"/>
    </w:pPr>
    <w:rPr>
      <w:rFonts w:cs="Times New Roman"/>
      <w:b w:val="0"/>
      <w:bCs w:val="0"/>
      <w:kern w:val="0"/>
      <w:sz w:val="30"/>
      <w:szCs w:val="20"/>
    </w:rPr>
  </w:style>
  <w:style w:type="paragraph" w:customStyle="1" w:styleId="54">
    <w:name w:val="msonormal"/>
    <w:basedOn w:val="1"/>
    <w:uiPriority w:val="0"/>
    <w:pPr>
      <w:widowControl/>
      <w:spacing w:before="100" w:beforeAutospacing="1" w:after="100" w:afterAutospacing="1"/>
      <w:jc w:val="left"/>
    </w:pPr>
    <w:rPr>
      <w:rFonts w:ascii="宋体" w:hAnsi="宋体"/>
      <w:color w:val="000000"/>
      <w:kern w:val="0"/>
      <w:sz w:val="24"/>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7" Type="http://schemas.microsoft.com/office/2011/relationships/people" Target="people.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2.png"/><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ICBCOA</Company>
  <Pages>23</Pages>
  <Words>7861</Words>
  <Characters>10413</Characters>
  <Lines>88</Lines>
  <Paragraphs>24</Paragraphs>
  <TotalTime>1</TotalTime>
  <ScaleCrop>false</ScaleCrop>
  <LinksUpToDate>false</LinksUpToDate>
  <CharactersWithSpaces>11115</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2021-12-08T08:55:00Z</dcterms:created>
  <dc:creator>ICBC</dc:creator>
  <cp:lastModifiedBy>山海</cp:lastModifiedBy>
  <cp:lastPrinted>2009-09-04T06:51:00Z</cp:lastPrinted>
  <dcterms:modified xsi:type="dcterms:W3CDTF">2026-04-02T16:25:56Z</dcterms:modified>
  <dc:title>_x0001_</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RubyTemplateID">
    <vt:lpwstr>6</vt:lpwstr>
  </property>
  <property fmtid="{D5CDD505-2E9C-101B-9397-08002B2CF9AE}" pid="4" name="ICV">
    <vt:lpwstr>B2D6D2411EBD4945B47F433E01D32129_13</vt:lpwstr>
  </property>
  <property fmtid="{D5CDD505-2E9C-101B-9397-08002B2CF9AE}" pid="5" name="commondata">
    <vt:lpwstr>eyJoZGlkIjoiZmIxM2E3M2I4YTdkNGRmYzgzOTViMTlhY2I0ODg5NDEifQ==</vt:lpwstr>
  </property>
  <property fmtid="{D5CDD505-2E9C-101B-9397-08002B2CF9AE}" pid="6" name="KSOTemplateDocerSaveRecord">
    <vt:lpwstr>eyJoZGlkIjoiNTY2ZTM4YmYyNzk5YTZjMjMwODcxZTBmZTBiN2M5NGEiLCJ1c2VySWQiOiI4ODA0ODYwMDAifQ==</vt:lpwstr>
  </property>
</Properties>
</file>