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4A743" w14:textId="77777777" w:rsidR="00507E31" w:rsidRDefault="00000000">
      <w:pPr>
        <w:pStyle w:val="a3"/>
        <w:ind w:firstLine="0"/>
        <w:jc w:val="center"/>
        <w:rPr>
          <w:rFonts w:ascii="隶书" w:hAnsi="宋体" w:hint="eastAsia"/>
          <w:sz w:val="72"/>
          <w:szCs w:val="72"/>
        </w:rPr>
      </w:pPr>
      <w:r>
        <w:rPr>
          <w:rFonts w:ascii="隶书" w:hAnsi="宋体" w:hint="eastAsia"/>
          <w:sz w:val="72"/>
          <w:szCs w:val="72"/>
        </w:rPr>
        <w:t>湖北第二师范学院</w:t>
      </w:r>
    </w:p>
    <w:p w14:paraId="63018656" w14:textId="77777777" w:rsidR="00507E31" w:rsidRDefault="00000000">
      <w:pPr>
        <w:pStyle w:val="a3"/>
        <w:ind w:firstLine="0"/>
        <w:jc w:val="center"/>
        <w:rPr>
          <w:rFonts w:ascii="隶书" w:hAnsi="宋体" w:hint="eastAsia"/>
          <w:sz w:val="72"/>
          <w:szCs w:val="72"/>
        </w:rPr>
      </w:pPr>
      <w:r>
        <w:rPr>
          <w:rFonts w:ascii="隶书" w:hAnsi="宋体" w:hint="eastAsia"/>
          <w:sz w:val="72"/>
          <w:szCs w:val="72"/>
        </w:rPr>
        <w:t>本科毕业论文（设计）</w:t>
      </w:r>
    </w:p>
    <w:p w14:paraId="4C8B78A5" w14:textId="77777777" w:rsidR="00507E31" w:rsidRDefault="00000000">
      <w:pPr>
        <w:pStyle w:val="a3"/>
        <w:ind w:firstLine="0"/>
        <w:jc w:val="center"/>
        <w:rPr>
          <w:rFonts w:ascii="隶书" w:hAnsi="宋体" w:hint="eastAsia"/>
          <w:sz w:val="72"/>
          <w:szCs w:val="72"/>
        </w:rPr>
      </w:pPr>
      <w:r>
        <w:rPr>
          <w:rFonts w:ascii="隶书" w:hAnsi="宋体" w:hint="eastAsia"/>
          <w:sz w:val="72"/>
          <w:szCs w:val="72"/>
        </w:rPr>
        <w:t>开题报告</w:t>
      </w:r>
    </w:p>
    <w:p w14:paraId="1DA01EE5" w14:textId="77777777" w:rsidR="00507E31" w:rsidRDefault="00507E31">
      <w:pPr>
        <w:rPr>
          <w:rFonts w:ascii="宋体" w:hAnsi="宋体" w:hint="eastAsia"/>
          <w:sz w:val="24"/>
        </w:rPr>
      </w:pPr>
    </w:p>
    <w:tbl>
      <w:tblPr>
        <w:tblStyle w:val="ac"/>
        <w:tblW w:w="98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831"/>
      </w:tblGrid>
      <w:tr w:rsidR="00507E31" w14:paraId="4B1473A1" w14:textId="77777777">
        <w:trPr>
          <w:trHeight w:val="851"/>
          <w:jc w:val="center"/>
        </w:trPr>
        <w:tc>
          <w:tcPr>
            <w:tcW w:w="2977" w:type="dxa"/>
          </w:tcPr>
          <w:p w14:paraId="22CDFF93" w14:textId="77777777" w:rsidR="00507E31" w:rsidRDefault="00000000">
            <w:pPr>
              <w:spacing w:line="900" w:lineRule="exact"/>
              <w:rPr>
                <w:rFonts w:ascii="宋体" w:hAnsi="宋体" w:hint="eastAsia"/>
                <w:b/>
                <w:bCs/>
                <w:kern w:val="0"/>
                <w:sz w:val="32"/>
                <w:szCs w:val="32"/>
              </w:rPr>
            </w:pPr>
            <w:r>
              <w:rPr>
                <w:rFonts w:ascii="宋体" w:hAnsi="宋体" w:hint="eastAsia"/>
                <w:b/>
                <w:bCs/>
                <w:kern w:val="0"/>
                <w:sz w:val="32"/>
                <w:szCs w:val="32"/>
              </w:rPr>
              <w:t>论文（设计）题目:</w:t>
            </w:r>
          </w:p>
        </w:tc>
        <w:tc>
          <w:tcPr>
            <w:tcW w:w="6831" w:type="dxa"/>
            <w:tcBorders>
              <w:bottom w:val="single" w:sz="12" w:space="0" w:color="auto"/>
            </w:tcBorders>
          </w:tcPr>
          <w:p w14:paraId="53D26FB6" w14:textId="77777777" w:rsidR="00507E31" w:rsidRDefault="00000000">
            <w:pPr>
              <w:spacing w:line="900" w:lineRule="exact"/>
              <w:jc w:val="center"/>
              <w:rPr>
                <w:rFonts w:ascii="宋体" w:hAnsi="宋体" w:hint="eastAsia"/>
                <w:b/>
                <w:bCs/>
                <w:kern w:val="0"/>
                <w:sz w:val="28"/>
                <w:szCs w:val="28"/>
              </w:rPr>
            </w:pPr>
            <w:r>
              <w:rPr>
                <w:rFonts w:ascii="宋体" w:hAnsi="宋体" w:hint="eastAsia"/>
                <w:b/>
                <w:bCs/>
                <w:kern w:val="0"/>
                <w:sz w:val="28"/>
                <w:szCs w:val="28"/>
              </w:rPr>
              <w:t>孤立森林在医疗数据清洗中的离群值检测应用</w:t>
            </w:r>
          </w:p>
        </w:tc>
      </w:tr>
    </w:tbl>
    <w:p w14:paraId="330E4E0A" w14:textId="77777777" w:rsidR="00507E31" w:rsidRDefault="00507E31">
      <w:pPr>
        <w:rPr>
          <w:rFonts w:ascii="宋体" w:hAnsi="宋体" w:hint="eastAsia"/>
          <w:sz w:val="24"/>
        </w:rPr>
      </w:pPr>
    </w:p>
    <w:p w14:paraId="46D4A7FB" w14:textId="77777777" w:rsidR="00507E31" w:rsidRDefault="00507E31">
      <w:pPr>
        <w:rPr>
          <w:rFonts w:ascii="宋体" w:hAnsi="宋体" w:hint="eastAsia"/>
          <w:sz w:val="24"/>
        </w:rPr>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529"/>
      </w:tblGrid>
      <w:tr w:rsidR="00507E31" w14:paraId="6456DCAF" w14:textId="77777777">
        <w:trPr>
          <w:trHeight w:hRule="exact" w:val="851"/>
          <w:jc w:val="center"/>
        </w:trPr>
        <w:tc>
          <w:tcPr>
            <w:tcW w:w="2410" w:type="dxa"/>
          </w:tcPr>
          <w:p w14:paraId="673D138F" w14:textId="77777777" w:rsidR="00507E31" w:rsidRDefault="00000000">
            <w:pPr>
              <w:spacing w:line="900" w:lineRule="exact"/>
              <w:rPr>
                <w:b/>
                <w:bCs/>
                <w:kern w:val="0"/>
                <w:sz w:val="24"/>
              </w:rPr>
            </w:pPr>
            <w:r>
              <w:rPr>
                <w:b/>
                <w:bCs/>
                <w:kern w:val="0"/>
                <w:sz w:val="28"/>
                <w:szCs w:val="28"/>
              </w:rPr>
              <w:t>姓</w:t>
            </w:r>
            <w:r>
              <w:rPr>
                <w:b/>
                <w:bCs/>
                <w:kern w:val="0"/>
                <w:sz w:val="24"/>
              </w:rPr>
              <w:t xml:space="preserve">          </w:t>
            </w:r>
            <w:r>
              <w:rPr>
                <w:b/>
                <w:bCs/>
                <w:kern w:val="0"/>
                <w:sz w:val="28"/>
                <w:szCs w:val="28"/>
              </w:rPr>
              <w:t>名</w:t>
            </w:r>
            <w:r>
              <w:rPr>
                <w:b/>
                <w:bCs/>
                <w:kern w:val="0"/>
                <w:sz w:val="28"/>
                <w:szCs w:val="28"/>
              </w:rPr>
              <w:t>:</w:t>
            </w:r>
          </w:p>
        </w:tc>
        <w:tc>
          <w:tcPr>
            <w:tcW w:w="5529" w:type="dxa"/>
            <w:tcBorders>
              <w:bottom w:val="single" w:sz="12" w:space="0" w:color="auto"/>
            </w:tcBorders>
          </w:tcPr>
          <w:p w14:paraId="2D244AD0" w14:textId="77777777" w:rsidR="00507E31" w:rsidRDefault="00000000">
            <w:pPr>
              <w:spacing w:line="900" w:lineRule="exact"/>
              <w:jc w:val="center"/>
              <w:rPr>
                <w:rFonts w:ascii="宋体" w:hAnsi="宋体" w:hint="eastAsia"/>
                <w:b/>
                <w:bCs/>
                <w:kern w:val="0"/>
                <w:sz w:val="24"/>
              </w:rPr>
            </w:pPr>
            <w:r>
              <w:rPr>
                <w:rFonts w:ascii="宋体" w:hAnsi="宋体" w:hint="eastAsia"/>
                <w:b/>
                <w:bCs/>
                <w:kern w:val="0"/>
                <w:sz w:val="24"/>
              </w:rPr>
              <w:t>范文兵</w:t>
            </w:r>
          </w:p>
        </w:tc>
      </w:tr>
      <w:tr w:rsidR="00507E31" w14:paraId="66EC6BC4" w14:textId="77777777">
        <w:trPr>
          <w:trHeight w:hRule="exact" w:val="851"/>
          <w:jc w:val="center"/>
        </w:trPr>
        <w:tc>
          <w:tcPr>
            <w:tcW w:w="2410" w:type="dxa"/>
          </w:tcPr>
          <w:p w14:paraId="735D1E95" w14:textId="77777777" w:rsidR="00507E31" w:rsidRDefault="00000000">
            <w:pPr>
              <w:spacing w:line="900" w:lineRule="exact"/>
              <w:rPr>
                <w:rFonts w:ascii="宋体" w:hAnsi="宋体" w:hint="eastAsia"/>
                <w:b/>
                <w:bCs/>
                <w:kern w:val="0"/>
                <w:sz w:val="24"/>
              </w:rPr>
            </w:pPr>
            <w:r>
              <w:rPr>
                <w:rFonts w:ascii="宋体" w:hAnsi="宋体" w:hint="eastAsia"/>
                <w:b/>
                <w:bCs/>
                <w:kern w:val="0"/>
                <w:sz w:val="28"/>
                <w:szCs w:val="28"/>
              </w:rPr>
              <w:t>学</w:t>
            </w:r>
            <w:r>
              <w:rPr>
                <w:rFonts w:ascii="宋体" w:hAnsi="宋体" w:hint="eastAsia"/>
                <w:b/>
                <w:bCs/>
                <w:kern w:val="0"/>
                <w:sz w:val="24"/>
              </w:rPr>
              <w:t xml:space="preserve">          </w:t>
            </w:r>
            <w:r>
              <w:rPr>
                <w:rFonts w:ascii="宋体" w:hAnsi="宋体" w:hint="eastAsia"/>
                <w:b/>
                <w:bCs/>
                <w:kern w:val="0"/>
                <w:sz w:val="28"/>
                <w:szCs w:val="28"/>
              </w:rPr>
              <w:t>号:</w:t>
            </w:r>
          </w:p>
        </w:tc>
        <w:tc>
          <w:tcPr>
            <w:tcW w:w="5529" w:type="dxa"/>
            <w:tcBorders>
              <w:top w:val="single" w:sz="12" w:space="0" w:color="auto"/>
              <w:bottom w:val="single" w:sz="12" w:space="0" w:color="auto"/>
            </w:tcBorders>
          </w:tcPr>
          <w:p w14:paraId="566B2161" w14:textId="77777777" w:rsidR="00507E31" w:rsidRDefault="00000000">
            <w:pPr>
              <w:spacing w:line="900" w:lineRule="exact"/>
              <w:jc w:val="center"/>
              <w:rPr>
                <w:rFonts w:ascii="宋体" w:hAnsi="宋体" w:hint="eastAsia"/>
                <w:b/>
                <w:bCs/>
                <w:kern w:val="0"/>
                <w:sz w:val="24"/>
              </w:rPr>
            </w:pPr>
            <w:r>
              <w:rPr>
                <w:rFonts w:ascii="宋体" w:hAnsi="宋体" w:hint="eastAsia"/>
                <w:b/>
                <w:bCs/>
                <w:kern w:val="0"/>
                <w:sz w:val="28"/>
                <w:szCs w:val="28"/>
              </w:rPr>
              <w:t>2250300284</w:t>
            </w:r>
          </w:p>
        </w:tc>
      </w:tr>
      <w:tr w:rsidR="00507E31" w14:paraId="26D79BA0" w14:textId="77777777">
        <w:trPr>
          <w:trHeight w:hRule="exact" w:val="851"/>
          <w:jc w:val="center"/>
        </w:trPr>
        <w:tc>
          <w:tcPr>
            <w:tcW w:w="2410" w:type="dxa"/>
          </w:tcPr>
          <w:p w14:paraId="16EF1CC4" w14:textId="77777777" w:rsidR="00507E31" w:rsidRDefault="00000000">
            <w:pPr>
              <w:spacing w:line="900" w:lineRule="exact"/>
              <w:rPr>
                <w:rFonts w:ascii="宋体" w:hAnsi="宋体" w:hint="eastAsia"/>
                <w:b/>
                <w:bCs/>
                <w:kern w:val="0"/>
                <w:sz w:val="24"/>
              </w:rPr>
            </w:pPr>
            <w:r>
              <w:rPr>
                <w:rFonts w:ascii="宋体" w:hAnsi="宋体" w:hint="eastAsia"/>
                <w:b/>
                <w:bCs/>
                <w:kern w:val="0"/>
                <w:sz w:val="28"/>
                <w:szCs w:val="28"/>
              </w:rPr>
              <w:t>年</w:t>
            </w:r>
            <w:r>
              <w:rPr>
                <w:rFonts w:ascii="宋体" w:hAnsi="宋体" w:hint="eastAsia"/>
                <w:b/>
                <w:bCs/>
                <w:kern w:val="0"/>
                <w:sz w:val="24"/>
              </w:rPr>
              <w:t xml:space="preserve">          </w:t>
            </w:r>
            <w:r>
              <w:rPr>
                <w:rFonts w:ascii="宋体" w:hAnsi="宋体" w:hint="eastAsia"/>
                <w:b/>
                <w:bCs/>
                <w:kern w:val="0"/>
                <w:sz w:val="28"/>
                <w:szCs w:val="28"/>
              </w:rPr>
              <w:t>级:</w:t>
            </w:r>
          </w:p>
        </w:tc>
        <w:tc>
          <w:tcPr>
            <w:tcW w:w="5529" w:type="dxa"/>
            <w:tcBorders>
              <w:top w:val="single" w:sz="12" w:space="0" w:color="auto"/>
              <w:bottom w:val="single" w:sz="12" w:space="0" w:color="auto"/>
            </w:tcBorders>
          </w:tcPr>
          <w:p w14:paraId="6E2F4785" w14:textId="77777777" w:rsidR="00507E31" w:rsidRDefault="00000000">
            <w:pPr>
              <w:spacing w:line="900" w:lineRule="exact"/>
              <w:jc w:val="center"/>
              <w:rPr>
                <w:rFonts w:ascii="宋体" w:hAnsi="宋体" w:hint="eastAsia"/>
                <w:b/>
                <w:bCs/>
                <w:kern w:val="0"/>
                <w:sz w:val="24"/>
              </w:rPr>
            </w:pPr>
            <w:r>
              <w:rPr>
                <w:rFonts w:ascii="宋体" w:hAnsi="宋体" w:hint="eastAsia"/>
                <w:b/>
                <w:bCs/>
                <w:kern w:val="0"/>
                <w:sz w:val="28"/>
                <w:szCs w:val="28"/>
              </w:rPr>
              <w:t>2022级</w:t>
            </w:r>
          </w:p>
        </w:tc>
      </w:tr>
      <w:tr w:rsidR="00507E31" w14:paraId="2201C24C" w14:textId="77777777">
        <w:trPr>
          <w:trHeight w:hRule="exact" w:val="851"/>
          <w:jc w:val="center"/>
        </w:trPr>
        <w:tc>
          <w:tcPr>
            <w:tcW w:w="2410" w:type="dxa"/>
          </w:tcPr>
          <w:p w14:paraId="387A0897" w14:textId="77777777" w:rsidR="00507E31" w:rsidRDefault="00000000">
            <w:pPr>
              <w:spacing w:line="900" w:lineRule="exact"/>
              <w:rPr>
                <w:rFonts w:ascii="宋体" w:hAnsi="宋体" w:hint="eastAsia"/>
                <w:b/>
                <w:bCs/>
                <w:kern w:val="0"/>
                <w:sz w:val="24"/>
              </w:rPr>
            </w:pPr>
            <w:r>
              <w:rPr>
                <w:rFonts w:ascii="宋体" w:hAnsi="宋体" w:hint="eastAsia"/>
                <w:b/>
                <w:bCs/>
                <w:kern w:val="0"/>
                <w:sz w:val="28"/>
                <w:szCs w:val="28"/>
              </w:rPr>
              <w:t>学</w:t>
            </w:r>
            <w:r>
              <w:rPr>
                <w:rFonts w:ascii="宋体" w:hAnsi="宋体" w:hint="eastAsia"/>
                <w:b/>
                <w:bCs/>
                <w:kern w:val="0"/>
                <w:sz w:val="24"/>
              </w:rPr>
              <w:t xml:space="preserve">       </w:t>
            </w:r>
            <w:r>
              <w:rPr>
                <w:rFonts w:ascii="宋体" w:hAnsi="宋体"/>
                <w:b/>
                <w:bCs/>
                <w:kern w:val="0"/>
                <w:sz w:val="24"/>
              </w:rPr>
              <w:t xml:space="preserve">   </w:t>
            </w:r>
            <w:r>
              <w:rPr>
                <w:rFonts w:ascii="宋体" w:hAnsi="宋体" w:hint="eastAsia"/>
                <w:b/>
                <w:bCs/>
                <w:kern w:val="0"/>
                <w:sz w:val="28"/>
                <w:szCs w:val="28"/>
              </w:rPr>
              <w:t>院:</w:t>
            </w:r>
          </w:p>
        </w:tc>
        <w:tc>
          <w:tcPr>
            <w:tcW w:w="5529" w:type="dxa"/>
            <w:tcBorders>
              <w:top w:val="single" w:sz="12" w:space="0" w:color="auto"/>
              <w:bottom w:val="single" w:sz="12" w:space="0" w:color="auto"/>
            </w:tcBorders>
          </w:tcPr>
          <w:p w14:paraId="3CA85CED" w14:textId="77777777" w:rsidR="00507E31" w:rsidRDefault="00000000">
            <w:pPr>
              <w:spacing w:line="900" w:lineRule="exact"/>
              <w:jc w:val="center"/>
              <w:rPr>
                <w:rFonts w:ascii="宋体" w:hAnsi="宋体" w:hint="eastAsia"/>
                <w:b/>
                <w:bCs/>
                <w:kern w:val="0"/>
                <w:sz w:val="24"/>
              </w:rPr>
            </w:pPr>
            <w:r>
              <w:rPr>
                <w:rFonts w:ascii="宋体" w:hAnsi="宋体" w:hint="eastAsia"/>
                <w:b/>
                <w:bCs/>
                <w:kern w:val="0"/>
                <w:sz w:val="28"/>
                <w:szCs w:val="28"/>
              </w:rPr>
              <w:t>计算机学院</w:t>
            </w:r>
          </w:p>
        </w:tc>
      </w:tr>
      <w:tr w:rsidR="00507E31" w14:paraId="4661B89B" w14:textId="77777777">
        <w:trPr>
          <w:trHeight w:hRule="exact" w:val="851"/>
          <w:jc w:val="center"/>
        </w:trPr>
        <w:tc>
          <w:tcPr>
            <w:tcW w:w="2410" w:type="dxa"/>
          </w:tcPr>
          <w:p w14:paraId="38879B0D" w14:textId="77777777" w:rsidR="00507E31" w:rsidRDefault="00000000">
            <w:pPr>
              <w:spacing w:line="900" w:lineRule="exact"/>
              <w:rPr>
                <w:rFonts w:ascii="宋体" w:hAnsi="宋体" w:hint="eastAsia"/>
                <w:b/>
                <w:bCs/>
                <w:kern w:val="0"/>
                <w:sz w:val="24"/>
              </w:rPr>
            </w:pPr>
            <w:r>
              <w:rPr>
                <w:rFonts w:ascii="宋体" w:hAnsi="宋体" w:hint="eastAsia"/>
                <w:b/>
                <w:bCs/>
                <w:kern w:val="0"/>
                <w:sz w:val="28"/>
                <w:szCs w:val="28"/>
              </w:rPr>
              <w:t>专</w:t>
            </w:r>
            <w:r>
              <w:rPr>
                <w:rFonts w:ascii="宋体" w:hAnsi="宋体" w:hint="eastAsia"/>
                <w:b/>
                <w:bCs/>
                <w:kern w:val="0"/>
                <w:sz w:val="24"/>
              </w:rPr>
              <w:t xml:space="preserve">  </w:t>
            </w:r>
            <w:r>
              <w:rPr>
                <w:rFonts w:ascii="宋体" w:hAnsi="宋体" w:hint="eastAsia"/>
                <w:b/>
                <w:bCs/>
                <w:kern w:val="0"/>
                <w:sz w:val="28"/>
                <w:szCs w:val="28"/>
              </w:rPr>
              <w:t>业</w:t>
            </w:r>
            <w:r>
              <w:rPr>
                <w:rFonts w:ascii="宋体" w:hAnsi="宋体" w:hint="eastAsia"/>
                <w:b/>
                <w:bCs/>
                <w:kern w:val="0"/>
                <w:sz w:val="24"/>
              </w:rPr>
              <w:t xml:space="preserve">  </w:t>
            </w:r>
            <w:r>
              <w:rPr>
                <w:rFonts w:ascii="宋体" w:hAnsi="宋体" w:hint="eastAsia"/>
                <w:b/>
                <w:bCs/>
                <w:kern w:val="0"/>
                <w:sz w:val="28"/>
                <w:szCs w:val="28"/>
              </w:rPr>
              <w:t>名</w:t>
            </w:r>
            <w:r>
              <w:rPr>
                <w:rFonts w:ascii="宋体" w:hAnsi="宋体" w:hint="eastAsia"/>
                <w:b/>
                <w:bCs/>
                <w:kern w:val="0"/>
                <w:sz w:val="24"/>
              </w:rPr>
              <w:t xml:space="preserve">  </w:t>
            </w:r>
            <w:r>
              <w:rPr>
                <w:rFonts w:ascii="宋体" w:hAnsi="宋体" w:hint="eastAsia"/>
                <w:b/>
                <w:bCs/>
                <w:kern w:val="0"/>
                <w:sz w:val="28"/>
                <w:szCs w:val="28"/>
              </w:rPr>
              <w:t>称:</w:t>
            </w:r>
          </w:p>
        </w:tc>
        <w:tc>
          <w:tcPr>
            <w:tcW w:w="5529" w:type="dxa"/>
            <w:tcBorders>
              <w:top w:val="single" w:sz="12" w:space="0" w:color="auto"/>
              <w:bottom w:val="single" w:sz="12" w:space="0" w:color="auto"/>
            </w:tcBorders>
          </w:tcPr>
          <w:p w14:paraId="45541977" w14:textId="77777777" w:rsidR="00507E31" w:rsidRDefault="00000000">
            <w:pPr>
              <w:spacing w:line="900" w:lineRule="exact"/>
              <w:jc w:val="center"/>
              <w:rPr>
                <w:rFonts w:ascii="宋体" w:hAnsi="宋体" w:hint="eastAsia"/>
                <w:b/>
                <w:bCs/>
                <w:kern w:val="0"/>
                <w:sz w:val="24"/>
              </w:rPr>
            </w:pPr>
            <w:r>
              <w:rPr>
                <w:rFonts w:ascii="宋体" w:hAnsi="宋体" w:hint="eastAsia"/>
                <w:b/>
                <w:bCs/>
                <w:kern w:val="0"/>
                <w:sz w:val="24"/>
              </w:rPr>
              <w:t>软件工程</w:t>
            </w:r>
          </w:p>
        </w:tc>
      </w:tr>
      <w:tr w:rsidR="00507E31" w14:paraId="117E30EE" w14:textId="77777777">
        <w:trPr>
          <w:trHeight w:hRule="exact" w:val="851"/>
          <w:jc w:val="center"/>
        </w:trPr>
        <w:tc>
          <w:tcPr>
            <w:tcW w:w="2410" w:type="dxa"/>
          </w:tcPr>
          <w:p w14:paraId="2DF3EC00" w14:textId="77777777" w:rsidR="00507E31" w:rsidRDefault="00000000">
            <w:pPr>
              <w:spacing w:line="900" w:lineRule="exact"/>
              <w:rPr>
                <w:rFonts w:ascii="宋体" w:hAnsi="宋体" w:hint="eastAsia"/>
                <w:b/>
                <w:bCs/>
                <w:kern w:val="0"/>
                <w:sz w:val="24"/>
              </w:rPr>
            </w:pPr>
            <w:r>
              <w:rPr>
                <w:rFonts w:ascii="宋体" w:hAnsi="宋体" w:hint="eastAsia"/>
                <w:b/>
                <w:bCs/>
                <w:spacing w:val="24"/>
                <w:kern w:val="0"/>
                <w:sz w:val="28"/>
                <w:szCs w:val="28"/>
              </w:rPr>
              <w:t>指导教师姓名</w:t>
            </w:r>
            <w:r>
              <w:rPr>
                <w:rFonts w:ascii="宋体" w:hAnsi="宋体" w:hint="eastAsia"/>
                <w:spacing w:val="24"/>
                <w:kern w:val="0"/>
                <w:sz w:val="28"/>
                <w:szCs w:val="28"/>
              </w:rPr>
              <w:t>:</w:t>
            </w:r>
          </w:p>
        </w:tc>
        <w:tc>
          <w:tcPr>
            <w:tcW w:w="5529" w:type="dxa"/>
            <w:tcBorders>
              <w:top w:val="single" w:sz="12" w:space="0" w:color="auto"/>
              <w:bottom w:val="single" w:sz="12" w:space="0" w:color="auto"/>
            </w:tcBorders>
          </w:tcPr>
          <w:p w14:paraId="01B17FBD" w14:textId="77777777" w:rsidR="00507E31" w:rsidRDefault="00000000">
            <w:pPr>
              <w:spacing w:line="900" w:lineRule="exact"/>
              <w:jc w:val="center"/>
              <w:rPr>
                <w:rFonts w:ascii="宋体" w:hAnsi="宋体" w:hint="eastAsia"/>
                <w:b/>
                <w:bCs/>
                <w:kern w:val="0"/>
                <w:sz w:val="24"/>
              </w:rPr>
            </w:pPr>
            <w:proofErr w:type="gramStart"/>
            <w:r>
              <w:rPr>
                <w:rFonts w:hint="eastAsia"/>
                <w:b/>
                <w:bCs/>
                <w:kern w:val="0"/>
                <w:sz w:val="28"/>
              </w:rPr>
              <w:t>汪寻循</w:t>
            </w:r>
            <w:proofErr w:type="gramEnd"/>
          </w:p>
        </w:tc>
      </w:tr>
      <w:tr w:rsidR="00507E31" w14:paraId="24136EAC" w14:textId="77777777">
        <w:trPr>
          <w:trHeight w:hRule="exact" w:val="851"/>
          <w:jc w:val="center"/>
        </w:trPr>
        <w:tc>
          <w:tcPr>
            <w:tcW w:w="2410" w:type="dxa"/>
          </w:tcPr>
          <w:p w14:paraId="3127E7F1" w14:textId="77777777" w:rsidR="00507E31" w:rsidRDefault="00000000">
            <w:pPr>
              <w:spacing w:line="900" w:lineRule="exact"/>
              <w:rPr>
                <w:rFonts w:ascii="宋体" w:hAnsi="宋体" w:hint="eastAsia"/>
                <w:b/>
                <w:bCs/>
                <w:kern w:val="0"/>
                <w:sz w:val="24"/>
              </w:rPr>
            </w:pPr>
            <w:r>
              <w:rPr>
                <w:rFonts w:ascii="宋体" w:hAnsi="宋体" w:hint="eastAsia"/>
                <w:b/>
                <w:bCs/>
                <w:spacing w:val="24"/>
                <w:kern w:val="0"/>
                <w:sz w:val="28"/>
                <w:szCs w:val="28"/>
              </w:rPr>
              <w:t>指导教师职称</w:t>
            </w:r>
            <w:r>
              <w:rPr>
                <w:rFonts w:ascii="宋体" w:hAnsi="宋体" w:hint="eastAsia"/>
                <w:spacing w:val="24"/>
                <w:kern w:val="0"/>
                <w:sz w:val="28"/>
                <w:szCs w:val="28"/>
              </w:rPr>
              <w:t>:</w:t>
            </w:r>
          </w:p>
        </w:tc>
        <w:tc>
          <w:tcPr>
            <w:tcW w:w="5529" w:type="dxa"/>
            <w:tcBorders>
              <w:top w:val="single" w:sz="12" w:space="0" w:color="auto"/>
              <w:bottom w:val="single" w:sz="12" w:space="0" w:color="auto"/>
            </w:tcBorders>
          </w:tcPr>
          <w:p w14:paraId="62F9CBFC" w14:textId="77777777" w:rsidR="00507E31" w:rsidRDefault="00507E31">
            <w:pPr>
              <w:spacing w:line="900" w:lineRule="exact"/>
              <w:jc w:val="center"/>
              <w:rPr>
                <w:rFonts w:ascii="宋体" w:hAnsi="宋体" w:hint="eastAsia"/>
                <w:b/>
                <w:bCs/>
                <w:kern w:val="0"/>
                <w:sz w:val="24"/>
              </w:rPr>
            </w:pPr>
          </w:p>
        </w:tc>
      </w:tr>
    </w:tbl>
    <w:p w14:paraId="18897415" w14:textId="77777777" w:rsidR="00507E31" w:rsidRDefault="00507E31">
      <w:pPr>
        <w:rPr>
          <w:rFonts w:ascii="宋体" w:hAnsi="宋体" w:hint="eastAsia"/>
          <w:sz w:val="24"/>
        </w:rPr>
      </w:pPr>
    </w:p>
    <w:p w14:paraId="6C371AEC" w14:textId="77777777" w:rsidR="00507E31" w:rsidRDefault="00000000">
      <w:pPr>
        <w:jc w:val="center"/>
        <w:rPr>
          <w:rFonts w:ascii="宋体" w:hAnsi="宋体" w:hint="eastAsia"/>
          <w:sz w:val="24"/>
        </w:rPr>
        <w:sectPr w:rsidR="00507E31">
          <w:pgSz w:w="11624" w:h="16160"/>
          <w:pgMar w:top="1134" w:right="1134" w:bottom="1134" w:left="1134" w:header="851" w:footer="992" w:gutter="0"/>
          <w:cols w:space="425"/>
          <w:docGrid w:type="lines" w:linePitch="312"/>
        </w:sectPr>
      </w:pPr>
      <w:r>
        <w:rPr>
          <w:rFonts w:ascii="宋体" w:hAnsi="宋体" w:hint="eastAsia"/>
          <w:sz w:val="24"/>
        </w:rPr>
        <w:t>填表时间：</w:t>
      </w:r>
      <w:r>
        <w:rPr>
          <w:rFonts w:ascii="宋体" w:hAnsi="宋体"/>
          <w:sz w:val="24"/>
        </w:rPr>
        <w:tab/>
      </w:r>
      <w:r>
        <w:rPr>
          <w:rFonts w:ascii="宋体" w:hAnsi="宋体"/>
          <w:sz w:val="24"/>
        </w:rPr>
        <w:tab/>
      </w:r>
      <w:r>
        <w:rPr>
          <w:rFonts w:ascii="宋体" w:hAnsi="宋体" w:hint="eastAsia"/>
          <w:sz w:val="24"/>
        </w:rPr>
        <w:t xml:space="preserve">年  </w:t>
      </w:r>
      <w:r>
        <w:rPr>
          <w:rFonts w:ascii="宋体" w:hAnsi="宋体"/>
          <w:sz w:val="24"/>
        </w:rPr>
        <w:tab/>
      </w:r>
      <w:r>
        <w:rPr>
          <w:rFonts w:ascii="宋体" w:hAnsi="宋体" w:hint="eastAsia"/>
          <w:sz w:val="24"/>
        </w:rPr>
        <w:t xml:space="preserve">月 </w:t>
      </w:r>
      <w:r>
        <w:rPr>
          <w:rFonts w:ascii="宋体" w:hAnsi="宋体"/>
          <w:sz w:val="24"/>
        </w:rPr>
        <w:tab/>
      </w:r>
      <w:r>
        <w:rPr>
          <w:rFonts w:ascii="宋体" w:hAnsi="宋体"/>
          <w:sz w:val="24"/>
        </w:rPr>
        <w:tab/>
      </w:r>
      <w:r>
        <w:rPr>
          <w:rFonts w:ascii="宋体" w:hAnsi="宋体" w:hint="eastAsia"/>
          <w:sz w:val="24"/>
        </w:rPr>
        <w:t>日</w:t>
      </w:r>
    </w:p>
    <w:p w14:paraId="1910D303" w14:textId="77777777" w:rsidR="00507E31" w:rsidRDefault="00507E31">
      <w:pPr>
        <w:rPr>
          <w:rFonts w:ascii="宋体" w:hAnsi="宋体" w:hint="eastAsia"/>
          <w:b/>
          <w:sz w:val="24"/>
        </w:rPr>
      </w:pPr>
    </w:p>
    <w:p w14:paraId="357BD68F" w14:textId="77777777" w:rsidR="00507E31" w:rsidRDefault="00000000">
      <w:pPr>
        <w:spacing w:line="480" w:lineRule="auto"/>
        <w:ind w:firstLineChars="200" w:firstLine="600"/>
        <w:rPr>
          <w:rFonts w:ascii="黑体" w:eastAsia="黑体" w:hAnsi="黑体" w:hint="eastAsia"/>
          <w:sz w:val="30"/>
          <w:szCs w:val="30"/>
        </w:rPr>
      </w:pPr>
      <w:r>
        <w:rPr>
          <w:rFonts w:ascii="黑体" w:eastAsia="黑体" w:hAnsi="黑体" w:hint="eastAsia"/>
          <w:sz w:val="30"/>
          <w:szCs w:val="30"/>
        </w:rPr>
        <w:t>填表说明：</w:t>
      </w:r>
    </w:p>
    <w:p w14:paraId="6AE2F5D4" w14:textId="77777777" w:rsidR="00507E31" w:rsidRDefault="00507E31">
      <w:pPr>
        <w:spacing w:line="480" w:lineRule="auto"/>
        <w:ind w:firstLineChars="200" w:firstLine="480"/>
        <w:rPr>
          <w:rFonts w:ascii="宋体" w:hAnsi="宋体" w:hint="eastAsia"/>
          <w:sz w:val="24"/>
        </w:rPr>
      </w:pPr>
    </w:p>
    <w:p w14:paraId="1FFDA39A" w14:textId="77777777" w:rsidR="00507E31" w:rsidRDefault="00000000">
      <w:pPr>
        <w:spacing w:line="480" w:lineRule="auto"/>
        <w:ind w:firstLineChars="200" w:firstLine="480"/>
        <w:rPr>
          <w:rFonts w:ascii="仿宋" w:eastAsia="仿宋" w:hAnsi="仿宋" w:hint="eastAsia"/>
          <w:sz w:val="24"/>
        </w:rPr>
      </w:pPr>
      <w:r>
        <w:rPr>
          <w:rFonts w:ascii="仿宋" w:eastAsia="仿宋" w:hAnsi="仿宋" w:hint="eastAsia"/>
          <w:sz w:val="24"/>
        </w:rPr>
        <w:t>1．《开题报告》须由指导教师和开题答辩小组集中开题指导并修改后由学生本人填写。指导教师、开题答辩小组及学院负责人在学生填写后，应在相应栏目里填写意见。最后由学院盖章备案保存。</w:t>
      </w:r>
    </w:p>
    <w:p w14:paraId="607A1FD6" w14:textId="77777777" w:rsidR="00507E31" w:rsidRDefault="00000000">
      <w:pPr>
        <w:spacing w:line="480" w:lineRule="auto"/>
        <w:ind w:firstLineChars="200" w:firstLine="480"/>
        <w:rPr>
          <w:rFonts w:ascii="仿宋" w:eastAsia="仿宋" w:hAnsi="仿宋" w:hint="eastAsia"/>
          <w:sz w:val="24"/>
        </w:rPr>
      </w:pPr>
      <w:r>
        <w:rPr>
          <w:rFonts w:ascii="仿宋" w:eastAsia="仿宋" w:hAnsi="仿宋" w:hint="eastAsia"/>
          <w:sz w:val="24"/>
        </w:rPr>
        <w:t>2．学生须按栏目填写《开题报告》，不得作实质性改变，填写应详细完整。</w:t>
      </w:r>
    </w:p>
    <w:p w14:paraId="48244D3A" w14:textId="77777777" w:rsidR="00507E31" w:rsidRDefault="00507E31">
      <w:pPr>
        <w:spacing w:line="480" w:lineRule="auto"/>
        <w:ind w:left="240" w:hangingChars="100" w:hanging="240"/>
        <w:rPr>
          <w:rFonts w:ascii="宋体" w:hAnsi="宋体" w:hint="eastAsia"/>
          <w:sz w:val="24"/>
        </w:rPr>
      </w:pPr>
    </w:p>
    <w:p w14:paraId="33B386E8" w14:textId="77777777" w:rsidR="00507E31" w:rsidRDefault="00507E31">
      <w:pPr>
        <w:spacing w:line="480" w:lineRule="auto"/>
        <w:ind w:left="360" w:hangingChars="150" w:hanging="360"/>
        <w:rPr>
          <w:rFonts w:ascii="宋体" w:hAnsi="宋体" w:hint="eastAsia"/>
          <w:sz w:val="24"/>
        </w:rPr>
      </w:pPr>
    </w:p>
    <w:p w14:paraId="094B4E26" w14:textId="77777777" w:rsidR="00507E31" w:rsidRDefault="00507E31">
      <w:pPr>
        <w:spacing w:line="480" w:lineRule="auto"/>
        <w:ind w:left="360" w:hangingChars="150" w:hanging="360"/>
        <w:rPr>
          <w:rFonts w:ascii="宋体" w:hAnsi="宋体" w:hint="eastAsia"/>
          <w:sz w:val="24"/>
        </w:rPr>
      </w:pPr>
    </w:p>
    <w:p w14:paraId="2901AF72" w14:textId="77777777" w:rsidR="00507E31" w:rsidRDefault="00507E31">
      <w:pPr>
        <w:spacing w:line="480" w:lineRule="auto"/>
        <w:ind w:left="360" w:hangingChars="150" w:hanging="360"/>
        <w:rPr>
          <w:rFonts w:ascii="宋体" w:hAnsi="宋体" w:hint="eastAsia"/>
          <w:sz w:val="24"/>
        </w:rPr>
      </w:pPr>
    </w:p>
    <w:p w14:paraId="40B45F43" w14:textId="77777777" w:rsidR="00507E31" w:rsidRDefault="00507E31">
      <w:pPr>
        <w:spacing w:line="480" w:lineRule="auto"/>
        <w:ind w:left="360" w:hangingChars="150" w:hanging="360"/>
        <w:rPr>
          <w:rFonts w:ascii="宋体" w:hAnsi="宋体" w:hint="eastAsia"/>
          <w:sz w:val="24"/>
        </w:rPr>
      </w:pPr>
    </w:p>
    <w:p w14:paraId="62B765AE" w14:textId="77777777" w:rsidR="00507E31" w:rsidRDefault="00507E31">
      <w:pPr>
        <w:spacing w:line="480" w:lineRule="auto"/>
        <w:ind w:left="360" w:hangingChars="150" w:hanging="360"/>
        <w:rPr>
          <w:rFonts w:ascii="宋体" w:hAnsi="宋体" w:hint="eastAsia"/>
          <w:sz w:val="24"/>
        </w:rPr>
      </w:pPr>
    </w:p>
    <w:p w14:paraId="30C4A3F8" w14:textId="77777777" w:rsidR="00507E31" w:rsidRDefault="00507E31">
      <w:pPr>
        <w:spacing w:line="480" w:lineRule="auto"/>
        <w:ind w:left="360" w:hangingChars="150" w:hanging="360"/>
        <w:rPr>
          <w:rFonts w:ascii="宋体" w:hAnsi="宋体" w:hint="eastAsia"/>
          <w:sz w:val="24"/>
        </w:rPr>
      </w:pPr>
    </w:p>
    <w:p w14:paraId="02D3402F" w14:textId="77777777" w:rsidR="00507E31" w:rsidRDefault="00507E31">
      <w:pPr>
        <w:spacing w:line="480" w:lineRule="auto"/>
        <w:ind w:left="360" w:hangingChars="150" w:hanging="360"/>
        <w:rPr>
          <w:rFonts w:ascii="宋体" w:hAnsi="宋体" w:hint="eastAsia"/>
          <w:sz w:val="24"/>
        </w:rPr>
      </w:pPr>
    </w:p>
    <w:p w14:paraId="7D51EB71" w14:textId="77777777" w:rsidR="00507E31" w:rsidRDefault="00507E31">
      <w:pPr>
        <w:spacing w:line="480" w:lineRule="auto"/>
        <w:ind w:left="360" w:hangingChars="150" w:hanging="360"/>
        <w:rPr>
          <w:rFonts w:ascii="宋体" w:hAnsi="宋体" w:hint="eastAsia"/>
          <w:sz w:val="24"/>
        </w:rPr>
      </w:pPr>
    </w:p>
    <w:p w14:paraId="4AC239E0" w14:textId="77777777" w:rsidR="00507E31" w:rsidRDefault="00507E31">
      <w:pPr>
        <w:spacing w:line="480" w:lineRule="auto"/>
        <w:ind w:left="360" w:hangingChars="150" w:hanging="360"/>
        <w:rPr>
          <w:rFonts w:ascii="宋体" w:hAnsi="宋体" w:hint="eastAsia"/>
          <w:sz w:val="24"/>
        </w:rPr>
      </w:pPr>
    </w:p>
    <w:p w14:paraId="18331F78" w14:textId="77777777" w:rsidR="00507E31" w:rsidRDefault="00507E31">
      <w:pPr>
        <w:spacing w:line="480" w:lineRule="auto"/>
        <w:ind w:left="360" w:hangingChars="150" w:hanging="360"/>
        <w:rPr>
          <w:rFonts w:ascii="宋体" w:hAnsi="宋体" w:hint="eastAsia"/>
          <w:sz w:val="24"/>
        </w:rPr>
      </w:pPr>
    </w:p>
    <w:p w14:paraId="7C4AF0F1" w14:textId="77777777" w:rsidR="00507E31" w:rsidRDefault="00507E31">
      <w:pPr>
        <w:spacing w:line="480" w:lineRule="auto"/>
        <w:ind w:left="360" w:hangingChars="150" w:hanging="360"/>
        <w:rPr>
          <w:rFonts w:ascii="宋体" w:hAnsi="宋体" w:hint="eastAsia"/>
          <w:sz w:val="24"/>
        </w:rPr>
      </w:pPr>
    </w:p>
    <w:p w14:paraId="620A5026" w14:textId="77777777" w:rsidR="00507E31" w:rsidRDefault="00507E31">
      <w:pPr>
        <w:spacing w:line="480" w:lineRule="auto"/>
        <w:rPr>
          <w:rFonts w:ascii="宋体" w:hAnsi="宋体" w:hint="eastAsia"/>
          <w:sz w:val="24"/>
        </w:rPr>
        <w:sectPr w:rsidR="00507E31">
          <w:pgSz w:w="11624" w:h="16160"/>
          <w:pgMar w:top="1134" w:right="1134" w:bottom="1134" w:left="1134" w:header="851" w:footer="992" w:gutter="0"/>
          <w:cols w:space="425"/>
          <w:docGrid w:type="lines" w:linePitch="312"/>
        </w:sectPr>
      </w:pPr>
    </w:p>
    <w:p w14:paraId="40B1B2B9" w14:textId="77777777" w:rsidR="00507E31" w:rsidRDefault="00507E31">
      <w:pPr>
        <w:spacing w:line="480" w:lineRule="auto"/>
        <w:rPr>
          <w:rFonts w:ascii="宋体" w:hAnsi="宋体" w:hint="eastAsia"/>
          <w:sz w:val="24"/>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8"/>
        <w:gridCol w:w="8380"/>
      </w:tblGrid>
      <w:tr w:rsidR="00507E31" w14:paraId="1F99C0EE" w14:textId="77777777">
        <w:trPr>
          <w:trHeight w:val="641"/>
          <w:jc w:val="center"/>
        </w:trPr>
        <w:tc>
          <w:tcPr>
            <w:tcW w:w="1088" w:type="dxa"/>
            <w:vAlign w:val="center"/>
          </w:tcPr>
          <w:p w14:paraId="7C2232C7" w14:textId="77777777" w:rsidR="00507E31" w:rsidRDefault="00000000">
            <w:pPr>
              <w:spacing w:line="360" w:lineRule="auto"/>
              <w:jc w:val="center"/>
              <w:rPr>
                <w:rFonts w:ascii="仿宋" w:eastAsia="仿宋" w:hAnsi="仿宋" w:hint="eastAsia"/>
                <w:sz w:val="24"/>
              </w:rPr>
            </w:pPr>
            <w:r>
              <w:rPr>
                <w:rFonts w:ascii="仿宋" w:eastAsia="仿宋" w:hAnsi="仿宋" w:hint="eastAsia"/>
                <w:sz w:val="24"/>
              </w:rPr>
              <w:t>拟选</w:t>
            </w:r>
          </w:p>
          <w:p w14:paraId="4702F8C0" w14:textId="77777777" w:rsidR="00507E31" w:rsidRDefault="00000000">
            <w:pPr>
              <w:spacing w:line="360" w:lineRule="auto"/>
              <w:jc w:val="center"/>
              <w:rPr>
                <w:rFonts w:ascii="仿宋" w:eastAsia="仿宋" w:hAnsi="仿宋" w:hint="eastAsia"/>
                <w:sz w:val="24"/>
              </w:rPr>
            </w:pPr>
            <w:r>
              <w:rPr>
                <w:rFonts w:ascii="仿宋" w:eastAsia="仿宋" w:hAnsi="仿宋" w:hint="eastAsia"/>
                <w:sz w:val="24"/>
              </w:rPr>
              <w:t>题目</w:t>
            </w:r>
          </w:p>
        </w:tc>
        <w:tc>
          <w:tcPr>
            <w:tcW w:w="8380" w:type="dxa"/>
          </w:tcPr>
          <w:p w14:paraId="580DAC59" w14:textId="77777777" w:rsidR="00507E31" w:rsidRDefault="00000000">
            <w:pPr>
              <w:spacing w:line="720" w:lineRule="auto"/>
              <w:rPr>
                <w:rFonts w:ascii="仿宋" w:eastAsia="仿宋" w:hAnsi="仿宋" w:hint="eastAsia"/>
                <w:sz w:val="24"/>
              </w:rPr>
            </w:pPr>
            <w:r>
              <w:rPr>
                <w:rFonts w:ascii="仿宋" w:eastAsia="仿宋" w:hAnsi="仿宋" w:cs="Segoe UI Emoji"/>
                <w:color w:val="1F2329"/>
                <w:sz w:val="24"/>
                <w:shd w:val="clear" w:color="auto" w:fill="FFFFFF"/>
              </w:rPr>
              <w:t>孤立森林在医疗数据清洗中的离群值检测应用</w:t>
            </w:r>
          </w:p>
        </w:tc>
      </w:tr>
      <w:tr w:rsidR="00507E31" w14:paraId="6152AC64" w14:textId="77777777">
        <w:trPr>
          <w:jc w:val="center"/>
        </w:trPr>
        <w:tc>
          <w:tcPr>
            <w:tcW w:w="9468" w:type="dxa"/>
            <w:gridSpan w:val="2"/>
          </w:tcPr>
          <w:p w14:paraId="0D446910" w14:textId="77777777" w:rsidR="00507E31" w:rsidRDefault="00000000">
            <w:pPr>
              <w:pStyle w:val="ab"/>
              <w:wordWrap w:val="0"/>
              <w:spacing w:before="0" w:beforeAutospacing="0" w:after="0" w:afterAutospacing="0" w:line="360" w:lineRule="auto"/>
              <w:rPr>
                <w:rFonts w:ascii="仿宋" w:eastAsia="仿宋" w:hAnsi="仿宋" w:hint="eastAsia"/>
              </w:rPr>
            </w:pPr>
            <w:r>
              <w:rPr>
                <w:rFonts w:ascii="仿宋" w:eastAsia="仿宋" w:hAnsi="仿宋" w:hint="eastAsia"/>
              </w:rPr>
              <w:t>选题依据及研究意义</w:t>
            </w:r>
          </w:p>
          <w:p w14:paraId="1C2D2B08" w14:textId="77777777" w:rsidR="00507E31" w:rsidRDefault="00000000">
            <w:pPr>
              <w:pStyle w:val="ab"/>
              <w:wordWrap w:val="0"/>
              <w:spacing w:before="0" w:beforeAutospacing="0" w:after="0" w:afterAutospacing="0" w:line="360" w:lineRule="auto"/>
              <w:rPr>
                <w:rFonts w:ascii="仿宋" w:eastAsia="仿宋" w:hAnsi="仿宋" w:hint="eastAsia"/>
              </w:rPr>
            </w:pPr>
            <w:r>
              <w:rPr>
                <w:rFonts w:ascii="仿宋" w:eastAsia="仿宋" w:hAnsi="仿宋" w:hint="eastAsia"/>
              </w:rPr>
              <w:t>一、选题依据：</w:t>
            </w:r>
          </w:p>
          <w:p w14:paraId="67C08F92" w14:textId="01D89EC0" w:rsidR="00507E31" w:rsidRDefault="00000000" w:rsidP="005E607A">
            <w:pPr>
              <w:pStyle w:val="ab"/>
              <w:spacing w:before="0" w:beforeAutospacing="0" w:after="0" w:afterAutospacing="0" w:line="360" w:lineRule="auto"/>
              <w:ind w:firstLineChars="200" w:firstLine="480"/>
              <w:jc w:val="both"/>
              <w:rPr>
                <w:rFonts w:ascii="仿宋" w:eastAsia="仿宋" w:hAnsi="仿宋" w:hint="eastAsia"/>
              </w:rPr>
            </w:pPr>
            <w:r>
              <w:rPr>
                <w:rFonts w:ascii="仿宋" w:eastAsia="仿宋" w:hAnsi="仿宋" w:hint="eastAsia"/>
              </w:rPr>
              <w:t>医疗数据是支撑临床诊疗决策、疾病趋势预测与公共卫生政策制定的基石，其质量直接关乎医疗安全、诊疗效果和资源利用效率。随着医院信息系统、可穿戴设备及基因测序技术的广泛应用，医疗数据的规模、维度和生成速度均在急剧增长，形成了海量、多源、</w:t>
            </w:r>
            <w:proofErr w:type="gramStart"/>
            <w:r>
              <w:rPr>
                <w:rFonts w:ascii="仿宋" w:eastAsia="仿宋" w:hAnsi="仿宋" w:hint="eastAsia"/>
              </w:rPr>
              <w:t>异构且</w:t>
            </w:r>
            <w:proofErr w:type="gramEnd"/>
            <w:r>
              <w:rPr>
                <w:rFonts w:ascii="仿宋" w:eastAsia="仿宋" w:hAnsi="仿宋" w:hint="eastAsia"/>
              </w:rPr>
              <w:t>动态演进的复杂数据生态。然而，在数据生命周期的各个环节——从采集、录入、传输到集成——均可能因技术局限、人为失误或系统互操作性问题，引入偏离正常模式或临床预期的异常数据点，即离群值。这些离群值若未被有效识别与处理，将如同“噪音”一般污染数据集，不仅可能扭曲对疾病规律的真实认知，误导流行病学分析结论，更会严重降低基于此类数据构建的预测模型的准确性与可靠性，最终影响个性化医疗和精准健康管理的实现</w:t>
            </w:r>
            <w:r w:rsidR="00B00726" w:rsidRPr="00B00726">
              <w:rPr>
                <w:rFonts w:ascii="仿宋" w:eastAsia="仿宋" w:hAnsi="仿宋" w:hint="eastAsia"/>
                <w:vertAlign w:val="superscript"/>
              </w:rPr>
              <w:fldChar w:fldCharType="begin"/>
            </w:r>
            <w:r w:rsidR="00B00726" w:rsidRPr="00B00726">
              <w:rPr>
                <w:rFonts w:ascii="仿宋" w:eastAsia="仿宋" w:hAnsi="仿宋" w:hint="eastAsia"/>
                <w:vertAlign w:val="superscript"/>
              </w:rPr>
              <w:instrText xml:space="preserve"> REF _Ref218624429 \r \h </w:instrText>
            </w:r>
            <w:r w:rsidR="00B00726" w:rsidRPr="00B00726">
              <w:rPr>
                <w:rFonts w:ascii="仿宋" w:eastAsia="仿宋" w:hAnsi="仿宋" w:hint="eastAsia"/>
                <w:vertAlign w:val="superscript"/>
              </w:rPr>
            </w:r>
            <w:r w:rsidR="00B00726">
              <w:rPr>
                <w:rFonts w:ascii="仿宋" w:eastAsia="仿宋" w:hAnsi="仿宋" w:hint="eastAsia"/>
                <w:vertAlign w:val="superscript"/>
              </w:rPr>
              <w:instrText xml:space="preserve"> \* MERGEFORMAT </w:instrText>
            </w:r>
            <w:r w:rsidR="00B00726" w:rsidRPr="00B00726">
              <w:rPr>
                <w:rFonts w:ascii="仿宋" w:eastAsia="仿宋" w:hAnsi="仿宋" w:hint="eastAsia"/>
                <w:vertAlign w:val="superscript"/>
              </w:rPr>
              <w:fldChar w:fldCharType="separate"/>
            </w:r>
            <w:r w:rsidR="00B00726" w:rsidRPr="00B00726">
              <w:rPr>
                <w:rFonts w:ascii="仿宋" w:eastAsia="仿宋" w:hAnsi="仿宋" w:hint="eastAsia"/>
                <w:vertAlign w:val="superscript"/>
              </w:rPr>
              <w:t>[1]</w:t>
            </w:r>
            <w:r w:rsidR="00B00726" w:rsidRPr="00B00726">
              <w:rPr>
                <w:rFonts w:ascii="仿宋" w:eastAsia="仿宋" w:hAnsi="仿宋" w:hint="eastAsia"/>
                <w:vertAlign w:val="superscript"/>
              </w:rPr>
              <w:fldChar w:fldCharType="end"/>
            </w:r>
            <w:r>
              <w:rPr>
                <w:rFonts w:ascii="仿宋" w:eastAsia="仿宋" w:hAnsi="仿宋" w:hint="eastAsia"/>
              </w:rPr>
              <w:t>。</w:t>
            </w:r>
          </w:p>
          <w:p w14:paraId="5727417C" w14:textId="77777777" w:rsidR="00507E31" w:rsidRDefault="00000000" w:rsidP="00D500A5">
            <w:pPr>
              <w:pStyle w:val="ab"/>
              <w:spacing w:before="0" w:beforeAutospacing="0" w:after="0" w:afterAutospacing="0" w:line="360" w:lineRule="auto"/>
              <w:ind w:firstLineChars="200" w:firstLine="480"/>
              <w:jc w:val="both"/>
              <w:rPr>
                <w:rFonts w:ascii="仿宋" w:eastAsia="仿宋" w:hAnsi="仿宋" w:hint="eastAsia"/>
              </w:rPr>
            </w:pPr>
            <w:r>
              <w:rPr>
                <w:rFonts w:ascii="仿宋" w:eastAsia="仿宋" w:hAnsi="仿宋"/>
              </w:rPr>
              <w:t>传统的离群值检测方法如基于统计假设的</w:t>
            </w:r>
            <w:r>
              <w:rPr>
                <w:rFonts w:ascii="Times New Roman" w:eastAsia="仿宋" w:hAnsi="Times New Roman" w:cs="Times New Roman"/>
              </w:rPr>
              <w:t>Z-score</w:t>
            </w:r>
            <w:r>
              <w:rPr>
                <w:rFonts w:ascii="仿宋" w:eastAsia="仿宋" w:hAnsi="仿宋"/>
              </w:rPr>
              <w:t>法、基于距离的</w:t>
            </w:r>
            <w:r>
              <w:rPr>
                <w:rFonts w:ascii="Times New Roman" w:eastAsia="仿宋" w:hAnsi="Times New Roman" w:cs="Times New Roman"/>
              </w:rPr>
              <w:t>K</w:t>
            </w:r>
            <w:r>
              <w:rPr>
                <w:rFonts w:ascii="仿宋" w:eastAsia="仿宋" w:hAnsi="仿宋"/>
              </w:rPr>
              <w:t>近邻法等，在处理高维、非线性、分布复杂的医疗数据时面临显著局限：统计方法依赖数据正态分布假设，难以适应医疗数据的实际分布形态；基于距离的方法则在高维场景下计算效率低下，且对参数设置敏感，易造成误检与漏检。因此，急需一种高效、自适应、可扩展的离群值检测方法以应对医疗数据清洗的实际需求</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_Ref218624435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[2]</w:t>
            </w:r>
            <w:r>
              <w:rPr>
                <w:rFonts w:ascii="仿宋" w:eastAsia="仿宋" w:hAnsi="仿宋" w:hint="eastAsia"/>
                <w:vertAlign w:val="superscript"/>
              </w:rPr>
              <w:fldChar w:fldCharType="end"/>
            </w:r>
            <w:r>
              <w:rPr>
                <w:rFonts w:ascii="仿宋" w:eastAsia="仿宋" w:hAnsi="仿宋" w:hint="eastAsia"/>
              </w:rPr>
              <w:t>。</w:t>
            </w:r>
          </w:p>
          <w:p w14:paraId="618212C4" w14:textId="06FEE5CF" w:rsidR="00507E31" w:rsidRDefault="00000000" w:rsidP="00D500A5">
            <w:pPr>
              <w:pStyle w:val="ab"/>
              <w:spacing w:before="0" w:beforeAutospacing="0" w:after="0" w:afterAutospacing="0" w:line="360" w:lineRule="auto"/>
              <w:ind w:firstLineChars="200" w:firstLine="480"/>
              <w:jc w:val="both"/>
              <w:rPr>
                <w:rFonts w:ascii="仿宋" w:eastAsia="仿宋" w:hAnsi="仿宋" w:hint="eastAsia"/>
              </w:rPr>
            </w:pPr>
            <w:r>
              <w:rPr>
                <w:rFonts w:ascii="仿宋" w:eastAsia="仿宋" w:hAnsi="仿宋" w:hint="eastAsia"/>
              </w:rPr>
              <w:t>孤立森林算法作为一种新颖的无监督异常检测思路，通过随机选择特征和分割值构建“隔离树”森林，利用异常点容易被快速</w:t>
            </w:r>
            <w:proofErr w:type="gramStart"/>
            <w:r>
              <w:rPr>
                <w:rFonts w:ascii="仿宋" w:eastAsia="仿宋" w:hAnsi="仿宋" w:hint="eastAsia"/>
              </w:rPr>
              <w:t>隔离至树浅层</w:t>
            </w:r>
            <w:proofErr w:type="gramEnd"/>
            <w:r>
              <w:rPr>
                <w:rFonts w:ascii="仿宋" w:eastAsia="仿宋" w:hAnsi="仿宋" w:hint="eastAsia"/>
              </w:rPr>
              <w:t>的特性来识别离群值。其核心优势在于：第一，它是一种非参数方法，对数据的分布形态没有假设，天然适用于医疗数据复杂多样的分布特点；第二，它的计算复杂度较低，线性于样本量和树的数量，能够高效处理规模较大的数据集；第三，算法框架本身便于与其他技术或知识进行结合。这些特点使得孤立森林在处理现代医疗数据清洗任务时具有巨大的潜力。然而，现有研究大多聚焦于算法在通用数据集上的性能比较，针对医疗数据特有属性（如时序相关性、多模态关联、临床语义重要性差异）的定制化改进探索仍显不足。更重要的是，如何系统地将临床规则、医学常识与孤立森林的检测机制相结合，并对检测结果进行医学合理性评估，以构建真正“既懂数据又懂医学”的清洗工具，是当前研究中一个值得深入探索的空白领域</w:t>
            </w:r>
            <w:r w:rsidR="00B00726" w:rsidRPr="00B00726">
              <w:rPr>
                <w:rFonts w:ascii="仿宋" w:eastAsia="仿宋" w:hAnsi="仿宋" w:hint="eastAsia"/>
                <w:vertAlign w:val="superscript"/>
              </w:rPr>
              <w:fldChar w:fldCharType="begin"/>
            </w:r>
            <w:r w:rsidR="00B00726" w:rsidRPr="00B00726">
              <w:rPr>
                <w:rFonts w:ascii="仿宋" w:eastAsia="仿宋" w:hAnsi="仿宋" w:hint="eastAsia"/>
                <w:vertAlign w:val="superscript"/>
              </w:rPr>
              <w:instrText xml:space="preserve"> REF _Ref218624441 \r \h </w:instrText>
            </w:r>
            <w:r w:rsidR="00B00726" w:rsidRPr="00B00726">
              <w:rPr>
                <w:rFonts w:ascii="仿宋" w:eastAsia="仿宋" w:hAnsi="仿宋" w:hint="eastAsia"/>
                <w:vertAlign w:val="superscript"/>
              </w:rPr>
            </w:r>
            <w:r w:rsidR="00B00726">
              <w:rPr>
                <w:rFonts w:ascii="仿宋" w:eastAsia="仿宋" w:hAnsi="仿宋" w:hint="eastAsia"/>
                <w:vertAlign w:val="superscript"/>
              </w:rPr>
              <w:instrText xml:space="preserve"> \* MERGEFORMAT </w:instrText>
            </w:r>
            <w:r w:rsidR="00B00726" w:rsidRPr="00B00726">
              <w:rPr>
                <w:rFonts w:ascii="仿宋" w:eastAsia="仿宋" w:hAnsi="仿宋" w:hint="eastAsia"/>
                <w:vertAlign w:val="superscript"/>
              </w:rPr>
              <w:fldChar w:fldCharType="separate"/>
            </w:r>
            <w:r w:rsidR="00B00726" w:rsidRPr="00B00726">
              <w:rPr>
                <w:rFonts w:ascii="仿宋" w:eastAsia="仿宋" w:hAnsi="仿宋" w:hint="eastAsia"/>
                <w:vertAlign w:val="superscript"/>
              </w:rPr>
              <w:t>[3]</w:t>
            </w:r>
            <w:r w:rsidR="00B00726" w:rsidRPr="00B00726">
              <w:rPr>
                <w:rFonts w:ascii="仿宋" w:eastAsia="仿宋" w:hAnsi="仿宋" w:hint="eastAsia"/>
                <w:vertAlign w:val="superscript"/>
              </w:rPr>
              <w:fldChar w:fldCharType="end"/>
            </w:r>
            <w:r>
              <w:rPr>
                <w:rFonts w:ascii="仿宋" w:eastAsia="仿宋" w:hAnsi="仿宋" w:hint="eastAsia"/>
              </w:rPr>
              <w:t>。</w:t>
            </w:r>
          </w:p>
          <w:p w14:paraId="38B54B1D" w14:textId="77777777" w:rsidR="00507E31" w:rsidRDefault="00000000">
            <w:pPr>
              <w:pStyle w:val="ab"/>
              <w:wordWrap w:val="0"/>
              <w:spacing w:before="0" w:beforeAutospacing="0" w:after="0" w:afterAutospacing="0" w:line="360" w:lineRule="auto"/>
              <w:rPr>
                <w:rFonts w:ascii="仿宋" w:eastAsia="仿宋" w:hAnsi="仿宋" w:hint="eastAsia"/>
              </w:rPr>
            </w:pPr>
            <w:r>
              <w:rPr>
                <w:rFonts w:ascii="仿宋" w:eastAsia="仿宋" w:hAnsi="仿宋" w:hint="eastAsia"/>
              </w:rPr>
              <w:lastRenderedPageBreak/>
              <w:t>二、研究意义：</w:t>
            </w:r>
          </w:p>
          <w:p w14:paraId="4EFFB3C2" w14:textId="77777777" w:rsidR="00507E31" w:rsidRDefault="00000000">
            <w:pPr>
              <w:pStyle w:val="ab"/>
              <w:numPr>
                <w:ilvl w:val="0"/>
                <w:numId w:val="1"/>
              </w:numPr>
              <w:wordWrap w:val="0"/>
              <w:spacing w:before="0" w:beforeAutospacing="0" w:after="0" w:afterAutospacing="0" w:line="360" w:lineRule="auto"/>
              <w:rPr>
                <w:rFonts w:ascii="仿宋" w:eastAsia="仿宋" w:hAnsi="仿宋" w:hint="eastAsia"/>
              </w:rPr>
            </w:pPr>
            <w:r>
              <w:rPr>
                <w:rFonts w:ascii="仿宋" w:eastAsia="仿宋" w:hAnsi="仿宋" w:hint="eastAsia"/>
              </w:rPr>
              <w:t>理论意义</w:t>
            </w:r>
          </w:p>
          <w:p w14:paraId="3ED3730E" w14:textId="77777777" w:rsidR="00507E31" w:rsidRDefault="00000000">
            <w:pPr>
              <w:pStyle w:val="ab"/>
              <w:spacing w:before="0" w:beforeAutospacing="0" w:after="0" w:afterAutospacing="0" w:line="360" w:lineRule="auto"/>
              <w:ind w:firstLineChars="200" w:firstLine="480"/>
              <w:jc w:val="both"/>
              <w:rPr>
                <w:rFonts w:ascii="仿宋" w:eastAsia="仿宋" w:hAnsi="仿宋" w:hint="eastAsia"/>
              </w:rPr>
            </w:pPr>
            <w:r>
              <w:rPr>
                <w:rFonts w:ascii="仿宋" w:eastAsia="仿宋" w:hAnsi="仿宋"/>
              </w:rPr>
              <w:t>本研究系统探索孤立森林在医疗数据清洗场景中的算法适配机制与优化路径，通过引入临床先验知识、设计多维度评估体系、构建可解释的离群值分类规则，推动异常检测理论与医疗数据特性的深度融合。研究成果可拓展无监督学习在医疗信息处理领域的应用范式，为高维、非线性、多模态医疗数据的质量控制提供新的方法论参考，促进数据清洗算法与临床语义理解相结合的理论创新</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_Ref218624449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[4]</w:t>
            </w:r>
            <w:r>
              <w:rPr>
                <w:rFonts w:ascii="仿宋" w:eastAsia="仿宋" w:hAnsi="仿宋" w:hint="eastAsia"/>
                <w:vertAlign w:val="superscript"/>
              </w:rPr>
              <w:fldChar w:fldCharType="end"/>
            </w:r>
            <w:r>
              <w:rPr>
                <w:rFonts w:ascii="仿宋" w:eastAsia="仿宋" w:hAnsi="仿宋"/>
              </w:rPr>
              <w:t>。构建了"统计性能-临床效用""</w:t>
            </w:r>
            <w:proofErr w:type="gramStart"/>
            <w:r>
              <w:rPr>
                <w:rFonts w:ascii="仿宋" w:eastAsia="仿宋" w:hAnsi="仿宋"/>
              </w:rPr>
              <w:t>双维</w:t>
            </w:r>
            <w:r>
              <w:rPr>
                <w:rFonts w:ascii="仿宋" w:eastAsia="仿宋" w:hAnsi="仿宋" w:hint="eastAsia"/>
              </w:rPr>
              <w:t>驱动</w:t>
            </w:r>
            <w:proofErr w:type="gramEnd"/>
            <w:r>
              <w:rPr>
                <w:rFonts w:ascii="仿宋" w:eastAsia="仿宋" w:hAnsi="仿宋"/>
              </w:rPr>
              <w:t>"的医疗异常评估理论体系。</w:t>
            </w:r>
            <w:r>
              <w:rPr>
                <w:rFonts w:ascii="Calibri" w:eastAsia="仿宋" w:hAnsi="Calibri" w:cs="Calibri"/>
              </w:rPr>
              <w:t> </w:t>
            </w:r>
            <w:r>
              <w:rPr>
                <w:rFonts w:ascii="仿宋" w:eastAsia="仿宋" w:hAnsi="仿宋"/>
              </w:rPr>
              <w:t>现有研究多采用准确率、召回率等通用统计指标，忽视了医疗场景下异常判定的临床金标准要求。本研究创新性地提出并构建了融合统计性能与临床符合性的综合评价理论，不仅包含传统性能指标，还引入基于临床指南的符合率、误报临床影响分级及专家验证机制。这一理论体系弥补了医疗AI评估中"算法表现"与"临床价值"之间的理论鸿沟，为可信医疗人工智能模型的验证提供了新的理论工具</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_Ref218624491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[5]</w:t>
            </w:r>
            <w:r>
              <w:rPr>
                <w:rFonts w:ascii="仿宋" w:eastAsia="仿宋" w:hAnsi="仿宋" w:hint="eastAsia"/>
                <w:vertAlign w:val="superscript"/>
              </w:rPr>
              <w:fldChar w:fldCharType="end"/>
            </w:r>
            <w:r>
              <w:rPr>
                <w:rFonts w:ascii="仿宋" w:eastAsia="仿宋" w:hAnsi="仿宋" w:hint="eastAsia"/>
              </w:rPr>
              <w:t>。</w:t>
            </w:r>
          </w:p>
          <w:p w14:paraId="7D42D694" w14:textId="77777777" w:rsidR="00507E31" w:rsidRDefault="00000000">
            <w:pPr>
              <w:pStyle w:val="ab"/>
              <w:wordWrap w:val="0"/>
              <w:spacing w:before="0" w:beforeAutospacing="0" w:after="0" w:afterAutospacing="0" w:line="360" w:lineRule="auto"/>
              <w:rPr>
                <w:rFonts w:ascii="仿宋" w:eastAsia="仿宋" w:hAnsi="仿宋" w:hint="eastAsia"/>
              </w:rPr>
            </w:pPr>
            <w:r>
              <w:rPr>
                <w:rFonts w:ascii="仿宋" w:eastAsia="仿宋" w:hAnsi="仿宋" w:hint="eastAsia"/>
              </w:rPr>
              <w:t>(2)   实践意义</w:t>
            </w:r>
          </w:p>
          <w:p w14:paraId="2645DD97"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本研究提出的孤立森林检测模型能够显著提升医疗数据清洗的自动化水平与准确性，降低人工核查成本，为电子病历质量提升、临床科研数据标准化提供可靠技术支持。对临床决策支持系统而言，高质量的清洗数据可提升疾病预测模型、风险评估工具的可靠性，助力个性化诊疗与精准医疗的落地实施。对医疗信息化建设而言，本研究推动高效、轻量化的数据清洗算法在实际系统中的集成与应用，为区域医疗协同、公共卫生监测等场景提供高质量数据基础，促进医疗数据的跨机构共享与智能化利用</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_Ref218624504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[6]</w:t>
            </w:r>
            <w:r>
              <w:rPr>
                <w:rFonts w:ascii="仿宋" w:eastAsia="仿宋" w:hAnsi="仿宋" w:hint="eastAsia"/>
                <w:vertAlign w:val="superscript"/>
              </w:rPr>
              <w:fldChar w:fldCharType="end"/>
            </w:r>
            <w:r>
              <w:rPr>
                <w:rFonts w:ascii="仿宋" w:eastAsia="仿宋" w:hAnsi="仿宋"/>
              </w:rPr>
              <w:t>。助力区域医疗信息化建设，促进数据互联互通与智能应用落地。</w:t>
            </w:r>
            <w:r>
              <w:rPr>
                <w:rFonts w:ascii="Calibri" w:eastAsia="仿宋" w:hAnsi="Calibri" w:cs="Calibri"/>
              </w:rPr>
              <w:t> </w:t>
            </w:r>
            <w:r>
              <w:rPr>
                <w:rFonts w:ascii="仿宋" w:eastAsia="仿宋" w:hAnsi="仿宋" w:cs="Calibri"/>
              </w:rPr>
              <w:t>为临床科研与疾病预测模型奠定高质量数据基础，提升研究成果可靠性。</w:t>
            </w:r>
            <w:r>
              <w:rPr>
                <w:rFonts w:ascii="Calibri" w:eastAsia="仿宋" w:hAnsi="Calibri" w:cs="Calibri"/>
              </w:rPr>
              <w:t> </w:t>
            </w:r>
            <w:r>
              <w:rPr>
                <w:rFonts w:ascii="仿宋" w:eastAsia="仿宋" w:hAnsi="仿宋" w:cs="Calibri"/>
              </w:rPr>
              <w:t>基于低质量数据训练的预测模型存在严重的"垃圾进，垃圾出"问题。本研究提供的严格、可解释清洗方案，能显著提升下游临床预测模型（如疾病早期预警、并发症风险评估）的稳健性与准确性。对科研人员而言，标准化的清洗流程与报告也增强了研究数据的透明度和可重复性，有利于多中心科研协作，加速从临床数据到医学知识的转化进程。</w:t>
            </w:r>
            <w:r>
              <w:rPr>
                <w:rFonts w:ascii="仿宋" w:eastAsia="仿宋" w:hAnsi="仿宋"/>
              </w:rPr>
              <w:t>在</w:t>
            </w:r>
            <w:proofErr w:type="gramStart"/>
            <w:r>
              <w:rPr>
                <w:rFonts w:ascii="仿宋" w:eastAsia="仿宋" w:hAnsi="仿宋"/>
              </w:rPr>
              <w:t>医</w:t>
            </w:r>
            <w:proofErr w:type="gramEnd"/>
            <w:r>
              <w:rPr>
                <w:rFonts w:ascii="仿宋" w:eastAsia="仿宋" w:hAnsi="仿宋"/>
              </w:rPr>
              <w:t>联体、全民健康信息平台建设中，数据质量不一阻碍了数据共享与应用。本研究提出的轻量化、可配置清洗算法能够以</w:t>
            </w:r>
            <w:proofErr w:type="gramStart"/>
            <w:r>
              <w:rPr>
                <w:rFonts w:ascii="仿宋" w:eastAsia="仿宋" w:hAnsi="仿宋"/>
              </w:rPr>
              <w:t>微服务</w:t>
            </w:r>
            <w:proofErr w:type="gramEnd"/>
            <w:r>
              <w:rPr>
                <w:rFonts w:ascii="仿宋" w:eastAsia="仿宋" w:hAnsi="仿宋"/>
              </w:rPr>
              <w:t>形式集成到不同医疗机构的ETL流程中，在数据汇聚前进行统一质量把关。这为构建区域级高质量</w:t>
            </w:r>
            <w:proofErr w:type="gramStart"/>
            <w:r>
              <w:rPr>
                <w:rFonts w:ascii="仿宋" w:eastAsia="仿宋" w:hAnsi="仿宋"/>
              </w:rPr>
              <w:t>医疗大</w:t>
            </w:r>
            <w:proofErr w:type="gramEnd"/>
            <w:r>
              <w:rPr>
                <w:rFonts w:ascii="仿宋" w:eastAsia="仿宋" w:hAnsi="仿宋"/>
              </w:rPr>
              <w:t>数据池提供了关键技术支撑，使得基于真实世界数据的公共卫生监测、医疗资源优化等智能应用成为可能，服务于"健康中国"战略实施。</w:t>
            </w:r>
          </w:p>
        </w:tc>
      </w:tr>
      <w:tr w:rsidR="00507E31" w14:paraId="7B929B3A" w14:textId="77777777">
        <w:trPr>
          <w:jc w:val="center"/>
        </w:trPr>
        <w:tc>
          <w:tcPr>
            <w:tcW w:w="9468" w:type="dxa"/>
            <w:gridSpan w:val="2"/>
          </w:tcPr>
          <w:p w14:paraId="1BB19960" w14:textId="77777777" w:rsidR="00507E31" w:rsidRDefault="00000000">
            <w:pPr>
              <w:pStyle w:val="ab"/>
              <w:wordWrap w:val="0"/>
              <w:spacing w:before="0" w:beforeAutospacing="0" w:after="0" w:afterAutospacing="0" w:line="360" w:lineRule="auto"/>
              <w:rPr>
                <w:rFonts w:ascii="仿宋" w:eastAsia="仿宋" w:hAnsi="仿宋" w:hint="eastAsia"/>
              </w:rPr>
            </w:pPr>
            <w:r>
              <w:rPr>
                <w:rFonts w:ascii="仿宋" w:eastAsia="仿宋" w:hAnsi="仿宋" w:hint="eastAsia"/>
              </w:rPr>
              <w:lastRenderedPageBreak/>
              <w:t>选题的研究现状</w:t>
            </w:r>
          </w:p>
          <w:p w14:paraId="65089BA8"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hint="eastAsia"/>
              </w:rPr>
              <w:t>国内研究现状</w:t>
            </w:r>
          </w:p>
          <w:p w14:paraId="3B4C677F"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我国医疗数据清洗中的离群值检测研究正处于从传统统计方法向智能化异常检测模型的技术转型阶段，形成了“算法迭代优化、多维度特征融合、实用系统开发”的核心研究格局</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_Ref218624522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[7]</w:t>
            </w:r>
            <w:r>
              <w:rPr>
                <w:rFonts w:ascii="仿宋" w:eastAsia="仿宋" w:hAnsi="仿宋" w:hint="eastAsia"/>
                <w:vertAlign w:val="superscript"/>
              </w:rPr>
              <w:fldChar w:fldCharType="end"/>
            </w:r>
            <w:r>
              <w:rPr>
                <w:rFonts w:ascii="仿宋" w:eastAsia="仿宋" w:hAnsi="仿宋"/>
              </w:rPr>
              <w:t>。</w:t>
            </w:r>
          </w:p>
          <w:p w14:paraId="28471FA0"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早期研究多依托</w:t>
            </w:r>
            <w:r>
              <w:rPr>
                <w:rFonts w:ascii="Times New Roman" w:eastAsia="仿宋" w:hAnsi="Times New Roman" w:cs="Times New Roman"/>
              </w:rPr>
              <w:t>Z-score</w:t>
            </w:r>
            <w:r>
              <w:rPr>
                <w:rFonts w:ascii="仿宋" w:eastAsia="仿宋" w:hAnsi="仿宋"/>
              </w:rPr>
              <w:t>法、四分位数法等传统统计方法开展异常检测。</w:t>
            </w:r>
            <w:r>
              <w:rPr>
                <w:rFonts w:ascii="仿宋" w:eastAsia="仿宋" w:hAnsi="仿宋" w:hint="eastAsia"/>
              </w:rPr>
              <w:t>刘丹</w:t>
            </w:r>
            <w:r>
              <w:rPr>
                <w:rFonts w:ascii="仿宋" w:eastAsia="仿宋" w:hAnsi="仿宋"/>
              </w:rPr>
              <w:t>基于改进</w:t>
            </w:r>
            <w:r>
              <w:rPr>
                <w:rFonts w:ascii="Times New Roman" w:eastAsia="仿宋" w:hAnsi="Times New Roman" w:cs="Times New Roman"/>
              </w:rPr>
              <w:t>Z-score</w:t>
            </w:r>
            <w:r>
              <w:rPr>
                <w:rFonts w:ascii="仿宋" w:eastAsia="仿宋" w:hAnsi="仿宋"/>
              </w:rPr>
              <w:t>法对高血压患者血压数据进行离群值检测，通过动态调整异常阈值提升了检测精度</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_Ref218624537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[8]</w:t>
            </w:r>
            <w:r>
              <w:rPr>
                <w:rFonts w:ascii="仿宋" w:eastAsia="仿宋" w:hAnsi="仿宋" w:hint="eastAsia"/>
                <w:vertAlign w:val="superscript"/>
              </w:rPr>
              <w:fldChar w:fldCharType="end"/>
            </w:r>
            <w:r>
              <w:rPr>
                <w:rFonts w:ascii="仿宋" w:eastAsia="仿宋" w:hAnsi="仿宋"/>
              </w:rPr>
              <w:t>；吴金娥等人则通过结合</w:t>
            </w:r>
            <w:r>
              <w:rPr>
                <w:rFonts w:ascii="Times New Roman" w:eastAsia="仿宋" w:hAnsi="Times New Roman" w:cs="Times New Roman"/>
              </w:rPr>
              <w:t>K</w:t>
            </w:r>
            <w:r>
              <w:rPr>
                <w:rFonts w:ascii="仿宋" w:eastAsia="仿宋" w:hAnsi="仿宋"/>
              </w:rPr>
              <w:t>近邻算法与统计方法实现电子健康记录数据的异常识别</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_Ref218624543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[9]</w:t>
            </w:r>
            <w:r>
              <w:rPr>
                <w:rFonts w:ascii="仿宋" w:eastAsia="仿宋" w:hAnsi="仿宋" w:hint="eastAsia"/>
                <w:vertAlign w:val="superscript"/>
              </w:rPr>
              <w:fldChar w:fldCharType="end"/>
            </w:r>
            <w:r>
              <w:rPr>
                <w:rFonts w:ascii="仿宋" w:eastAsia="仿宋" w:hAnsi="仿宋"/>
              </w:rPr>
              <w:t>。但这类方法依赖数据分布假设，难以适应医疗数据的高维、非线性特性，检测精度存在明显局限。</w:t>
            </w:r>
          </w:p>
          <w:p w14:paraId="439FFA80"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机器学习技术的普及推动了检测模型的升级，学者们通过算法优化解决了传统智能模型的固有缺陷。</w:t>
            </w:r>
            <w:r>
              <w:rPr>
                <w:rFonts w:ascii="仿宋" w:eastAsia="仿宋" w:hAnsi="仿宋" w:hint="eastAsia"/>
              </w:rPr>
              <w:t>郝志峰等</w:t>
            </w:r>
            <w:r>
              <w:rPr>
                <w:rFonts w:ascii="仿宋" w:eastAsia="仿宋" w:hAnsi="仿宋"/>
              </w:rPr>
              <w:t>提出改进孤立森林算法，通过优化采样策略和树结构设计，有效缓解了传统算法在高维医疗数据中检测效率低下的问题，将其应用于医学影像异常检测后，模型的敏感度和特异度得到显著提升</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_Ref218624698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[10]</w:t>
            </w:r>
            <w:r>
              <w:rPr>
                <w:rFonts w:ascii="仿宋" w:eastAsia="仿宋" w:hAnsi="仿宋" w:hint="eastAsia"/>
                <w:vertAlign w:val="superscript"/>
              </w:rPr>
              <w:fldChar w:fldCharType="end"/>
            </w:r>
            <w:r>
              <w:rPr>
                <w:rFonts w:ascii="仿宋" w:eastAsia="仿宋" w:hAnsi="仿宋" w:hint="eastAsia"/>
              </w:rPr>
              <w:t xml:space="preserve">。 </w:t>
            </w:r>
          </w:p>
          <w:p w14:paraId="41A945DC"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近年来，孤立森林及其改进模型成为国内研究的重点方向，学者们通过模型融合与特征优化持续提升检测精度。</w:t>
            </w:r>
            <w:proofErr w:type="gramStart"/>
            <w:r>
              <w:rPr>
                <w:rFonts w:ascii="仿宋" w:eastAsia="仿宋" w:hAnsi="仿宋"/>
              </w:rPr>
              <w:t>何泊将</w:t>
            </w:r>
            <w:proofErr w:type="gramEnd"/>
            <w:r>
              <w:rPr>
                <w:rFonts w:ascii="仿宋" w:eastAsia="仿宋" w:hAnsi="仿宋"/>
              </w:rPr>
              <w:t>临床知识图谱与孤立森林模型结合，先通过知识图谱筛选具有临床意义的异常特征，再输入孤立森林模型完成糖尿病患者血糖数据异常检测，最终将误报率控制在5%以下，检测效果显著优于传统模型</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_Ref218624572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[11]</w:t>
            </w:r>
            <w:r>
              <w:rPr>
                <w:rFonts w:ascii="仿宋" w:eastAsia="仿宋" w:hAnsi="仿宋" w:hint="eastAsia"/>
                <w:vertAlign w:val="superscript"/>
              </w:rPr>
              <w:fldChar w:fldCharType="end"/>
            </w:r>
            <w:r>
              <w:rPr>
                <w:rFonts w:ascii="仿宋" w:eastAsia="仿宋" w:hAnsi="仿宋"/>
              </w:rPr>
              <w:t>。在多模态数据融合方面，姚畅</w:t>
            </w:r>
            <w:r>
              <w:rPr>
                <w:rFonts w:ascii="Calibri" w:eastAsia="仿宋" w:hAnsi="Calibri" w:cs="Calibri" w:hint="eastAsia"/>
              </w:rPr>
              <w:t>等</w:t>
            </w:r>
            <w:r>
              <w:rPr>
                <w:rFonts w:ascii="仿宋" w:eastAsia="仿宋" w:hAnsi="仿宋"/>
              </w:rPr>
              <w:t>针对</w:t>
            </w:r>
            <w:proofErr w:type="gramStart"/>
            <w:r>
              <w:rPr>
                <w:rFonts w:ascii="仿宋" w:eastAsia="仿宋" w:hAnsi="仿宋"/>
              </w:rPr>
              <w:t>医疗大</w:t>
            </w:r>
            <w:proofErr w:type="gramEnd"/>
            <w:r>
              <w:rPr>
                <w:rFonts w:ascii="仿宋" w:eastAsia="仿宋" w:hAnsi="仿宋"/>
              </w:rPr>
              <w:t>数据场景，构建了融合电子病历文本特征与生理指标数据的多源异常检测模型，显著提升了复杂病例的异常识别精度，进一步印证了多维</w:t>
            </w:r>
            <w:proofErr w:type="gramStart"/>
            <w:r>
              <w:rPr>
                <w:rFonts w:ascii="仿宋" w:eastAsia="仿宋" w:hAnsi="仿宋"/>
              </w:rPr>
              <w:t>度数据</w:t>
            </w:r>
            <w:proofErr w:type="gramEnd"/>
            <w:r>
              <w:rPr>
                <w:rFonts w:ascii="仿宋" w:eastAsia="仿宋" w:hAnsi="仿宋"/>
              </w:rPr>
              <w:t>融合在医疗数据清洗中的有效性</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_Ref218624711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[12]</w:t>
            </w:r>
            <w:r>
              <w:rPr>
                <w:rFonts w:ascii="仿宋" w:eastAsia="仿宋" w:hAnsi="仿宋" w:hint="eastAsia"/>
                <w:vertAlign w:val="superscript"/>
              </w:rPr>
              <w:fldChar w:fldCharType="end"/>
            </w:r>
            <w:r>
              <w:rPr>
                <w:rFonts w:ascii="仿宋" w:eastAsia="仿宋" w:hAnsi="仿宋"/>
              </w:rPr>
              <w:t>。目前国内已形成以准确率、召回率、</w:t>
            </w:r>
            <w:r>
              <w:rPr>
                <w:rFonts w:ascii="Times New Roman" w:eastAsia="仿宋" w:hAnsi="Times New Roman" w:cs="Times New Roman"/>
              </w:rPr>
              <w:t>F1</w:t>
            </w:r>
            <w:r>
              <w:rPr>
                <w:rFonts w:ascii="仿宋" w:eastAsia="仿宋" w:hAnsi="仿宋"/>
              </w:rPr>
              <w:t>分数为核心的统计评价体系，同时推进了医疗数据清洗系统的实用化开发。但现有研究仍存在算法可解释性不足、临床验证机制不完善、基层医疗机构推广难度大等问题，需要进一步优化算法设计并建立标准化的验证流程。</w:t>
            </w:r>
          </w:p>
          <w:p w14:paraId="5A1523CA"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国外研究现状</w:t>
            </w:r>
          </w:p>
          <w:p w14:paraId="602C70DA" w14:textId="77777777" w:rsidR="00507E31" w:rsidRDefault="00000000">
            <w:pPr>
              <w:pStyle w:val="ab"/>
              <w:spacing w:before="0" w:beforeAutospacing="0" w:after="0" w:afterAutospacing="0" w:line="360" w:lineRule="auto"/>
              <w:ind w:firstLineChars="200" w:firstLine="480"/>
              <w:jc w:val="both"/>
              <w:rPr>
                <w:rFonts w:ascii="仿宋" w:eastAsia="仿宋" w:hAnsi="仿宋" w:hint="eastAsia"/>
              </w:rPr>
            </w:pPr>
            <w:r>
              <w:rPr>
                <w:rFonts w:ascii="仿宋" w:eastAsia="仿宋" w:hAnsi="仿宋"/>
              </w:rPr>
              <w:t>国外在医疗数据处理与异常检测领域的研究起步较早，已构建起“算法多元探索、质量控制体系构建、多源数据融合”的成熟研究体系。在算法性能验证方面，</w:t>
            </w:r>
            <w:r>
              <w:rPr>
                <w:rFonts w:ascii="Times New Roman" w:eastAsia="仿宋" w:hAnsi="Times New Roman" w:cs="Times New Roman"/>
              </w:rPr>
              <w:t>Johnson</w:t>
            </w:r>
            <w:r>
              <w:rPr>
                <w:rFonts w:ascii="仿宋" w:eastAsia="仿宋" w:hAnsi="仿宋"/>
              </w:rPr>
              <w:t>等人基于改进的孤立森林对</w:t>
            </w:r>
            <w:r>
              <w:rPr>
                <w:rFonts w:ascii="Times New Roman" w:eastAsia="仿宋" w:hAnsi="Times New Roman" w:cs="Times New Roman"/>
              </w:rPr>
              <w:t>ICU</w:t>
            </w:r>
            <w:r>
              <w:rPr>
                <w:rFonts w:ascii="仿宋" w:eastAsia="仿宋" w:hAnsi="仿宋"/>
              </w:rPr>
              <w:t>患者多生理参数进行实时监测，验证了该算法在医疗异常检测中的高效性。研究显示，当处理单一维度的生理指标时，传统</w:t>
            </w:r>
            <w:r>
              <w:rPr>
                <w:rFonts w:ascii="Times New Roman" w:eastAsia="仿宋" w:hAnsi="Times New Roman" w:cs="Times New Roman"/>
              </w:rPr>
              <w:t>Z-score</w:t>
            </w:r>
            <w:r>
              <w:rPr>
                <w:rFonts w:ascii="仿宋" w:eastAsia="仿宋" w:hAnsi="仿宋"/>
              </w:rPr>
              <w:t>方法具有较好的</w:t>
            </w:r>
            <w:r>
              <w:rPr>
                <w:rFonts w:ascii="仿宋" w:eastAsia="仿宋" w:hAnsi="仿宋"/>
              </w:rPr>
              <w:lastRenderedPageBreak/>
              <w:t>稳定性；而当整合多源临床数据（如患者病史、用药记录、实验室检查结果）后，孤立森林算法在异常检测精度和计算效率方面展现出显著优势。在多</w:t>
            </w:r>
            <w:proofErr w:type="gramStart"/>
            <w:r>
              <w:rPr>
                <w:rFonts w:ascii="仿宋" w:eastAsia="仿宋" w:hAnsi="仿宋"/>
              </w:rPr>
              <w:t>源数据</w:t>
            </w:r>
            <w:proofErr w:type="gramEnd"/>
            <w:r>
              <w:rPr>
                <w:rFonts w:ascii="仿宋" w:eastAsia="仿宋" w:hAnsi="仿宋"/>
              </w:rPr>
              <w:t>异常检测研究方面，随着电子病历、可穿戴设备、基因数据等多模态医疗数据的涌现，国外学者开始探索数据融合技术以提升检测精度</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_Ref218624722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[13]</w:t>
            </w:r>
            <w:r>
              <w:rPr>
                <w:rFonts w:ascii="仿宋" w:eastAsia="仿宋" w:hAnsi="仿宋" w:hint="eastAsia"/>
                <w:vertAlign w:val="superscript"/>
              </w:rPr>
              <w:fldChar w:fldCharType="end"/>
            </w:r>
            <w:r>
              <w:rPr>
                <w:rFonts w:ascii="仿宋" w:eastAsia="仿宋" w:hAnsi="仿宋"/>
              </w:rPr>
              <w:t>。部分研究将孤立森林与深度学习结合，处理高维异构医疗数据，但多数仍处于实验室阶段，尚未形成规模化临床应用。此外，隐私计算技术的引入虽提升了数据安全性，也增加了算法复杂度，限制了其在中小医疗机构的推广。</w:t>
            </w:r>
          </w:p>
          <w:p w14:paraId="4BE5B740" w14:textId="77777777" w:rsidR="00507E31" w:rsidRDefault="00000000">
            <w:pPr>
              <w:pStyle w:val="ab"/>
              <w:spacing w:before="0" w:beforeAutospacing="0" w:after="0" w:afterAutospacing="0" w:line="360" w:lineRule="auto"/>
              <w:ind w:firstLineChars="200" w:firstLine="480"/>
              <w:jc w:val="both"/>
              <w:rPr>
                <w:rFonts w:ascii="仿宋" w:eastAsia="仿宋" w:hAnsi="仿宋" w:hint="eastAsia"/>
              </w:rPr>
            </w:pPr>
            <w:r>
              <w:rPr>
                <w:rFonts w:ascii="仿宋" w:eastAsia="仿宋" w:hAnsi="仿宋"/>
              </w:rPr>
              <w:t>为进一步提升检测精度，学者们积极探索孤立森林与其他技术的融合。例如，</w:t>
            </w:r>
            <w:r>
              <w:rPr>
                <w:rFonts w:ascii="Times New Roman" w:eastAsia="仿宋" w:hAnsi="Times New Roman" w:cs="Times New Roman"/>
              </w:rPr>
              <w:t>Chen</w:t>
            </w:r>
            <w:r>
              <w:rPr>
                <w:rFonts w:ascii="仿宋" w:eastAsia="仿宋" w:hAnsi="仿宋"/>
              </w:rPr>
              <w:t>等人针对</w:t>
            </w:r>
            <w:r>
              <w:rPr>
                <w:rFonts w:ascii="Times New Roman" w:eastAsia="仿宋" w:hAnsi="Times New Roman" w:cs="Times New Roman"/>
              </w:rPr>
              <w:t>ICU</w:t>
            </w:r>
            <w:r>
              <w:rPr>
                <w:rFonts w:ascii="仿宋" w:eastAsia="仿宋" w:hAnsi="仿宋"/>
              </w:rPr>
              <w:t>患者多生理参数异常检测问题，提出一种融合小波变换、孤立森林和注意力机制的组合检测模型。该模型首先通过小波变换对生理信号进行多尺度分解，利用孤立森林对各个子带信号进行异常初步检测，再引入注意力机制对不同生理参数的异常程度进行加权融合。研究采用遗传算法进行模型参数优化，实验结果表明该组合模型在敏感度和特异性指标上均显著优于传统孤立森林及其他异常检测算法。这表明，通过多技术融合与智能优化算法，可显著提升孤立森林在复杂医疗场景下的检测性能与稳定性。</w:t>
            </w:r>
          </w:p>
          <w:p w14:paraId="01D27CC4" w14:textId="77777777" w:rsidR="00507E31" w:rsidRDefault="00000000">
            <w:pPr>
              <w:pStyle w:val="ab"/>
              <w:spacing w:before="0" w:beforeAutospacing="0" w:after="0" w:afterAutospacing="0" w:line="360" w:lineRule="auto"/>
              <w:ind w:firstLineChars="200" w:firstLine="480"/>
              <w:jc w:val="both"/>
              <w:rPr>
                <w:rFonts w:ascii="仿宋" w:eastAsia="仿宋" w:hAnsi="仿宋" w:hint="eastAsia"/>
              </w:rPr>
            </w:pPr>
            <w:r>
              <w:rPr>
                <w:rFonts w:ascii="仿宋" w:eastAsia="仿宋" w:hAnsi="仿宋"/>
              </w:rPr>
              <w:t>孤立森林及其改进算法已成为医疗异常检测的重要研究方向。国外研究在算法创新、质量控制和隐私保护等方面积累了丰富经验，但在临床场景适配性、医学验证机制完善性方面仍存在改进空间。借鉴国外研究的多</w:t>
            </w:r>
            <w:proofErr w:type="gramStart"/>
            <w:r>
              <w:rPr>
                <w:rFonts w:ascii="仿宋" w:eastAsia="仿宋" w:hAnsi="仿宋"/>
              </w:rPr>
              <w:t>源数据</w:t>
            </w:r>
            <w:proofErr w:type="gramEnd"/>
            <w:r>
              <w:rPr>
                <w:rFonts w:ascii="仿宋" w:eastAsia="仿宋" w:hAnsi="仿宋"/>
              </w:rPr>
              <w:t>融合思路，本研究将整合生理指标、临床特征和患者基本信息等多维度数据，针对我国医疗数据特性优化孤立森林算法，提升模型在真实医疗场景中的实用价值。</w:t>
            </w:r>
          </w:p>
          <w:p w14:paraId="48BDCC37"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proofErr w:type="gramStart"/>
            <w:r>
              <w:rPr>
                <w:rFonts w:ascii="仿宋" w:eastAsia="仿宋" w:hAnsi="仿宋" w:hint="eastAsia"/>
              </w:rPr>
              <w:t>拟研究</w:t>
            </w:r>
            <w:proofErr w:type="gramEnd"/>
            <w:r>
              <w:rPr>
                <w:rFonts w:ascii="仿宋" w:eastAsia="仿宋" w:hAnsi="仿宋" w:hint="eastAsia"/>
              </w:rPr>
              <w:t>的主要内容和思路</w:t>
            </w:r>
          </w:p>
          <w:p w14:paraId="6B1FAD15" w14:textId="77777777" w:rsidR="00507E31" w:rsidRDefault="00000000">
            <w:pPr>
              <w:pStyle w:val="ab"/>
              <w:wordWrap w:val="0"/>
              <w:spacing w:before="0" w:beforeAutospacing="0" w:after="0" w:afterAutospacing="0" w:line="360" w:lineRule="auto"/>
              <w:rPr>
                <w:rFonts w:ascii="仿宋" w:eastAsia="仿宋" w:hAnsi="仿宋" w:hint="eastAsia"/>
              </w:rPr>
            </w:pPr>
            <w:r>
              <w:rPr>
                <w:rFonts w:ascii="仿宋" w:eastAsia="仿宋" w:hAnsi="仿宋"/>
              </w:rPr>
              <w:t>主要研究内容</w:t>
            </w:r>
            <w:r>
              <w:rPr>
                <w:rFonts w:ascii="仿宋" w:eastAsia="仿宋" w:hAnsi="仿宋" w:hint="eastAsia"/>
              </w:rPr>
              <w:t>:</w:t>
            </w:r>
          </w:p>
          <w:p w14:paraId="3A7E59C7" w14:textId="77777777" w:rsidR="00507E31" w:rsidRDefault="00000000">
            <w:pPr>
              <w:pStyle w:val="ab"/>
              <w:wordWrap w:val="0"/>
              <w:spacing w:before="0" w:beforeAutospacing="0" w:after="0" w:afterAutospacing="0" w:line="360" w:lineRule="auto"/>
              <w:ind w:firstLineChars="100" w:firstLine="240"/>
              <w:rPr>
                <w:rFonts w:ascii="仿宋" w:eastAsia="仿宋" w:hAnsi="仿宋" w:hint="eastAsia"/>
              </w:rPr>
            </w:pPr>
            <w:r>
              <w:rPr>
                <w:rFonts w:ascii="仿宋" w:eastAsia="仿宋" w:hAnsi="仿宋"/>
              </w:rPr>
              <w:t>本研究围绕医疗数据清洗中的离群值检测展开，构建基于孤立森林的检测模型与验证体系，结合临床特征与统计分析，实现医疗数据离群值的精准识别与类型区分，具体研究内容如下：</w:t>
            </w:r>
          </w:p>
          <w:p w14:paraId="58EFCC87"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hint="eastAsia"/>
              </w:rPr>
              <w:t>1.</w:t>
            </w:r>
            <w:r>
              <w:rPr>
                <w:rFonts w:ascii="仿宋" w:eastAsia="仿宋" w:hAnsi="仿宋"/>
              </w:rPr>
              <w:t>数据采集与整理:</w:t>
            </w:r>
          </w:p>
          <w:p w14:paraId="241EFFD7"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 xml:space="preserve">核心生理数据：采集 </w:t>
            </w:r>
            <w:r>
              <w:rPr>
                <w:rFonts w:ascii="Times New Roman" w:eastAsia="仿宋" w:hAnsi="Times New Roman" w:cs="Times New Roman"/>
              </w:rPr>
              <w:t xml:space="preserve">UCI </w:t>
            </w:r>
            <w:r>
              <w:rPr>
                <w:rFonts w:ascii="仿宋" w:eastAsia="仿宋" w:hAnsi="仿宋"/>
              </w:rPr>
              <w:t>糖尿病公开数据集，该数据集涵盖 8个核心生理特征。数据来源为美国国家糖尿病、消化和肾脏疾病研究所，数据质量经过严格验证。同时，参考类似高质量医疗数据集的构建方法</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_Ref218624735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[14]</w:t>
            </w:r>
            <w:r>
              <w:rPr>
                <w:rFonts w:ascii="仿宋" w:eastAsia="仿宋" w:hAnsi="仿宋" w:hint="eastAsia"/>
                <w:vertAlign w:val="superscript"/>
              </w:rPr>
              <w:fldChar w:fldCharType="end"/>
            </w:r>
            <w:r>
              <w:rPr>
                <w:rFonts w:ascii="仿宋" w:eastAsia="仿宋" w:hAnsi="仿宋"/>
              </w:rPr>
              <w:t>，补充采集部分临床真实数据（经脱敏处理），用于模型的医学符合性验证。</w:t>
            </w:r>
          </w:p>
          <w:p w14:paraId="478F12E5"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lastRenderedPageBreak/>
              <w:t>辅助特征数据：选取数据采集时间、检测设备类型、检测环境参数、患者基本信息等关键辅助因素，形成 “生理指标 + 辅助特征” 的多维</w:t>
            </w:r>
            <w:proofErr w:type="gramStart"/>
            <w:r>
              <w:rPr>
                <w:rFonts w:ascii="仿宋" w:eastAsia="仿宋" w:hAnsi="仿宋"/>
              </w:rPr>
              <w:t>度数据</w:t>
            </w:r>
            <w:proofErr w:type="gramEnd"/>
            <w:r>
              <w:rPr>
                <w:rFonts w:ascii="仿宋" w:eastAsia="仿宋" w:hAnsi="仿宋"/>
              </w:rPr>
              <w:t>集。</w:t>
            </w:r>
          </w:p>
          <w:p w14:paraId="4E2F1B7C"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数据存储：将采集到的数据整理为</w:t>
            </w:r>
            <w:r>
              <w:rPr>
                <w:rFonts w:ascii="Times New Roman" w:eastAsia="仿宋" w:hAnsi="Times New Roman" w:cs="Times New Roman"/>
              </w:rPr>
              <w:t xml:space="preserve"> CSV </w:t>
            </w:r>
            <w:r>
              <w:rPr>
                <w:rFonts w:ascii="仿宋" w:eastAsia="仿宋" w:hAnsi="仿宋"/>
              </w:rPr>
              <w:t>格式，规范字段命名与数据类型。建立数据字典，详细说明各字段的定义、单位、取值范围及</w:t>
            </w:r>
            <w:proofErr w:type="gramStart"/>
            <w:r>
              <w:rPr>
                <w:rFonts w:ascii="仿宋" w:eastAsia="仿宋" w:hAnsi="仿宋"/>
              </w:rPr>
              <w:t>缺失值</w:t>
            </w:r>
            <w:proofErr w:type="gramEnd"/>
            <w:r>
              <w:rPr>
                <w:rFonts w:ascii="仿宋" w:eastAsia="仿宋" w:hAnsi="仿宋"/>
              </w:rPr>
              <w:t>情况，确保数据的一致性与可追溯性，为后续预处理提供基础。</w:t>
            </w:r>
          </w:p>
          <w:p w14:paraId="0F8F9A7D"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2.数据预处理</w:t>
            </w:r>
          </w:p>
          <w:p w14:paraId="02060B0B"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 xml:space="preserve">数据清洗：采用 </w:t>
            </w:r>
            <w:proofErr w:type="spellStart"/>
            <w:r>
              <w:rPr>
                <w:rFonts w:ascii="Times New Roman" w:eastAsia="仿宋" w:hAnsi="Times New Roman" w:cs="Times New Roman"/>
              </w:rPr>
              <w:t>dropna</w:t>
            </w:r>
            <w:proofErr w:type="spellEnd"/>
            <w:r>
              <w:rPr>
                <w:rFonts w:ascii="仿宋" w:eastAsia="仿宋" w:hAnsi="仿宋"/>
              </w:rPr>
              <w:t>方法删除完全缺失的样本，针对部分缺失数据，结合医学常识与统计方法进行填充。基于医学合理范围识别并剔除明显错误数据。统一数据格式与单位，确保数据的一致性。</w:t>
            </w:r>
          </w:p>
          <w:p w14:paraId="1C33ECEE"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特征选择：采用 “统计相关性分析 + 临床意义筛选” 的双重特征选择策略。通过</w:t>
            </w:r>
            <w:r>
              <w:rPr>
                <w:rFonts w:ascii="Times New Roman" w:eastAsia="仿宋" w:hAnsi="Times New Roman" w:cs="Times New Roman"/>
              </w:rPr>
              <w:t>Pearson</w:t>
            </w:r>
            <w:r>
              <w:rPr>
                <w:rFonts w:ascii="仿宋" w:eastAsia="仿宋" w:hAnsi="仿宋"/>
              </w:rPr>
              <w:t>相关系数分析各辅助特征与生理指标离群值的关联性，并结合临床专业知识筛选具有实际意义的特征。最终明确模型输入特征，剔除冗余特征，降低模型复杂度</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_Ref218624755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[15]</w:t>
            </w:r>
            <w:r>
              <w:rPr>
                <w:rFonts w:ascii="仿宋" w:eastAsia="仿宋" w:hAnsi="仿宋" w:hint="eastAsia"/>
                <w:vertAlign w:val="superscript"/>
              </w:rPr>
              <w:fldChar w:fldCharType="end"/>
            </w:r>
            <w:r>
              <w:rPr>
                <w:rFonts w:ascii="仿宋" w:eastAsia="仿宋" w:hAnsi="仿宋" w:hint="eastAsia"/>
              </w:rPr>
              <w:t>。     数</w:t>
            </w:r>
            <w:r>
              <w:rPr>
                <w:rFonts w:ascii="仿宋" w:eastAsia="仿宋" w:hAnsi="仿宋"/>
              </w:rPr>
              <w:t xml:space="preserve">据标准化：使用 </w:t>
            </w:r>
            <w:proofErr w:type="spellStart"/>
            <w:r>
              <w:rPr>
                <w:rFonts w:ascii="Times New Roman" w:eastAsia="仿宋" w:hAnsi="Times New Roman" w:cs="Times New Roman"/>
              </w:rPr>
              <w:t>StandardScaler</w:t>
            </w:r>
            <w:proofErr w:type="spellEnd"/>
            <w:r>
              <w:rPr>
                <w:rFonts w:ascii="Times New Roman" w:eastAsia="仿宋" w:hAnsi="Times New Roman" w:cs="Times New Roman" w:hint="eastAsia"/>
              </w:rPr>
              <w:t xml:space="preserve"> </w:t>
            </w:r>
            <w:r>
              <w:rPr>
                <w:rFonts w:ascii="仿宋" w:eastAsia="仿宋" w:hAnsi="仿宋"/>
              </w:rPr>
              <w:t>将生理指标及辅助特征数据进行标准化处理，消除量纲差异对孤立森林模型训练的影响。</w:t>
            </w:r>
          </w:p>
          <w:p w14:paraId="3F5FAFC7"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数据集划分：按 7:1.5:1.5 的比例将数据划分为训练集、验证集、测试集。采用分层抽样的方式，按照目标变量的比例进行划分，避免随机划分导致的样本偏差</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_Ref218624343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[16]</w:t>
            </w:r>
            <w:r>
              <w:rPr>
                <w:rFonts w:ascii="仿宋" w:eastAsia="仿宋" w:hAnsi="仿宋" w:hint="eastAsia"/>
                <w:vertAlign w:val="superscript"/>
              </w:rPr>
              <w:fldChar w:fldCharType="end"/>
            </w:r>
            <w:r>
              <w:rPr>
                <w:rFonts w:ascii="仿宋" w:eastAsia="仿宋" w:hAnsi="仿宋"/>
              </w:rPr>
              <w:t>。</w:t>
            </w:r>
          </w:p>
          <w:p w14:paraId="798F0DC2"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3.孤立森林模型搭建与训练</w:t>
            </w:r>
          </w:p>
          <w:p w14:paraId="453A09E9"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模型架构设计：基于 Scikit-learn 框架搭建孤立森林模型。参考同类医疗异常检测研究经验与医疗数据特点，初步设置树的数量（</w:t>
            </w:r>
            <w:proofErr w:type="spellStart"/>
            <w:r>
              <w:rPr>
                <w:rFonts w:ascii="Times New Roman" w:eastAsia="仿宋" w:hAnsi="Times New Roman" w:cs="Times New Roman"/>
              </w:rPr>
              <w:t>n_estimators</w:t>
            </w:r>
            <w:proofErr w:type="spellEnd"/>
            <w:r>
              <w:rPr>
                <w:rFonts w:ascii="仿宋" w:eastAsia="仿宋" w:hAnsi="仿宋"/>
              </w:rPr>
              <w:t>）为 100、子采样数（</w:t>
            </w:r>
            <w:proofErr w:type="spellStart"/>
            <w:r>
              <w:rPr>
                <w:rFonts w:ascii="Times New Roman" w:eastAsia="仿宋" w:hAnsi="Times New Roman" w:cs="Times New Roman"/>
              </w:rPr>
              <w:t>max_samples</w:t>
            </w:r>
            <w:proofErr w:type="spellEnd"/>
            <w:r>
              <w:rPr>
                <w:rFonts w:ascii="仿宋" w:eastAsia="仿宋" w:hAnsi="仿宋"/>
              </w:rPr>
              <w:t>）为 256、以及最大特征数（</w:t>
            </w:r>
            <w:proofErr w:type="spellStart"/>
            <w:r>
              <w:rPr>
                <w:rFonts w:ascii="Times New Roman" w:eastAsia="仿宋" w:hAnsi="Times New Roman" w:cs="Times New Roman"/>
              </w:rPr>
              <w:t>max_features</w:t>
            </w:r>
            <w:proofErr w:type="spellEnd"/>
            <w:r>
              <w:rPr>
                <w:rFonts w:ascii="仿宋" w:eastAsia="仿宋" w:hAnsi="仿宋"/>
              </w:rPr>
              <w:t>）为全部特征数。</w:t>
            </w:r>
          </w:p>
          <w:p w14:paraId="31C995BF"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模型训练：采用无监督学习方式进行模型训练，以训练集作为输入，验证集监控模型的性能变化。通过设置早停机制（若连续5轮验证集F1分数无提升则停止训练），以避免模型过拟合。同时，开启并行计算功能以加速模型训练过程，平衡训练效率与计算资源占用。</w:t>
            </w:r>
          </w:p>
          <w:p w14:paraId="323CF54A"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4.离群值检测与验证</w:t>
            </w:r>
          </w:p>
          <w:p w14:paraId="50E719FF"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离群值识别：输入预处理后的测试集数据，利用已训练完成的孤立森林模型计算每个样本的异常评分。根据验证过程中确定的最优阈值，将异常评分高于阈值的样本判定为离群值，并生成结构化检测报告，内容包括离群值索引、异常评分、对应特征值及其原始数据位置。</w:t>
            </w:r>
          </w:p>
          <w:p w14:paraId="244B85C9"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lastRenderedPageBreak/>
              <w:t>类型区分：结合临床诊疗指南与医疗数据特征，构建离群值类型区分规则，对检测出的离群值进行分类（如真实异常生理指标/人为误差/设备噪声等）。建立类型区分规则库，通过历史数据案例分析与文献验证方式优化规则准确性</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_Ref218624882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[17]</w:t>
            </w:r>
            <w:r>
              <w:rPr>
                <w:rFonts w:ascii="仿宋" w:eastAsia="仿宋" w:hAnsi="仿宋" w:hint="eastAsia"/>
                <w:vertAlign w:val="superscript"/>
              </w:rPr>
              <w:fldChar w:fldCharType="end"/>
            </w:r>
            <w:r>
              <w:rPr>
                <w:rFonts w:ascii="仿宋" w:eastAsia="仿宋" w:hAnsi="仿宋"/>
              </w:rPr>
              <w:t>。</w:t>
            </w:r>
          </w:p>
          <w:p w14:paraId="1A05362A"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医学符合性验证：采用模拟专家评估机制对模型检测结果进行医学合理性验证。利用公开医疗数据集中已标注的异常样本作为参照标准，结合临床诊疗指南进行结果一致性分析。通过计算模型输出与标注数据之间的一致性指标，评估模型在真实医疗场景中的适用性与可靠性。</w:t>
            </w:r>
          </w:p>
          <w:p w14:paraId="0F8B3AEE"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研究思路</w:t>
            </w:r>
          </w:p>
          <w:p w14:paraId="52A6DBC4"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本研究遵循 “数据驱动→模型构建→检测验证→优化迭代” 的技术路线，具体思路如下：</w:t>
            </w:r>
          </w:p>
          <w:p w14:paraId="2234F43D"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明确研究目标与技术框架</w:t>
            </w:r>
            <w:r>
              <w:rPr>
                <w:rFonts w:ascii="仿宋" w:eastAsia="仿宋" w:hAnsi="仿宋" w:hint="eastAsia"/>
              </w:rPr>
              <w:t>，</w:t>
            </w:r>
            <w:r>
              <w:rPr>
                <w:rFonts w:ascii="仿宋" w:eastAsia="仿宋" w:hAnsi="仿宋"/>
              </w:rPr>
              <w:t>确定以孤立森林为核心算法的技术路径。明确研究以糖尿病相关生理指标数据为主要对象，基于</w:t>
            </w:r>
            <w:proofErr w:type="spellStart"/>
            <w:r>
              <w:rPr>
                <w:rFonts w:ascii="Times New Roman" w:eastAsia="仿宋" w:hAnsi="Times New Roman" w:cs="Times New Roman"/>
              </w:rPr>
              <w:t>Python+Scikit-learn+Flask</w:t>
            </w:r>
            <w:proofErr w:type="spellEnd"/>
            <w:r>
              <w:rPr>
                <w:rFonts w:ascii="仿宋" w:eastAsia="仿宋" w:hAnsi="仿宋"/>
              </w:rPr>
              <w:t>的技术</w:t>
            </w:r>
            <w:proofErr w:type="gramStart"/>
            <w:r>
              <w:rPr>
                <w:rFonts w:ascii="仿宋" w:eastAsia="仿宋" w:hAnsi="仿宋"/>
              </w:rPr>
              <w:t>栈</w:t>
            </w:r>
            <w:proofErr w:type="gramEnd"/>
            <w:r>
              <w:rPr>
                <w:rFonts w:ascii="仿宋" w:eastAsia="仿宋" w:hAnsi="仿宋"/>
              </w:rPr>
              <w:t>，将研究内容划分为数据采集与预处理、模型构建与训练、离群值检测与验证三大核心模块</w:t>
            </w:r>
            <w:r>
              <w:rPr>
                <w:rFonts w:ascii="仿宋" w:eastAsia="仿宋" w:hAnsi="仿宋" w:hint="eastAsia"/>
              </w:rPr>
              <w:t>。</w:t>
            </w:r>
          </w:p>
          <w:p w14:paraId="64E8BEDF"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开展多源数据采集与整理</w:t>
            </w:r>
            <w:r>
              <w:rPr>
                <w:rFonts w:ascii="仿宋" w:eastAsia="仿宋" w:hAnsi="仿宋" w:hint="eastAsia"/>
              </w:rPr>
              <w:t>，</w:t>
            </w:r>
            <w:r>
              <w:rPr>
                <w:rFonts w:ascii="仿宋" w:eastAsia="仿宋" w:hAnsi="仿宋"/>
              </w:rPr>
              <w:t>通过公开数据接口及标准化数据源获取医疗数据集，采用数据清洗、特征选择、归一化等预处理技术，将原始医疗数据转化为孤立森林模型可识别的标准化格式，为后续建模提供高质量数据基础。</w:t>
            </w:r>
          </w:p>
          <w:p w14:paraId="12A493DE"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搭建基于孤立森林的离群值检测模型,</w:t>
            </w:r>
            <w:r>
              <w:rPr>
                <w:rFonts w:ascii="仿宋" w:eastAsia="仿宋" w:hAnsi="仿宋" w:cs="Segoe UI"/>
                <w:color w:val="0F1115"/>
                <w:kern w:val="2"/>
                <w:sz w:val="21"/>
                <w:shd w:val="clear" w:color="auto" w:fill="FFFFFF"/>
              </w:rPr>
              <w:t xml:space="preserve"> </w:t>
            </w:r>
            <w:r>
              <w:rPr>
                <w:rFonts w:ascii="仿宋" w:eastAsia="仿宋" w:hAnsi="仿宋"/>
              </w:rPr>
              <w:t>基于</w:t>
            </w:r>
            <w:r>
              <w:rPr>
                <w:rFonts w:ascii="Times New Roman" w:eastAsia="仿宋" w:hAnsi="Times New Roman" w:cs="Times New Roman"/>
              </w:rPr>
              <w:t>Scikit-learn</w:t>
            </w:r>
            <w:r>
              <w:rPr>
                <w:rFonts w:ascii="仿宋" w:eastAsia="仿宋" w:hAnsi="仿宋"/>
              </w:rPr>
              <w:t>框架构建孤立森林模型，通过正交实验进行超参数优化，采用早停机</w:t>
            </w:r>
            <w:proofErr w:type="gramStart"/>
            <w:r>
              <w:rPr>
                <w:rFonts w:ascii="仿宋" w:eastAsia="仿宋" w:hAnsi="仿宋"/>
              </w:rPr>
              <w:t>制防止</w:t>
            </w:r>
            <w:proofErr w:type="gramEnd"/>
            <w:r>
              <w:rPr>
                <w:rFonts w:ascii="仿宋" w:eastAsia="仿宋" w:hAnsi="仿宋"/>
              </w:rPr>
              <w:t>过拟合，利用验证集监控模型性能，最终建立适应医疗数据特性的高效离群值检测模型</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_Ref218624335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[18]</w:t>
            </w:r>
            <w:r>
              <w:rPr>
                <w:rFonts w:ascii="仿宋" w:eastAsia="仿宋" w:hAnsi="仿宋" w:hint="eastAsia"/>
                <w:vertAlign w:val="superscript"/>
              </w:rPr>
              <w:fldChar w:fldCharType="end"/>
            </w:r>
            <w:r>
              <w:rPr>
                <w:rFonts w:ascii="仿宋" w:eastAsia="仿宋" w:hAnsi="仿宋"/>
              </w:rPr>
              <w:t>。</w:t>
            </w:r>
          </w:p>
          <w:p w14:paraId="7D87306E"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实现离群值检测与类型区分</w:t>
            </w:r>
            <w:r>
              <w:rPr>
                <w:rFonts w:ascii="仿宋" w:eastAsia="仿宋" w:hAnsi="仿宋" w:hint="eastAsia"/>
              </w:rPr>
              <w:t>，</w:t>
            </w:r>
            <w:r>
              <w:rPr>
                <w:rFonts w:ascii="仿宋" w:eastAsia="仿宋" w:hAnsi="仿宋"/>
              </w:rPr>
              <w:t>利用训练完成的模型对测试集数据进行离群值识别，基于临床诊疗指南构建分类规则库，对检测出的离群值进行精细化分类（真实异常生理指标/人为误差/设备噪声），生成结构化的检测分析报告</w:t>
            </w:r>
            <w:r>
              <w:rPr>
                <w:rFonts w:ascii="仿宋" w:eastAsia="仿宋" w:hAnsi="仿宋" w:hint="eastAsia"/>
                <w:vertAlign w:val="superscript"/>
              </w:rPr>
              <w:fldChar w:fldCharType="begin"/>
            </w:r>
            <w:r>
              <w:rPr>
                <w:rFonts w:ascii="仿宋" w:eastAsia="仿宋" w:hAnsi="仿宋" w:hint="eastAsia"/>
                <w:vertAlign w:val="superscript"/>
              </w:rPr>
              <w:instrText xml:space="preserve"> </w:instrText>
            </w:r>
            <w:r>
              <w:rPr>
                <w:rFonts w:ascii="仿宋" w:eastAsia="仿宋" w:hAnsi="仿宋"/>
                <w:vertAlign w:val="superscript"/>
              </w:rPr>
              <w:instrText>REF _Ref218624330 \r \h</w:instrText>
            </w:r>
            <w:r>
              <w:rPr>
                <w:rFonts w:ascii="仿宋" w:eastAsia="仿宋" w:hAnsi="仿宋" w:hint="eastAsia"/>
                <w:vertAlign w:val="superscript"/>
              </w:rPr>
              <w:instrText xml:space="preserve">  \* MERGEFORMAT </w:instrText>
            </w:r>
            <w:r>
              <w:rPr>
                <w:rFonts w:ascii="仿宋" w:eastAsia="仿宋" w:hAnsi="仿宋" w:hint="eastAsia"/>
                <w:vertAlign w:val="superscript"/>
              </w:rPr>
            </w:r>
            <w:r>
              <w:rPr>
                <w:rFonts w:ascii="仿宋" w:eastAsia="仿宋" w:hAnsi="仿宋" w:hint="eastAsia"/>
                <w:vertAlign w:val="superscript"/>
              </w:rPr>
              <w:fldChar w:fldCharType="separate"/>
            </w:r>
            <w:r>
              <w:rPr>
                <w:rFonts w:ascii="仿宋" w:eastAsia="仿宋" w:hAnsi="仿宋" w:hint="eastAsia"/>
                <w:vertAlign w:val="superscript"/>
              </w:rPr>
              <w:t>[19]</w:t>
            </w:r>
            <w:r>
              <w:rPr>
                <w:rFonts w:ascii="仿宋" w:eastAsia="仿宋" w:hAnsi="仿宋" w:hint="eastAsia"/>
                <w:vertAlign w:val="superscript"/>
              </w:rPr>
              <w:fldChar w:fldCharType="end"/>
            </w:r>
            <w:r>
              <w:rPr>
                <w:rFonts w:ascii="仿宋" w:eastAsia="仿宋" w:hAnsi="仿宋"/>
              </w:rPr>
              <w:t>。</w:t>
            </w:r>
          </w:p>
          <w:p w14:paraId="642BB383" w14:textId="77777777" w:rsidR="00507E31" w:rsidRDefault="00000000">
            <w:pPr>
              <w:pStyle w:val="ab"/>
              <w:wordWrap w:val="0"/>
              <w:spacing w:before="0" w:beforeAutospacing="0" w:after="0" w:afterAutospacing="0" w:line="360" w:lineRule="auto"/>
              <w:ind w:firstLineChars="200" w:firstLine="480"/>
              <w:rPr>
                <w:rFonts w:ascii="仿宋" w:eastAsia="仿宋" w:hAnsi="仿宋" w:hint="eastAsia"/>
              </w:rPr>
            </w:pPr>
            <w:r>
              <w:rPr>
                <w:rFonts w:ascii="仿宋" w:eastAsia="仿宋" w:hAnsi="仿宋"/>
              </w:rPr>
              <w:t>模型优化与迭代</w:t>
            </w:r>
            <w:r>
              <w:rPr>
                <w:rFonts w:ascii="仿宋" w:eastAsia="仿宋" w:hAnsi="仿宋" w:hint="eastAsia"/>
              </w:rPr>
              <w:t>，</w:t>
            </w:r>
            <w:r>
              <w:rPr>
                <w:rFonts w:ascii="仿宋" w:eastAsia="仿宋" w:hAnsi="仿宋"/>
              </w:rPr>
              <w:t>根据检测结果与验证反馈，持续优化模型参数与分类规则，通过增量学习方式提升模型对新型异常模式的适应能力，形成“检测-评估-优化”的闭环迭代机制。</w:t>
            </w:r>
          </w:p>
        </w:tc>
      </w:tr>
      <w:tr w:rsidR="00507E31" w14:paraId="02F3E603" w14:textId="77777777">
        <w:trPr>
          <w:jc w:val="center"/>
        </w:trPr>
        <w:tc>
          <w:tcPr>
            <w:tcW w:w="9468" w:type="dxa"/>
            <w:gridSpan w:val="2"/>
          </w:tcPr>
          <w:p w14:paraId="46813707" w14:textId="77777777" w:rsidR="00507E31" w:rsidRDefault="00000000">
            <w:pPr>
              <w:spacing w:line="360" w:lineRule="auto"/>
              <w:rPr>
                <w:rFonts w:ascii="仿宋" w:eastAsia="仿宋" w:hAnsi="仿宋" w:hint="eastAsia"/>
                <w:sz w:val="24"/>
              </w:rPr>
            </w:pPr>
            <w:r>
              <w:rPr>
                <w:rFonts w:ascii="仿宋" w:eastAsia="仿宋" w:hAnsi="仿宋" w:hint="eastAsia"/>
                <w:sz w:val="24"/>
              </w:rPr>
              <w:lastRenderedPageBreak/>
              <w:t>研究的创新点及重难点</w:t>
            </w:r>
          </w:p>
          <w:p w14:paraId="2EFCB6AD" w14:textId="77777777" w:rsidR="00507E31" w:rsidRDefault="00000000">
            <w:pPr>
              <w:pStyle w:val="ab"/>
              <w:numPr>
                <w:ilvl w:val="0"/>
                <w:numId w:val="2"/>
              </w:numPr>
              <w:wordWrap w:val="0"/>
              <w:spacing w:before="0" w:beforeAutospacing="0" w:after="0" w:afterAutospacing="0" w:line="360" w:lineRule="auto"/>
              <w:rPr>
                <w:rFonts w:ascii="仿宋" w:eastAsia="仿宋" w:hAnsi="仿宋" w:hint="eastAsia"/>
              </w:rPr>
            </w:pPr>
            <w:r>
              <w:rPr>
                <w:rFonts w:ascii="仿宋" w:eastAsia="仿宋" w:hAnsi="仿宋"/>
              </w:rPr>
              <w:t>创新点</w:t>
            </w:r>
          </w:p>
          <w:p w14:paraId="4983FC7A" w14:textId="77777777" w:rsidR="00507E31" w:rsidRDefault="00000000">
            <w:pPr>
              <w:pStyle w:val="ab"/>
              <w:wordWrap w:val="0"/>
              <w:spacing w:before="0" w:beforeAutospacing="0" w:after="0" w:afterAutospacing="0" w:line="360" w:lineRule="auto"/>
              <w:ind w:left="480"/>
              <w:rPr>
                <w:rFonts w:ascii="仿宋" w:eastAsia="仿宋" w:hAnsi="仿宋" w:hint="eastAsia"/>
              </w:rPr>
            </w:pPr>
            <w:r>
              <w:rPr>
                <w:rFonts w:ascii="仿宋" w:eastAsia="仿宋" w:hAnsi="仿宋" w:hint="eastAsia"/>
              </w:rPr>
              <w:t>1. 面向医疗场景的孤立森林优化设计：针对医疗数据的高维性、非线性和强临床语义特性，提出基于正交实验的孤立</w:t>
            </w:r>
            <w:proofErr w:type="gramStart"/>
            <w:r>
              <w:rPr>
                <w:rFonts w:ascii="仿宋" w:eastAsia="仿宋" w:hAnsi="仿宋" w:hint="eastAsia"/>
              </w:rPr>
              <w:t>森林超</w:t>
            </w:r>
            <w:proofErr w:type="gramEnd"/>
            <w:r>
              <w:rPr>
                <w:rFonts w:ascii="仿宋" w:eastAsia="仿宋" w:hAnsi="仿宋" w:hint="eastAsia"/>
              </w:rPr>
              <w:t>参数自适应优化方案，构建适配医疗数据</w:t>
            </w:r>
            <w:r>
              <w:rPr>
                <w:rFonts w:ascii="仿宋" w:eastAsia="仿宋" w:hAnsi="仿宋" w:hint="eastAsia"/>
              </w:rPr>
              <w:lastRenderedPageBreak/>
              <w:t>清洗场景的离群值检测模型。该模型通过引入医学先验知识指导特征权重分配，提升了对真实异常生理指标的识别精度。</w:t>
            </w:r>
          </w:p>
          <w:p w14:paraId="0A4E2468" w14:textId="77777777" w:rsidR="00507E31" w:rsidRDefault="00000000">
            <w:pPr>
              <w:pStyle w:val="ab"/>
              <w:wordWrap w:val="0"/>
              <w:spacing w:before="0" w:beforeAutospacing="0" w:after="0" w:afterAutospacing="0" w:line="360" w:lineRule="auto"/>
              <w:ind w:left="480"/>
              <w:rPr>
                <w:rFonts w:ascii="仿宋" w:eastAsia="仿宋" w:hAnsi="仿宋" w:hint="eastAsia"/>
              </w:rPr>
            </w:pPr>
            <w:r>
              <w:rPr>
                <w:rFonts w:ascii="仿宋" w:eastAsia="仿宋" w:hAnsi="仿宋" w:hint="eastAsia"/>
              </w:rPr>
              <w:t xml:space="preserve">2. </w:t>
            </w:r>
            <w:r>
              <w:rPr>
                <w:rFonts w:ascii="仿宋" w:eastAsia="仿宋" w:hAnsi="仿宋"/>
              </w:rPr>
              <w:t>双重评估体系创新：建立 “统计指标 + 医学符合性” 的双重评估体系，突破传统研究</w:t>
            </w:r>
            <w:proofErr w:type="gramStart"/>
            <w:r>
              <w:rPr>
                <w:rFonts w:ascii="仿宋" w:eastAsia="仿宋" w:hAnsi="仿宋"/>
              </w:rPr>
              <w:t>仅关注</w:t>
            </w:r>
            <w:proofErr w:type="gramEnd"/>
            <w:r>
              <w:rPr>
                <w:rFonts w:ascii="仿宋" w:eastAsia="仿宋" w:hAnsi="仿宋"/>
              </w:rPr>
              <w:t>算法统计性能的局限。</w:t>
            </w:r>
          </w:p>
          <w:p w14:paraId="07BA4D8C" w14:textId="77777777" w:rsidR="00507E31" w:rsidRDefault="00000000">
            <w:pPr>
              <w:pStyle w:val="ab"/>
              <w:wordWrap w:val="0"/>
              <w:spacing w:before="0" w:beforeAutospacing="0" w:after="0" w:afterAutospacing="0" w:line="360" w:lineRule="auto"/>
              <w:ind w:left="480"/>
              <w:rPr>
                <w:rFonts w:ascii="仿宋" w:eastAsia="仿宋" w:hAnsi="仿宋" w:hint="eastAsia"/>
              </w:rPr>
            </w:pPr>
            <w:r>
              <w:rPr>
                <w:rFonts w:ascii="仿宋" w:eastAsia="仿宋" w:hAnsi="仿宋" w:hint="eastAsia"/>
              </w:rPr>
              <w:t xml:space="preserve">3. </w:t>
            </w:r>
            <w:r>
              <w:rPr>
                <w:rFonts w:ascii="仿宋" w:eastAsia="仿宋" w:hAnsi="仿宋"/>
              </w:rPr>
              <w:t>离群值类型区分创新：构建 “特征规则 + 临床知识” 的离群值类型区分机制，实现真实异常生理指标与人为误差的精准区分。</w:t>
            </w:r>
          </w:p>
          <w:p w14:paraId="39DA02FD" w14:textId="77777777" w:rsidR="00507E31" w:rsidRDefault="00000000">
            <w:pPr>
              <w:pStyle w:val="ab"/>
              <w:numPr>
                <w:ilvl w:val="0"/>
                <w:numId w:val="2"/>
              </w:numPr>
              <w:wordWrap w:val="0"/>
              <w:spacing w:before="0" w:beforeAutospacing="0" w:after="0" w:afterAutospacing="0" w:line="360" w:lineRule="auto"/>
              <w:rPr>
                <w:rFonts w:ascii="仿宋" w:eastAsia="仿宋" w:hAnsi="仿宋" w:hint="eastAsia"/>
              </w:rPr>
            </w:pPr>
            <w:r>
              <w:rPr>
                <w:rFonts w:ascii="仿宋" w:eastAsia="仿宋" w:hAnsi="仿宋"/>
              </w:rPr>
              <w:t>重难点</w:t>
            </w:r>
          </w:p>
          <w:p w14:paraId="4EF724D6" w14:textId="77777777" w:rsidR="00507E31" w:rsidRDefault="00000000">
            <w:pPr>
              <w:pStyle w:val="ab"/>
              <w:wordWrap w:val="0"/>
              <w:spacing w:before="0" w:beforeAutospacing="0" w:after="0" w:afterAutospacing="0" w:line="360" w:lineRule="auto"/>
              <w:ind w:left="480"/>
              <w:rPr>
                <w:rFonts w:ascii="仿宋" w:eastAsia="仿宋" w:hAnsi="仿宋" w:hint="eastAsia"/>
              </w:rPr>
            </w:pPr>
            <w:r>
              <w:rPr>
                <w:rFonts w:ascii="仿宋" w:eastAsia="仿宋" w:hAnsi="仿宋" w:hint="eastAsia"/>
              </w:rPr>
              <w:t>重点</w:t>
            </w:r>
          </w:p>
          <w:p w14:paraId="780323ED" w14:textId="77777777" w:rsidR="00507E31" w:rsidRDefault="00000000">
            <w:pPr>
              <w:pStyle w:val="ab"/>
              <w:numPr>
                <w:ilvl w:val="0"/>
                <w:numId w:val="3"/>
              </w:numPr>
              <w:wordWrap w:val="0"/>
              <w:spacing w:before="0" w:beforeAutospacing="0" w:after="0" w:afterAutospacing="0" w:line="360" w:lineRule="auto"/>
              <w:rPr>
                <w:rFonts w:ascii="仿宋" w:eastAsia="仿宋" w:hAnsi="仿宋" w:hint="eastAsia"/>
              </w:rPr>
            </w:pPr>
            <w:r>
              <w:rPr>
                <w:rFonts w:ascii="仿宋" w:eastAsia="仿宋" w:hAnsi="仿宋"/>
              </w:rPr>
              <w:t>多</w:t>
            </w:r>
            <w:proofErr w:type="gramStart"/>
            <w:r>
              <w:rPr>
                <w:rFonts w:ascii="仿宋" w:eastAsia="仿宋" w:hAnsi="仿宋"/>
              </w:rPr>
              <w:t>源医疗</w:t>
            </w:r>
            <w:proofErr w:type="gramEnd"/>
            <w:r>
              <w:rPr>
                <w:rFonts w:ascii="仿宋" w:eastAsia="仿宋" w:hAnsi="仿宋"/>
              </w:rPr>
              <w:t>数据的精准整合：需确保生理指标数据与辅助数据的时间一致性、地区一致性及属性完整性。</w:t>
            </w:r>
          </w:p>
          <w:p w14:paraId="1F93781A" w14:textId="77777777" w:rsidR="00507E31" w:rsidRDefault="00000000">
            <w:pPr>
              <w:pStyle w:val="ab"/>
              <w:numPr>
                <w:ilvl w:val="0"/>
                <w:numId w:val="3"/>
              </w:numPr>
              <w:wordWrap w:val="0"/>
              <w:spacing w:before="0" w:beforeAutospacing="0" w:after="0" w:afterAutospacing="0" w:line="360" w:lineRule="auto"/>
              <w:rPr>
                <w:rFonts w:ascii="仿宋" w:eastAsia="仿宋" w:hAnsi="仿宋" w:hint="eastAsia"/>
              </w:rPr>
            </w:pPr>
            <w:r>
              <w:rPr>
                <w:rFonts w:ascii="仿宋" w:eastAsia="仿宋" w:hAnsi="仿宋"/>
              </w:rPr>
              <w:t>孤立森林模型的适配性优化：合理设计超参数调优方案，提升模型对医疗数据离群值的识别精度，平衡检测性能与计算效率。</w:t>
            </w:r>
          </w:p>
          <w:p w14:paraId="2DD29E84" w14:textId="77777777" w:rsidR="00507E31" w:rsidRDefault="00000000">
            <w:pPr>
              <w:pStyle w:val="ab"/>
              <w:wordWrap w:val="0"/>
              <w:spacing w:before="0" w:beforeAutospacing="0" w:after="0" w:afterAutospacing="0" w:line="360" w:lineRule="auto"/>
              <w:ind w:left="480"/>
              <w:rPr>
                <w:rFonts w:ascii="仿宋" w:eastAsia="仿宋" w:hAnsi="仿宋" w:hint="eastAsia"/>
              </w:rPr>
            </w:pPr>
            <w:r>
              <w:rPr>
                <w:rFonts w:ascii="仿宋" w:eastAsia="仿宋" w:hAnsi="仿宋" w:hint="eastAsia"/>
              </w:rPr>
              <w:t>难点</w:t>
            </w:r>
          </w:p>
          <w:p w14:paraId="4C75BF1F" w14:textId="77777777" w:rsidR="00507E31" w:rsidRDefault="00000000">
            <w:pPr>
              <w:pStyle w:val="ab"/>
              <w:wordWrap w:val="0"/>
              <w:spacing w:before="0" w:beforeAutospacing="0" w:after="0" w:afterAutospacing="0" w:line="360" w:lineRule="auto"/>
              <w:ind w:left="480"/>
              <w:rPr>
                <w:rFonts w:ascii="仿宋" w:eastAsia="仿宋" w:hAnsi="仿宋" w:hint="eastAsia"/>
              </w:rPr>
            </w:pPr>
            <w:r>
              <w:rPr>
                <w:rFonts w:ascii="仿宋" w:eastAsia="仿宋" w:hAnsi="仿宋" w:hint="eastAsia"/>
              </w:rPr>
              <w:t xml:space="preserve">1. </w:t>
            </w:r>
            <w:r>
              <w:rPr>
                <w:rFonts w:ascii="仿宋" w:eastAsia="仿宋" w:hAnsi="仿宋"/>
              </w:rPr>
              <w:t>医学符合性的量化评估：如何将临床诊断标准转化为可量化的评估指标，建立标准化的医学符合性验证流程，避免主观判断带来的评估偏差。</w:t>
            </w:r>
          </w:p>
          <w:p w14:paraId="7F4A861C" w14:textId="77777777" w:rsidR="00507E31" w:rsidRDefault="00000000">
            <w:pPr>
              <w:pStyle w:val="ab"/>
              <w:wordWrap w:val="0"/>
              <w:spacing w:before="0" w:beforeAutospacing="0" w:after="0" w:afterAutospacing="0" w:line="360" w:lineRule="auto"/>
              <w:ind w:left="480"/>
              <w:rPr>
                <w:rFonts w:ascii="仿宋" w:eastAsia="仿宋" w:hAnsi="仿宋" w:hint="eastAsia"/>
              </w:rPr>
            </w:pPr>
            <w:r>
              <w:rPr>
                <w:rFonts w:ascii="仿宋" w:eastAsia="仿宋" w:hAnsi="仿宋" w:hint="eastAsia"/>
              </w:rPr>
              <w:t xml:space="preserve">2. </w:t>
            </w:r>
            <w:r>
              <w:rPr>
                <w:rFonts w:ascii="仿宋" w:eastAsia="仿宋" w:hAnsi="仿宋"/>
              </w:rPr>
              <w:t>离群值类型的精准区分：医疗数据中真实异常生理指标与人为误差的特征差异不明显，难以通过单一特征进行有效区分。</w:t>
            </w:r>
          </w:p>
        </w:tc>
      </w:tr>
      <w:tr w:rsidR="00507E31" w14:paraId="01EA3806" w14:textId="77777777">
        <w:trPr>
          <w:jc w:val="center"/>
        </w:trPr>
        <w:tc>
          <w:tcPr>
            <w:tcW w:w="9468" w:type="dxa"/>
            <w:gridSpan w:val="2"/>
          </w:tcPr>
          <w:p w14:paraId="282B8AD7" w14:textId="77777777" w:rsidR="00507E31" w:rsidRDefault="00000000">
            <w:pPr>
              <w:spacing w:line="360" w:lineRule="auto"/>
              <w:rPr>
                <w:rFonts w:ascii="仿宋" w:eastAsia="仿宋" w:hAnsi="仿宋" w:hint="eastAsia"/>
                <w:sz w:val="24"/>
              </w:rPr>
            </w:pPr>
            <w:r>
              <w:rPr>
                <w:rFonts w:ascii="仿宋" w:eastAsia="仿宋" w:hAnsi="仿宋" w:hint="eastAsia"/>
                <w:sz w:val="24"/>
              </w:rPr>
              <w:lastRenderedPageBreak/>
              <w:t>研究进程安排</w:t>
            </w:r>
          </w:p>
          <w:p w14:paraId="12DBBAE1" w14:textId="77777777" w:rsidR="00507E31" w:rsidRDefault="00000000">
            <w:pPr>
              <w:spacing w:line="360" w:lineRule="auto"/>
              <w:ind w:firstLineChars="200" w:firstLine="480"/>
              <w:rPr>
                <w:rFonts w:ascii="仿宋" w:eastAsia="仿宋" w:hAnsi="仿宋" w:hint="eastAsia"/>
                <w:sz w:val="24"/>
              </w:rPr>
            </w:pPr>
            <w:r>
              <w:rPr>
                <w:rFonts w:ascii="仿宋" w:eastAsia="仿宋" w:hAnsi="仿宋"/>
                <w:sz w:val="24"/>
              </w:rPr>
              <w:t>1.第一阶段：选题阶段(第七学期第</w:t>
            </w:r>
            <w:r>
              <w:rPr>
                <w:rFonts w:ascii="仿宋" w:eastAsia="仿宋" w:hAnsi="仿宋" w:hint="eastAsia"/>
                <w:sz w:val="24"/>
              </w:rPr>
              <w:t>四</w:t>
            </w:r>
            <w:r>
              <w:rPr>
                <w:rFonts w:ascii="仿宋" w:eastAsia="仿宋" w:hAnsi="仿宋"/>
                <w:sz w:val="24"/>
              </w:rPr>
              <w:t>周至第</w:t>
            </w:r>
            <w:r>
              <w:rPr>
                <w:rFonts w:ascii="仿宋" w:eastAsia="仿宋" w:hAnsi="仿宋" w:hint="eastAsia"/>
                <w:sz w:val="24"/>
              </w:rPr>
              <w:t>十四</w:t>
            </w:r>
            <w:r>
              <w:rPr>
                <w:rFonts w:ascii="仿宋" w:eastAsia="仿宋" w:hAnsi="仿宋"/>
                <w:sz w:val="24"/>
              </w:rPr>
              <w:t>周)：确定毕业论文撰写指导老师，并在指导老师的指导下完成毕业论文的选题。</w:t>
            </w:r>
          </w:p>
          <w:p w14:paraId="50EF9610" w14:textId="77777777" w:rsidR="00507E31" w:rsidRDefault="00000000">
            <w:pPr>
              <w:spacing w:line="360" w:lineRule="auto"/>
              <w:ind w:firstLineChars="200" w:firstLine="480"/>
              <w:rPr>
                <w:rFonts w:ascii="仿宋" w:eastAsia="仿宋" w:hAnsi="仿宋" w:hint="eastAsia"/>
                <w:sz w:val="24"/>
              </w:rPr>
            </w:pPr>
            <w:r>
              <w:rPr>
                <w:rFonts w:ascii="仿宋" w:eastAsia="仿宋" w:hAnsi="仿宋"/>
                <w:sz w:val="24"/>
              </w:rPr>
              <w:t>2.第二阶段：选题调研阶段(第七学期第</w:t>
            </w:r>
            <w:r>
              <w:rPr>
                <w:rFonts w:ascii="仿宋" w:eastAsia="仿宋" w:hAnsi="仿宋" w:hint="eastAsia"/>
                <w:sz w:val="24"/>
              </w:rPr>
              <w:t>十五</w:t>
            </w:r>
            <w:r>
              <w:rPr>
                <w:rFonts w:ascii="仿宋" w:eastAsia="仿宋" w:hAnsi="仿宋"/>
                <w:sz w:val="24"/>
              </w:rPr>
              <w:t>周至第</w:t>
            </w:r>
            <w:r>
              <w:rPr>
                <w:rFonts w:ascii="仿宋" w:eastAsia="仿宋" w:hAnsi="仿宋" w:hint="eastAsia"/>
                <w:sz w:val="24"/>
              </w:rPr>
              <w:t>二十</w:t>
            </w:r>
            <w:r>
              <w:rPr>
                <w:rFonts w:ascii="仿宋" w:eastAsia="仿宋" w:hAnsi="仿宋"/>
                <w:sz w:val="24"/>
              </w:rPr>
              <w:t>周)：查阅资料，调查研究，拟定论文写作大纲，完成文献综述及文献翻译。</w:t>
            </w:r>
          </w:p>
          <w:p w14:paraId="78D5D4BB" w14:textId="77777777" w:rsidR="00507E31" w:rsidRDefault="00000000">
            <w:pPr>
              <w:spacing w:line="360" w:lineRule="auto"/>
              <w:ind w:firstLineChars="200" w:firstLine="480"/>
              <w:rPr>
                <w:rFonts w:ascii="仿宋" w:eastAsia="仿宋" w:hAnsi="仿宋" w:hint="eastAsia"/>
                <w:sz w:val="24"/>
              </w:rPr>
            </w:pPr>
            <w:r>
              <w:rPr>
                <w:rFonts w:ascii="仿宋" w:eastAsia="仿宋" w:hAnsi="仿宋"/>
                <w:sz w:val="24"/>
              </w:rPr>
              <w:t>3.第三阶段：开题答辩阶段(第八学期第</w:t>
            </w:r>
            <w:r>
              <w:rPr>
                <w:rFonts w:ascii="仿宋" w:eastAsia="仿宋" w:hAnsi="仿宋" w:hint="eastAsia"/>
                <w:sz w:val="24"/>
              </w:rPr>
              <w:t>一</w:t>
            </w:r>
            <w:proofErr w:type="gramStart"/>
            <w:r>
              <w:rPr>
                <w:rFonts w:ascii="仿宋" w:eastAsia="仿宋" w:hAnsi="仿宋"/>
                <w:sz w:val="24"/>
              </w:rPr>
              <w:t>周至第</w:t>
            </w:r>
            <w:proofErr w:type="gramEnd"/>
            <w:r>
              <w:rPr>
                <w:rFonts w:ascii="仿宋" w:eastAsia="仿宋" w:hAnsi="仿宋" w:hint="eastAsia"/>
                <w:sz w:val="24"/>
              </w:rPr>
              <w:t>四</w:t>
            </w:r>
            <w:r>
              <w:rPr>
                <w:rFonts w:ascii="仿宋" w:eastAsia="仿宋" w:hAnsi="仿宋"/>
                <w:sz w:val="24"/>
              </w:rPr>
              <w:t>周)：在指导老师的指导下，完成开题报告和文献综述的撰写，进行开题答辩，顺利通过开题报告。</w:t>
            </w:r>
          </w:p>
          <w:p w14:paraId="21804284" w14:textId="77777777" w:rsidR="00507E31" w:rsidRDefault="00000000">
            <w:pPr>
              <w:spacing w:line="360" w:lineRule="auto"/>
              <w:ind w:firstLineChars="200" w:firstLine="480"/>
              <w:rPr>
                <w:rFonts w:ascii="仿宋" w:eastAsia="仿宋" w:hAnsi="仿宋" w:hint="eastAsia"/>
                <w:sz w:val="24"/>
              </w:rPr>
            </w:pPr>
            <w:r>
              <w:rPr>
                <w:rFonts w:ascii="仿宋" w:eastAsia="仿宋" w:hAnsi="仿宋"/>
                <w:sz w:val="24"/>
              </w:rPr>
              <w:t>4.第四阶段：初稿阶段(第八学期第</w:t>
            </w:r>
            <w:r>
              <w:rPr>
                <w:rFonts w:ascii="仿宋" w:eastAsia="仿宋" w:hAnsi="仿宋" w:hint="eastAsia"/>
                <w:sz w:val="24"/>
              </w:rPr>
              <w:t>五</w:t>
            </w:r>
            <w:r>
              <w:rPr>
                <w:rFonts w:ascii="仿宋" w:eastAsia="仿宋" w:hAnsi="仿宋"/>
                <w:sz w:val="24"/>
              </w:rPr>
              <w:t>周至第</w:t>
            </w:r>
            <w:r>
              <w:rPr>
                <w:rFonts w:ascii="仿宋" w:eastAsia="仿宋" w:hAnsi="仿宋" w:hint="eastAsia"/>
                <w:sz w:val="24"/>
              </w:rPr>
              <w:t>七</w:t>
            </w:r>
            <w:r>
              <w:rPr>
                <w:rFonts w:ascii="仿宋" w:eastAsia="仿宋" w:hAnsi="仿宋"/>
                <w:sz w:val="24"/>
              </w:rPr>
              <w:t>周)：通过认真调研、资料检索等，完成论文初稿并提交</w:t>
            </w:r>
            <w:proofErr w:type="gramStart"/>
            <w:r>
              <w:rPr>
                <w:rFonts w:ascii="仿宋" w:eastAsia="仿宋" w:hAnsi="仿宋"/>
                <w:sz w:val="24"/>
              </w:rPr>
              <w:t>至指导</w:t>
            </w:r>
            <w:proofErr w:type="gramEnd"/>
            <w:r>
              <w:rPr>
                <w:rFonts w:ascii="仿宋" w:eastAsia="仿宋" w:hAnsi="仿宋"/>
                <w:sz w:val="24"/>
              </w:rPr>
              <w:t>老师处，由指导老师提出修改意见。</w:t>
            </w:r>
          </w:p>
          <w:p w14:paraId="5FA57036" w14:textId="77777777" w:rsidR="00507E31" w:rsidRDefault="00000000">
            <w:pPr>
              <w:spacing w:line="360" w:lineRule="auto"/>
              <w:ind w:firstLineChars="200" w:firstLine="480"/>
              <w:rPr>
                <w:rFonts w:ascii="仿宋" w:eastAsia="仿宋" w:hAnsi="仿宋" w:hint="eastAsia"/>
                <w:sz w:val="24"/>
              </w:rPr>
            </w:pPr>
            <w:r>
              <w:rPr>
                <w:rFonts w:ascii="仿宋" w:eastAsia="仿宋" w:hAnsi="仿宋"/>
                <w:sz w:val="24"/>
              </w:rPr>
              <w:t>5.第五阶段：定稿阶段(第八学期第</w:t>
            </w:r>
            <w:r>
              <w:rPr>
                <w:rFonts w:ascii="仿宋" w:eastAsia="仿宋" w:hAnsi="仿宋" w:hint="eastAsia"/>
                <w:sz w:val="24"/>
              </w:rPr>
              <w:t>八</w:t>
            </w:r>
            <w:r>
              <w:rPr>
                <w:rFonts w:ascii="仿宋" w:eastAsia="仿宋" w:hAnsi="仿宋"/>
                <w:sz w:val="24"/>
              </w:rPr>
              <w:t>至第</w:t>
            </w:r>
            <w:r>
              <w:rPr>
                <w:rFonts w:ascii="仿宋" w:eastAsia="仿宋" w:hAnsi="仿宋" w:hint="eastAsia"/>
                <w:sz w:val="24"/>
              </w:rPr>
              <w:t>九</w:t>
            </w:r>
            <w:r>
              <w:rPr>
                <w:rFonts w:ascii="仿宋" w:eastAsia="仿宋" w:hAnsi="仿宋"/>
                <w:sz w:val="24"/>
              </w:rPr>
              <w:t>周)：依据指导老师意见，对论文存在的问题和不足认真修改，进行论文定稿和装订，准备答辩相关资料</w:t>
            </w:r>
          </w:p>
          <w:p w14:paraId="421A3183" w14:textId="77777777" w:rsidR="00507E31" w:rsidRDefault="00000000">
            <w:pPr>
              <w:spacing w:line="360" w:lineRule="auto"/>
              <w:ind w:firstLineChars="200" w:firstLine="480"/>
              <w:rPr>
                <w:rFonts w:ascii="仿宋" w:eastAsia="仿宋" w:hAnsi="仿宋" w:hint="eastAsia"/>
                <w:sz w:val="24"/>
              </w:rPr>
            </w:pPr>
            <w:r>
              <w:rPr>
                <w:rFonts w:ascii="仿宋" w:eastAsia="仿宋" w:hAnsi="仿宋"/>
                <w:sz w:val="24"/>
              </w:rPr>
              <w:t>6.第六阶段：答辩阶段(第八学期第</w:t>
            </w:r>
            <w:r>
              <w:rPr>
                <w:rFonts w:ascii="仿宋" w:eastAsia="仿宋" w:hAnsi="仿宋" w:hint="eastAsia"/>
                <w:sz w:val="24"/>
              </w:rPr>
              <w:t>十</w:t>
            </w:r>
            <w:r>
              <w:rPr>
                <w:rFonts w:ascii="仿宋" w:eastAsia="仿宋" w:hAnsi="仿宋"/>
                <w:sz w:val="24"/>
              </w:rPr>
              <w:t>周)：根据学院统一安排，进行毕业论文答辩。</w:t>
            </w:r>
          </w:p>
          <w:p w14:paraId="7ED11DF1" w14:textId="77777777" w:rsidR="00507E31" w:rsidRDefault="00507E31">
            <w:pPr>
              <w:spacing w:line="360" w:lineRule="auto"/>
              <w:ind w:firstLineChars="200" w:firstLine="480"/>
              <w:rPr>
                <w:rFonts w:ascii="仿宋" w:eastAsia="仿宋" w:hAnsi="仿宋" w:hint="eastAsia"/>
                <w:sz w:val="24"/>
              </w:rPr>
            </w:pPr>
          </w:p>
        </w:tc>
      </w:tr>
      <w:tr w:rsidR="00507E31" w14:paraId="2BD6847F" w14:textId="77777777">
        <w:trPr>
          <w:jc w:val="center"/>
        </w:trPr>
        <w:tc>
          <w:tcPr>
            <w:tcW w:w="9468" w:type="dxa"/>
            <w:gridSpan w:val="2"/>
          </w:tcPr>
          <w:p w14:paraId="065B4CB4" w14:textId="77777777" w:rsidR="00507E31" w:rsidRDefault="00000000">
            <w:pPr>
              <w:spacing w:line="360" w:lineRule="auto"/>
              <w:rPr>
                <w:rFonts w:ascii="仿宋" w:eastAsia="仿宋" w:hAnsi="仿宋" w:hint="eastAsia"/>
                <w:sz w:val="24"/>
              </w:rPr>
            </w:pPr>
            <w:r>
              <w:rPr>
                <w:rFonts w:ascii="仿宋" w:eastAsia="仿宋" w:hAnsi="仿宋" w:hint="eastAsia"/>
                <w:sz w:val="24"/>
              </w:rPr>
              <w:lastRenderedPageBreak/>
              <w:t>主要参考文献</w:t>
            </w:r>
          </w:p>
          <w:p w14:paraId="4AB0B1E6"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0" w:name="_Ref218624429"/>
            <w:r>
              <w:rPr>
                <w:rFonts w:ascii="仿宋" w:eastAsia="仿宋" w:hAnsi="仿宋" w:hint="eastAsia"/>
                <w:sz w:val="24"/>
              </w:rPr>
              <w:t>孔翎超,刘国柱. 离群点检测算法综述[J]. 计算机科学,2024,51(8):20-33. DOI:10.11896/jsjkx.230600052.</w:t>
            </w:r>
            <w:bookmarkEnd w:id="0"/>
          </w:p>
          <w:p w14:paraId="3FE96B53"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1" w:name="_Ref218624435"/>
            <w:r>
              <w:rPr>
                <w:rFonts w:ascii="仿宋" w:eastAsia="仿宋" w:hAnsi="仿宋" w:hint="eastAsia"/>
                <w:sz w:val="24"/>
              </w:rPr>
              <w:t>黄艳</w:t>
            </w:r>
            <w:proofErr w:type="gramStart"/>
            <w:r>
              <w:rPr>
                <w:rFonts w:ascii="仿宋" w:eastAsia="仿宋" w:hAnsi="仿宋" w:hint="eastAsia"/>
                <w:sz w:val="24"/>
              </w:rPr>
              <w:t>艳</w:t>
            </w:r>
            <w:proofErr w:type="gramEnd"/>
            <w:r>
              <w:rPr>
                <w:rFonts w:ascii="仿宋" w:eastAsia="仿宋" w:hAnsi="仿宋" w:hint="eastAsia"/>
                <w:sz w:val="24"/>
              </w:rPr>
              <w:t>. 医疗数据的离群点检测方法研究[D]. 福建:厦门大学,2013.</w:t>
            </w:r>
            <w:bookmarkEnd w:id="1"/>
            <w:r>
              <w:rPr>
                <w:rFonts w:ascii="仿宋" w:eastAsia="仿宋" w:hAnsi="仿宋"/>
                <w:sz w:val="24"/>
              </w:rPr>
              <w:t xml:space="preserve"> </w:t>
            </w:r>
          </w:p>
          <w:p w14:paraId="5233279E" w14:textId="77777777" w:rsidR="00507E31" w:rsidRDefault="00000000">
            <w:pPr>
              <w:pStyle w:val="ae"/>
              <w:numPr>
                <w:ilvl w:val="0"/>
                <w:numId w:val="4"/>
              </w:numPr>
              <w:spacing w:line="360" w:lineRule="auto"/>
              <w:ind w:left="480" w:hangingChars="200" w:hanging="480"/>
              <w:rPr>
                <w:rFonts w:eastAsia="仿宋"/>
                <w:sz w:val="24"/>
              </w:rPr>
            </w:pPr>
            <w:bookmarkStart w:id="2" w:name="_Ref218624441"/>
            <w:r>
              <w:rPr>
                <w:rFonts w:eastAsia="仿宋"/>
                <w:sz w:val="24"/>
              </w:rPr>
              <w:t>Liu, F. T., Ting, K. M., &amp; Zhou, Z. H. (2012). Isolation-based anomaly detection. </w:t>
            </w:r>
            <w:r>
              <w:rPr>
                <w:rFonts w:eastAsia="仿宋"/>
                <w:i/>
                <w:iCs/>
                <w:sz w:val="24"/>
              </w:rPr>
              <w:t>ACM Transactions on Knowledge Discovery from Data (TKDD)</w:t>
            </w:r>
            <w:r>
              <w:rPr>
                <w:rFonts w:eastAsia="仿宋"/>
                <w:sz w:val="24"/>
              </w:rPr>
              <w:t>, 6(1), 1-39.</w:t>
            </w:r>
            <w:bookmarkEnd w:id="2"/>
          </w:p>
          <w:p w14:paraId="49A487FB"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3" w:name="_Ref218624449"/>
            <w:proofErr w:type="gramStart"/>
            <w:r>
              <w:rPr>
                <w:rFonts w:ascii="仿宋" w:eastAsia="仿宋" w:hAnsi="仿宋" w:hint="eastAsia"/>
                <w:sz w:val="24"/>
              </w:rPr>
              <w:t>陈书晴</w:t>
            </w:r>
            <w:proofErr w:type="gramEnd"/>
            <w:r>
              <w:rPr>
                <w:rFonts w:ascii="仿宋" w:eastAsia="仿宋" w:hAnsi="仿宋" w:hint="eastAsia"/>
                <w:sz w:val="24"/>
              </w:rPr>
              <w:t>,郭熙铜.多模态大模型在重大疾病领域的研究综述[J/OL].哈尔滨工业大学1-13[2026-01-06].https://link.cnki.net/urlid/23.1235.T.20251118.1206.008.</w:t>
            </w:r>
            <w:bookmarkEnd w:id="3"/>
          </w:p>
          <w:p w14:paraId="1E9BFA39"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4" w:name="_Ref218624491"/>
            <w:proofErr w:type="gramStart"/>
            <w:r>
              <w:rPr>
                <w:rFonts w:ascii="仿宋" w:eastAsia="仿宋" w:hAnsi="仿宋" w:hint="eastAsia"/>
                <w:sz w:val="24"/>
              </w:rPr>
              <w:t>马添</w:t>
            </w:r>
            <w:proofErr w:type="gramEnd"/>
            <w:r>
              <w:rPr>
                <w:rFonts w:ascii="仿宋" w:eastAsia="仿宋" w:hAnsi="仿宋" w:hint="eastAsia"/>
                <w:sz w:val="24"/>
              </w:rPr>
              <w:t>. 基于人工智能的</w:t>
            </w:r>
            <w:proofErr w:type="gramStart"/>
            <w:r>
              <w:rPr>
                <w:rFonts w:ascii="仿宋" w:eastAsia="仿宋" w:hAnsi="仿宋" w:hint="eastAsia"/>
                <w:sz w:val="24"/>
              </w:rPr>
              <w:t>医疗大</w:t>
            </w:r>
            <w:proofErr w:type="gramEnd"/>
            <w:r>
              <w:rPr>
                <w:rFonts w:ascii="仿宋" w:eastAsia="仿宋" w:hAnsi="仿宋" w:hint="eastAsia"/>
                <w:sz w:val="24"/>
              </w:rPr>
              <w:t>模型的搭建及应用[J]. 电脑知识与技术,2025,21(17):22-24.</w:t>
            </w:r>
            <w:bookmarkEnd w:id="4"/>
          </w:p>
          <w:p w14:paraId="36C2904C"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5" w:name="_Ref218624504"/>
            <w:r>
              <w:rPr>
                <w:rFonts w:ascii="仿宋" w:eastAsia="仿宋" w:hAnsi="仿宋" w:hint="eastAsia"/>
                <w:sz w:val="24"/>
              </w:rPr>
              <w:t>王超. 基于多</w:t>
            </w:r>
            <w:proofErr w:type="gramStart"/>
            <w:r>
              <w:rPr>
                <w:rFonts w:ascii="仿宋" w:eastAsia="仿宋" w:hAnsi="仿宋" w:hint="eastAsia"/>
                <w:sz w:val="24"/>
              </w:rPr>
              <w:t>源数据</w:t>
            </w:r>
            <w:proofErr w:type="gramEnd"/>
            <w:r>
              <w:rPr>
                <w:rFonts w:ascii="仿宋" w:eastAsia="仿宋" w:hAnsi="仿宋" w:hint="eastAsia"/>
                <w:sz w:val="24"/>
              </w:rPr>
              <w:t>的异常检测关键技术研究[D]. 四川:电子科技大学,2019.</w:t>
            </w:r>
            <w:bookmarkEnd w:id="5"/>
          </w:p>
          <w:p w14:paraId="491E795E"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6" w:name="_Ref218624522"/>
            <w:proofErr w:type="gramStart"/>
            <w:r>
              <w:rPr>
                <w:rFonts w:ascii="仿宋" w:eastAsia="仿宋" w:hAnsi="仿宋" w:hint="eastAsia"/>
                <w:sz w:val="24"/>
              </w:rPr>
              <w:t>史霄波</w:t>
            </w:r>
            <w:proofErr w:type="gramEnd"/>
            <w:r>
              <w:rPr>
                <w:rFonts w:ascii="仿宋" w:eastAsia="仿宋" w:hAnsi="仿宋" w:hint="eastAsia"/>
                <w:sz w:val="24"/>
              </w:rPr>
              <w:t>. 医疗健康数据特征学习模型研究[D]. 湖北:华中科技大学,2017. DOI:10.7666/</w:t>
            </w:r>
            <w:proofErr w:type="gramStart"/>
            <w:r>
              <w:rPr>
                <w:rFonts w:ascii="仿宋" w:eastAsia="仿宋" w:hAnsi="仿宋" w:hint="eastAsia"/>
                <w:sz w:val="24"/>
              </w:rPr>
              <w:t>d.D</w:t>
            </w:r>
            <w:proofErr w:type="gramEnd"/>
            <w:r>
              <w:rPr>
                <w:rFonts w:ascii="仿宋" w:eastAsia="仿宋" w:hAnsi="仿宋" w:hint="eastAsia"/>
                <w:sz w:val="24"/>
              </w:rPr>
              <w:t>01313309.</w:t>
            </w:r>
            <w:bookmarkEnd w:id="6"/>
          </w:p>
          <w:p w14:paraId="11582549"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7" w:name="_Ref218624537"/>
            <w:r>
              <w:rPr>
                <w:rFonts w:ascii="仿宋" w:eastAsia="仿宋" w:hAnsi="仿宋"/>
                <w:sz w:val="24"/>
              </w:rPr>
              <w:t>刘丹. 血压检测技术及其应用的研究进展[J]. 临床医学进展, 2024, 14(11): 140-146.</w:t>
            </w:r>
            <w:bookmarkEnd w:id="7"/>
          </w:p>
          <w:p w14:paraId="4611DE2A"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8" w:name="_Ref218624543"/>
            <w:r>
              <w:rPr>
                <w:rFonts w:ascii="仿宋" w:eastAsia="仿宋" w:hAnsi="仿宋"/>
                <w:sz w:val="24"/>
              </w:rPr>
              <w:t xml:space="preserve">吴金娥, 王若愚, 段倩倩, 李国强, </w:t>
            </w:r>
            <w:proofErr w:type="gramStart"/>
            <w:r>
              <w:rPr>
                <w:rFonts w:ascii="仿宋" w:eastAsia="仿宋" w:hAnsi="仿宋"/>
                <w:sz w:val="24"/>
              </w:rPr>
              <w:t>琚</w:t>
            </w:r>
            <w:proofErr w:type="gramEnd"/>
            <w:r>
              <w:rPr>
                <w:rFonts w:ascii="仿宋" w:eastAsia="仿宋" w:hAnsi="仿宋"/>
                <w:sz w:val="24"/>
              </w:rPr>
              <w:t>长江.</w:t>
            </w:r>
            <w:r>
              <w:rPr>
                <w:rFonts w:ascii="Calibri" w:eastAsia="仿宋" w:hAnsi="Calibri" w:cs="Calibri"/>
                <w:sz w:val="24"/>
              </w:rPr>
              <w:t> </w:t>
            </w:r>
            <w:r>
              <w:rPr>
                <w:rFonts w:ascii="仿宋" w:eastAsia="仿宋" w:hAnsi="仿宋"/>
                <w:sz w:val="24"/>
              </w:rPr>
              <w:t>基于反向</w:t>
            </w:r>
            <w:r>
              <w:rPr>
                <w:rFonts w:ascii="仿宋" w:eastAsia="仿宋" w:hAnsi="仿宋"/>
                <w:i/>
                <w:iCs/>
                <w:sz w:val="24"/>
              </w:rPr>
              <w:t>k</w:t>
            </w:r>
            <w:r>
              <w:rPr>
                <w:rFonts w:ascii="仿宋" w:eastAsia="仿宋" w:hAnsi="仿宋"/>
                <w:sz w:val="24"/>
              </w:rPr>
              <w:t>近邻过滤异常的</w:t>
            </w:r>
            <w:proofErr w:type="gramStart"/>
            <w:r>
              <w:rPr>
                <w:rFonts w:ascii="仿宋" w:eastAsia="仿宋" w:hAnsi="仿宋"/>
                <w:sz w:val="24"/>
              </w:rPr>
              <w:t>群数据</w:t>
            </w:r>
            <w:proofErr w:type="gramEnd"/>
            <w:r>
              <w:rPr>
                <w:rFonts w:ascii="仿宋" w:eastAsia="仿宋" w:hAnsi="仿宋"/>
                <w:sz w:val="24"/>
              </w:rPr>
              <w:t xml:space="preserve">异常检测[J]. 上海交通大学学报（自然版）, 2021, 55(5): 598-606 </w:t>
            </w:r>
            <w:proofErr w:type="gramStart"/>
            <w:r>
              <w:rPr>
                <w:rFonts w:ascii="仿宋" w:eastAsia="仿宋" w:hAnsi="仿宋"/>
                <w:sz w:val="24"/>
              </w:rPr>
              <w:t>doi:10.16183/j.cnki.jsjtu</w:t>
            </w:r>
            <w:proofErr w:type="gramEnd"/>
            <w:r>
              <w:rPr>
                <w:rFonts w:ascii="仿宋" w:eastAsia="仿宋" w:hAnsi="仿宋"/>
                <w:sz w:val="24"/>
              </w:rPr>
              <w:t>.2020.011</w:t>
            </w:r>
            <w:bookmarkEnd w:id="8"/>
          </w:p>
          <w:p w14:paraId="393B9DF2"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9" w:name="_Ref218624698"/>
            <w:r>
              <w:rPr>
                <w:rFonts w:ascii="仿宋" w:eastAsia="仿宋" w:hAnsi="仿宋" w:hint="eastAsia"/>
                <w:sz w:val="24"/>
              </w:rPr>
              <w:t>广东工业大学. 一种医学影像异常检测方法及系统:CN202411927429.5[P]. 2025-10-24.</w:t>
            </w:r>
            <w:bookmarkEnd w:id="9"/>
          </w:p>
          <w:p w14:paraId="5F46E786"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10" w:name="_Ref218624572"/>
            <w:proofErr w:type="gramStart"/>
            <w:r>
              <w:rPr>
                <w:rFonts w:ascii="仿宋" w:eastAsia="仿宋" w:hAnsi="仿宋" w:hint="eastAsia"/>
                <w:sz w:val="24"/>
              </w:rPr>
              <w:t>何泊</w:t>
            </w:r>
            <w:proofErr w:type="gramEnd"/>
            <w:r>
              <w:rPr>
                <w:rFonts w:ascii="仿宋" w:eastAsia="仿宋" w:hAnsi="仿宋" w:hint="eastAsia"/>
                <w:sz w:val="24"/>
              </w:rPr>
              <w:t>. 基于卷积神经网络的糖尿病病情预测研究[D]. 重庆:西南大学,2019.</w:t>
            </w:r>
            <w:bookmarkEnd w:id="10"/>
          </w:p>
          <w:p w14:paraId="1B0AA754"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11" w:name="_Ref218624711"/>
            <w:r>
              <w:rPr>
                <w:rFonts w:ascii="仿宋" w:eastAsia="仿宋" w:hAnsi="仿宋" w:hint="eastAsia"/>
                <w:sz w:val="24"/>
              </w:rPr>
              <w:t xml:space="preserve">姚畅,王贵宣,相鹏,等. 医学大模型与多模态数据融合在智慧医疗中的机会、挑战与实践[J]. 中国卫生信息管理杂志,2025,22(2):171-178. </w:t>
            </w:r>
            <w:proofErr w:type="gramStart"/>
            <w:r>
              <w:rPr>
                <w:rFonts w:ascii="仿宋" w:eastAsia="仿宋" w:hAnsi="仿宋" w:hint="eastAsia"/>
                <w:sz w:val="24"/>
              </w:rPr>
              <w:t>DOI:10.3969/j.issn</w:t>
            </w:r>
            <w:proofErr w:type="gramEnd"/>
            <w:r>
              <w:rPr>
                <w:rFonts w:ascii="仿宋" w:eastAsia="仿宋" w:hAnsi="仿宋" w:hint="eastAsia"/>
                <w:sz w:val="24"/>
              </w:rPr>
              <w:t>.1672-5166.2025.02.02.</w:t>
            </w:r>
            <w:bookmarkEnd w:id="11"/>
          </w:p>
          <w:p w14:paraId="6D2423B4" w14:textId="77777777" w:rsidR="00507E31" w:rsidRDefault="00000000">
            <w:pPr>
              <w:pStyle w:val="ae"/>
              <w:numPr>
                <w:ilvl w:val="0"/>
                <w:numId w:val="4"/>
              </w:numPr>
              <w:spacing w:line="360" w:lineRule="auto"/>
              <w:ind w:left="480" w:hangingChars="200" w:hanging="480"/>
              <w:rPr>
                <w:rFonts w:eastAsia="仿宋"/>
                <w:sz w:val="24"/>
              </w:rPr>
            </w:pPr>
            <w:bookmarkStart w:id="12" w:name="_Ref218624722"/>
            <w:r>
              <w:rPr>
                <w:rFonts w:eastAsia="仿宋"/>
                <w:sz w:val="24"/>
              </w:rPr>
              <w:t>Goldstein, M., &amp; Uchida, S. (2019). A comparative evaluation of unsupervised anomaly detection algorithms for multivariate data. </w:t>
            </w:r>
            <w:r>
              <w:rPr>
                <w:rFonts w:eastAsia="仿宋"/>
                <w:i/>
                <w:iCs/>
                <w:sz w:val="24"/>
              </w:rPr>
              <w:t>PLOS ONE</w:t>
            </w:r>
            <w:r>
              <w:rPr>
                <w:rFonts w:eastAsia="仿宋"/>
                <w:sz w:val="24"/>
              </w:rPr>
              <w:t>, 14(4), e0214556.</w:t>
            </w:r>
            <w:bookmarkEnd w:id="12"/>
          </w:p>
          <w:p w14:paraId="29A3CC65"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13" w:name="_Ref218624735"/>
            <w:r>
              <w:rPr>
                <w:rFonts w:ascii="仿宋" w:eastAsia="仿宋" w:hAnsi="仿宋"/>
                <w:sz w:val="24"/>
              </w:rPr>
              <w:t>王</w:t>
            </w:r>
            <w:proofErr w:type="gramStart"/>
            <w:r>
              <w:rPr>
                <w:rFonts w:ascii="仿宋" w:eastAsia="仿宋" w:hAnsi="仿宋"/>
                <w:sz w:val="24"/>
              </w:rPr>
              <w:t>浩</w:t>
            </w:r>
            <w:proofErr w:type="gramEnd"/>
            <w:r>
              <w:rPr>
                <w:rFonts w:ascii="仿宋" w:eastAsia="仿宋" w:hAnsi="仿宋"/>
                <w:sz w:val="24"/>
              </w:rPr>
              <w:t>，孟祥峰，郝烨，等．行业标准《人工智能医疗器械 质量要求和评价 第２部分： 数据集通用要求》 解析 ［Ｊ］． 协和医学 杂志， ２０２３，１４（６）：１１</w:t>
            </w:r>
            <w:r>
              <w:rPr>
                <w:rFonts w:ascii="仿宋" w:eastAsia="仿宋" w:hAnsi="仿宋"/>
                <w:sz w:val="24"/>
              </w:rPr>
              <w:lastRenderedPageBreak/>
              <w:t>８０</w:t>
            </w:r>
            <w:r>
              <w:rPr>
                <w:rFonts w:ascii="Segoe UI Symbol" w:eastAsia="仿宋" w:hAnsi="Segoe UI Symbol" w:cs="Segoe UI Symbol"/>
                <w:sz w:val="24"/>
              </w:rPr>
              <w:t>⁃</w:t>
            </w:r>
            <w:r>
              <w:rPr>
                <w:rFonts w:ascii="仿宋" w:eastAsia="仿宋" w:hAnsi="仿宋"/>
                <w:sz w:val="24"/>
              </w:rPr>
              <w:t>１１８４． ｄｏｉ： １０．１２２９０／ｘｈｙｘｚｚ．２０２３</w:t>
            </w:r>
            <w:r>
              <w:rPr>
                <w:rFonts w:ascii="Segoe UI Symbol" w:eastAsia="仿宋" w:hAnsi="Segoe UI Symbol" w:cs="Segoe UI Symbol"/>
                <w:sz w:val="24"/>
              </w:rPr>
              <w:t>⁃</w:t>
            </w:r>
            <w:r>
              <w:rPr>
                <w:rFonts w:ascii="仿宋" w:eastAsia="仿宋" w:hAnsi="仿宋"/>
                <w:sz w:val="24"/>
              </w:rPr>
              <w:t>０４６４．</w:t>
            </w:r>
            <w:bookmarkEnd w:id="13"/>
          </w:p>
          <w:p w14:paraId="40A49085" w14:textId="77777777" w:rsidR="00507E31" w:rsidRDefault="00000000">
            <w:pPr>
              <w:pStyle w:val="ae"/>
              <w:numPr>
                <w:ilvl w:val="0"/>
                <w:numId w:val="4"/>
              </w:numPr>
              <w:spacing w:line="360" w:lineRule="auto"/>
              <w:ind w:left="480" w:hangingChars="200" w:hanging="480"/>
              <w:rPr>
                <w:rFonts w:ascii="仿宋" w:eastAsia="仿宋" w:hAnsi="仿宋" w:hint="eastAsia"/>
                <w:b/>
                <w:bCs/>
                <w:sz w:val="24"/>
              </w:rPr>
            </w:pPr>
            <w:bookmarkStart w:id="14" w:name="_Ref218624755"/>
            <w:r>
              <w:rPr>
                <w:rFonts w:ascii="仿宋" w:eastAsia="仿宋" w:hAnsi="仿宋" w:hint="eastAsia"/>
                <w:color w:val="333333"/>
                <w:sz w:val="24"/>
                <w:shd w:val="clear" w:color="auto" w:fill="FFFFFF"/>
              </w:rPr>
              <w:t>王杨,郎欣月,朱熠冰,刘小云,赵延延,李思冬,李卫.临床意义与统计学意义结合的临床试验结果分类方法及评价研究[J].中华流行病学杂志,2021,42(7):1280-1285</w:t>
            </w:r>
            <w:bookmarkEnd w:id="14"/>
          </w:p>
          <w:p w14:paraId="167BFF9A"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15" w:name="_Ref218624343"/>
            <w:r>
              <w:rPr>
                <w:rFonts w:ascii="仿宋" w:eastAsia="仿宋" w:hAnsi="仿宋" w:hint="eastAsia"/>
                <w:sz w:val="24"/>
              </w:rPr>
              <w:t>陈敏昊. 基于定性数据聚类的孤立森林算法[D]. 江西:南昌大学,2021.</w:t>
            </w:r>
            <w:bookmarkEnd w:id="15"/>
          </w:p>
          <w:p w14:paraId="529FE807"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16" w:name="_Ref218624882"/>
            <w:r>
              <w:rPr>
                <w:rFonts w:ascii="仿宋" w:eastAsia="仿宋" w:hAnsi="仿宋"/>
                <w:sz w:val="24"/>
              </w:rPr>
              <w:t>陈耀龙, 杨克虎, 王小钦, 等.</w:t>
            </w:r>
            <w:r>
              <w:rPr>
                <w:rFonts w:ascii="Calibri" w:eastAsia="仿宋" w:hAnsi="Calibri" w:cs="Calibri"/>
                <w:sz w:val="24"/>
              </w:rPr>
              <w:t> </w:t>
            </w:r>
            <w:r>
              <w:rPr>
                <w:rFonts w:ascii="仿宋" w:eastAsia="仿宋" w:hAnsi="仿宋"/>
                <w:sz w:val="24"/>
              </w:rPr>
              <w:t xml:space="preserve"> 中国制订/修订临床诊疗指南的指导原则（2022版） [J] . 中华医学杂志, 2022, 102(10) :</w:t>
            </w:r>
            <w:bookmarkEnd w:id="16"/>
          </w:p>
          <w:p w14:paraId="68704E1B" w14:textId="77777777" w:rsidR="00507E31" w:rsidRDefault="00000000">
            <w:pPr>
              <w:pStyle w:val="ae"/>
              <w:numPr>
                <w:ilvl w:val="0"/>
                <w:numId w:val="4"/>
              </w:numPr>
              <w:spacing w:line="360" w:lineRule="auto"/>
              <w:ind w:left="480" w:hangingChars="200" w:hanging="480"/>
              <w:rPr>
                <w:rFonts w:ascii="仿宋" w:eastAsia="仿宋" w:hAnsi="仿宋" w:hint="eastAsia"/>
                <w:sz w:val="24"/>
              </w:rPr>
            </w:pPr>
            <w:bookmarkStart w:id="17" w:name="_Ref218624335"/>
            <w:proofErr w:type="gramStart"/>
            <w:r>
              <w:rPr>
                <w:rFonts w:ascii="仿宋" w:eastAsia="仿宋" w:hAnsi="仿宋" w:hint="eastAsia"/>
                <w:sz w:val="24"/>
              </w:rPr>
              <w:t>肖应旺</w:t>
            </w:r>
            <w:proofErr w:type="gramEnd"/>
            <w:r>
              <w:rPr>
                <w:rFonts w:ascii="仿宋" w:eastAsia="仿宋" w:hAnsi="仿宋" w:hint="eastAsia"/>
                <w:sz w:val="24"/>
              </w:rPr>
              <w:t xml:space="preserve">,杨军,张承忠,等. 统计监控建模离群点检测数据预处理高效算法[J]. 仪器仪表学报,2012,33(12):2742-2746. </w:t>
            </w:r>
            <w:proofErr w:type="gramStart"/>
            <w:r>
              <w:rPr>
                <w:rFonts w:ascii="仿宋" w:eastAsia="仿宋" w:hAnsi="仿宋" w:hint="eastAsia"/>
                <w:sz w:val="24"/>
              </w:rPr>
              <w:t>DOI:10.3969/j.issn</w:t>
            </w:r>
            <w:proofErr w:type="gramEnd"/>
            <w:r>
              <w:rPr>
                <w:rFonts w:ascii="仿宋" w:eastAsia="仿宋" w:hAnsi="仿宋" w:hint="eastAsia"/>
                <w:sz w:val="24"/>
              </w:rPr>
              <w:t>.0254-3087.2012.12.016.</w:t>
            </w:r>
            <w:bookmarkEnd w:id="17"/>
          </w:p>
          <w:p w14:paraId="38338733" w14:textId="77777777" w:rsidR="00507E31" w:rsidRDefault="00000000">
            <w:pPr>
              <w:pStyle w:val="ae"/>
              <w:numPr>
                <w:ilvl w:val="0"/>
                <w:numId w:val="4"/>
              </w:numPr>
              <w:spacing w:line="360" w:lineRule="auto"/>
              <w:ind w:left="480" w:hangingChars="200" w:hanging="480"/>
              <w:rPr>
                <w:rFonts w:eastAsia="仿宋"/>
                <w:sz w:val="24"/>
              </w:rPr>
            </w:pPr>
            <w:bookmarkStart w:id="18" w:name="_Ref218624330"/>
            <w:r>
              <w:rPr>
                <w:rFonts w:eastAsia="仿宋"/>
                <w:sz w:val="24"/>
              </w:rPr>
              <w:t>Jolliffe I T. Principal component analysis: a review and recent developments[J]. Philosophical Transactions of the Royal Society A: Mathematical, Physical and Engineering Sciences, 2011, 369(1958):597-621. (DOI:10.1098/rsta.2011.0053)</w:t>
            </w:r>
            <w:bookmarkEnd w:id="18"/>
          </w:p>
        </w:tc>
      </w:tr>
      <w:tr w:rsidR="00507E31" w14:paraId="583EDC51" w14:textId="77777777">
        <w:trPr>
          <w:jc w:val="center"/>
        </w:trPr>
        <w:tc>
          <w:tcPr>
            <w:tcW w:w="9468" w:type="dxa"/>
            <w:gridSpan w:val="2"/>
          </w:tcPr>
          <w:p w14:paraId="5FA5D53A" w14:textId="77777777" w:rsidR="00507E31" w:rsidRDefault="00000000">
            <w:pPr>
              <w:spacing w:line="360" w:lineRule="auto"/>
              <w:rPr>
                <w:rFonts w:ascii="宋体" w:hAnsi="宋体" w:hint="eastAsia"/>
                <w:sz w:val="24"/>
              </w:rPr>
            </w:pPr>
            <w:r>
              <w:rPr>
                <w:rFonts w:ascii="宋体" w:hAnsi="宋体" w:hint="eastAsia"/>
                <w:sz w:val="24"/>
              </w:rPr>
              <w:lastRenderedPageBreak/>
              <w:t>其他说明</w:t>
            </w:r>
          </w:p>
          <w:p w14:paraId="5AF8B4AE" w14:textId="77777777" w:rsidR="00507E31" w:rsidRDefault="00507E31">
            <w:pPr>
              <w:spacing w:line="360" w:lineRule="auto"/>
              <w:rPr>
                <w:rFonts w:ascii="宋体" w:hAnsi="宋体" w:hint="eastAsia"/>
                <w:sz w:val="24"/>
              </w:rPr>
            </w:pPr>
          </w:p>
          <w:p w14:paraId="1841D21A" w14:textId="77777777" w:rsidR="00507E31" w:rsidRDefault="00507E31">
            <w:pPr>
              <w:spacing w:line="360" w:lineRule="auto"/>
              <w:rPr>
                <w:rFonts w:ascii="宋体" w:hAnsi="宋体" w:hint="eastAsia"/>
                <w:sz w:val="24"/>
              </w:rPr>
            </w:pPr>
          </w:p>
          <w:p w14:paraId="373A7247" w14:textId="77777777" w:rsidR="00507E31" w:rsidRDefault="00507E31">
            <w:pPr>
              <w:spacing w:line="360" w:lineRule="auto"/>
              <w:rPr>
                <w:rFonts w:ascii="宋体" w:hAnsi="宋体" w:hint="eastAsia"/>
                <w:sz w:val="24"/>
              </w:rPr>
            </w:pPr>
          </w:p>
        </w:tc>
      </w:tr>
      <w:tr w:rsidR="00507E31" w14:paraId="44685C5D" w14:textId="77777777">
        <w:trPr>
          <w:trHeight w:val="2542"/>
          <w:jc w:val="center"/>
        </w:trPr>
        <w:tc>
          <w:tcPr>
            <w:tcW w:w="9468" w:type="dxa"/>
            <w:gridSpan w:val="2"/>
          </w:tcPr>
          <w:p w14:paraId="7E96F70C" w14:textId="77777777" w:rsidR="00507E31" w:rsidRDefault="00000000">
            <w:pPr>
              <w:spacing w:line="360" w:lineRule="auto"/>
              <w:rPr>
                <w:rFonts w:ascii="宋体" w:hAnsi="宋体" w:hint="eastAsia"/>
                <w:sz w:val="24"/>
              </w:rPr>
            </w:pPr>
            <w:r>
              <w:rPr>
                <w:rFonts w:ascii="宋体" w:hAnsi="宋体" w:hint="eastAsia"/>
                <w:sz w:val="24"/>
              </w:rPr>
              <w:t>指导教师意见</w:t>
            </w:r>
          </w:p>
          <w:p w14:paraId="00908F95" w14:textId="77777777" w:rsidR="00507E31" w:rsidRDefault="00507E31">
            <w:pPr>
              <w:spacing w:line="360" w:lineRule="auto"/>
              <w:jc w:val="right"/>
              <w:rPr>
                <w:rFonts w:ascii="宋体" w:hAnsi="宋体" w:hint="eastAsia"/>
                <w:sz w:val="24"/>
              </w:rPr>
            </w:pPr>
          </w:p>
          <w:p w14:paraId="44E1034C" w14:textId="77777777" w:rsidR="00507E31" w:rsidRDefault="00507E31">
            <w:pPr>
              <w:spacing w:line="360" w:lineRule="auto"/>
              <w:jc w:val="right"/>
              <w:rPr>
                <w:rFonts w:ascii="宋体" w:hAnsi="宋体" w:hint="eastAsia"/>
                <w:sz w:val="24"/>
              </w:rPr>
            </w:pPr>
          </w:p>
          <w:p w14:paraId="07484EFC" w14:textId="77777777" w:rsidR="00507E31" w:rsidRDefault="00000000">
            <w:pPr>
              <w:wordWrap w:val="0"/>
              <w:spacing w:line="360" w:lineRule="auto"/>
              <w:jc w:val="center"/>
              <w:rPr>
                <w:rFonts w:ascii="宋体" w:hAnsi="宋体" w:hint="eastAsia"/>
                <w:sz w:val="24"/>
              </w:rPr>
            </w:pPr>
            <w:r>
              <w:rPr>
                <w:rFonts w:ascii="宋体" w:hAnsi="宋体" w:hint="eastAsia"/>
                <w:sz w:val="24"/>
              </w:rPr>
              <w:t xml:space="preserve">                             指导教师签名：</w:t>
            </w:r>
          </w:p>
          <w:p w14:paraId="7C0AC65A" w14:textId="77777777" w:rsidR="00507E31" w:rsidRDefault="00000000">
            <w:pPr>
              <w:spacing w:line="360" w:lineRule="auto"/>
              <w:ind w:right="567"/>
              <w:jc w:val="right"/>
              <w:rPr>
                <w:rFonts w:ascii="宋体" w:hAnsi="宋体" w:hint="eastAsia"/>
                <w:sz w:val="24"/>
              </w:rPr>
            </w:pPr>
            <w:r>
              <w:rPr>
                <w:rFonts w:ascii="宋体" w:hAnsi="宋体" w:hint="eastAsia"/>
                <w:sz w:val="24"/>
              </w:rPr>
              <w:t xml:space="preserve">年 </w:t>
            </w:r>
            <w:r>
              <w:rPr>
                <w:rFonts w:ascii="宋体" w:hAnsi="宋体"/>
                <w:sz w:val="24"/>
              </w:rPr>
              <w:t xml:space="preserve"> </w:t>
            </w:r>
            <w:r>
              <w:rPr>
                <w:rFonts w:ascii="宋体" w:hAnsi="宋体" w:hint="eastAsia"/>
                <w:sz w:val="24"/>
              </w:rPr>
              <w:t xml:space="preserve">月 </w:t>
            </w:r>
            <w:r>
              <w:rPr>
                <w:rFonts w:ascii="宋体" w:hAnsi="宋体"/>
                <w:sz w:val="24"/>
              </w:rPr>
              <w:t xml:space="preserve"> </w:t>
            </w:r>
            <w:r>
              <w:rPr>
                <w:rFonts w:ascii="宋体" w:hAnsi="宋体" w:hint="eastAsia"/>
                <w:sz w:val="24"/>
              </w:rPr>
              <w:t>日</w:t>
            </w:r>
          </w:p>
        </w:tc>
      </w:tr>
      <w:tr w:rsidR="00507E31" w14:paraId="11B1A159" w14:textId="77777777">
        <w:trPr>
          <w:trHeight w:val="2549"/>
          <w:jc w:val="center"/>
        </w:trPr>
        <w:tc>
          <w:tcPr>
            <w:tcW w:w="9468" w:type="dxa"/>
            <w:gridSpan w:val="2"/>
          </w:tcPr>
          <w:p w14:paraId="50FCEA8B" w14:textId="77777777" w:rsidR="00507E31" w:rsidRDefault="00000000">
            <w:pPr>
              <w:spacing w:line="360" w:lineRule="auto"/>
              <w:rPr>
                <w:rFonts w:ascii="宋体" w:hAnsi="宋体" w:hint="eastAsia"/>
                <w:sz w:val="24"/>
              </w:rPr>
            </w:pPr>
            <w:r>
              <w:rPr>
                <w:rFonts w:ascii="宋体" w:hAnsi="宋体" w:hint="eastAsia"/>
                <w:sz w:val="24"/>
              </w:rPr>
              <w:t>开题答辩小组意见</w:t>
            </w:r>
          </w:p>
          <w:p w14:paraId="11BEA4A6" w14:textId="77777777" w:rsidR="00507E31" w:rsidRDefault="00507E31">
            <w:pPr>
              <w:spacing w:line="360" w:lineRule="auto"/>
              <w:jc w:val="right"/>
              <w:rPr>
                <w:rFonts w:ascii="宋体" w:hAnsi="宋体" w:hint="eastAsia"/>
                <w:sz w:val="24"/>
              </w:rPr>
            </w:pPr>
          </w:p>
          <w:p w14:paraId="59BF3916" w14:textId="77777777" w:rsidR="00507E31" w:rsidRDefault="00507E31">
            <w:pPr>
              <w:spacing w:line="360" w:lineRule="auto"/>
              <w:jc w:val="right"/>
              <w:rPr>
                <w:rFonts w:ascii="宋体" w:hAnsi="宋体" w:hint="eastAsia"/>
                <w:sz w:val="24"/>
              </w:rPr>
            </w:pPr>
          </w:p>
          <w:p w14:paraId="17FDF775" w14:textId="77777777" w:rsidR="00507E31" w:rsidRDefault="00000000">
            <w:pPr>
              <w:spacing w:line="360" w:lineRule="auto"/>
              <w:ind w:firstLineChars="2300" w:firstLine="5520"/>
              <w:rPr>
                <w:rFonts w:ascii="宋体" w:hAnsi="宋体" w:hint="eastAsia"/>
                <w:sz w:val="24"/>
              </w:rPr>
            </w:pPr>
            <w:r>
              <w:rPr>
                <w:rFonts w:ascii="宋体" w:hAnsi="宋体" w:hint="eastAsia"/>
                <w:sz w:val="24"/>
              </w:rPr>
              <w:t>开题答辩小组教师签名：</w:t>
            </w:r>
          </w:p>
          <w:p w14:paraId="050AFDA7" w14:textId="77777777" w:rsidR="00507E31" w:rsidRDefault="00000000">
            <w:pPr>
              <w:spacing w:line="360" w:lineRule="auto"/>
              <w:ind w:right="567"/>
              <w:jc w:val="right"/>
              <w:rPr>
                <w:rFonts w:ascii="宋体" w:hAnsi="宋体" w:hint="eastAsia"/>
                <w:sz w:val="24"/>
              </w:rPr>
            </w:pPr>
            <w:r>
              <w:rPr>
                <w:rFonts w:ascii="宋体" w:hAnsi="宋体" w:hint="eastAsia"/>
                <w:sz w:val="24"/>
              </w:rPr>
              <w:t xml:space="preserve">年 </w:t>
            </w:r>
            <w:r>
              <w:rPr>
                <w:rFonts w:ascii="宋体" w:hAnsi="宋体"/>
                <w:sz w:val="24"/>
              </w:rPr>
              <w:t xml:space="preserve"> </w:t>
            </w:r>
            <w:r>
              <w:rPr>
                <w:rFonts w:ascii="宋体" w:hAnsi="宋体" w:hint="eastAsia"/>
                <w:sz w:val="24"/>
              </w:rPr>
              <w:t xml:space="preserve">月 </w:t>
            </w:r>
            <w:r>
              <w:rPr>
                <w:rFonts w:ascii="宋体" w:hAnsi="宋体"/>
                <w:sz w:val="24"/>
              </w:rPr>
              <w:t xml:space="preserve"> </w:t>
            </w:r>
            <w:r>
              <w:rPr>
                <w:rFonts w:ascii="宋体" w:hAnsi="宋体" w:hint="eastAsia"/>
                <w:sz w:val="24"/>
              </w:rPr>
              <w:t>日</w:t>
            </w:r>
          </w:p>
        </w:tc>
      </w:tr>
      <w:tr w:rsidR="00507E31" w14:paraId="14E2C44A" w14:textId="77777777">
        <w:trPr>
          <w:trHeight w:val="2527"/>
          <w:jc w:val="center"/>
        </w:trPr>
        <w:tc>
          <w:tcPr>
            <w:tcW w:w="9468" w:type="dxa"/>
            <w:gridSpan w:val="2"/>
          </w:tcPr>
          <w:p w14:paraId="66879737" w14:textId="77777777" w:rsidR="00507E31" w:rsidRDefault="00000000">
            <w:pPr>
              <w:spacing w:line="360" w:lineRule="auto"/>
              <w:rPr>
                <w:rFonts w:ascii="宋体" w:hAnsi="宋体" w:hint="eastAsia"/>
                <w:sz w:val="24"/>
              </w:rPr>
            </w:pPr>
            <w:r>
              <w:rPr>
                <w:rFonts w:ascii="宋体" w:hAnsi="宋体" w:hint="eastAsia"/>
                <w:sz w:val="24"/>
              </w:rPr>
              <w:lastRenderedPageBreak/>
              <w:t>学院审核意见</w:t>
            </w:r>
          </w:p>
          <w:p w14:paraId="7AC1088C" w14:textId="77777777" w:rsidR="00507E31" w:rsidRDefault="00507E31">
            <w:pPr>
              <w:spacing w:line="360" w:lineRule="auto"/>
              <w:rPr>
                <w:rFonts w:ascii="宋体" w:hAnsi="宋体" w:hint="eastAsia"/>
                <w:sz w:val="24"/>
              </w:rPr>
            </w:pPr>
          </w:p>
          <w:p w14:paraId="5B0A320C" w14:textId="77777777" w:rsidR="00507E31" w:rsidRDefault="00000000">
            <w:pPr>
              <w:spacing w:line="360" w:lineRule="auto"/>
              <w:rPr>
                <w:rFonts w:ascii="宋体" w:hAnsi="宋体" w:hint="eastAsia"/>
                <w:sz w:val="24"/>
              </w:rPr>
            </w:pPr>
            <w:r>
              <w:rPr>
                <w:rFonts w:ascii="宋体" w:hAnsi="宋体" w:hint="eastAsia"/>
                <w:sz w:val="24"/>
              </w:rPr>
              <w:t xml:space="preserve">      1.通过（）；          2.完善后通过（）；         3.未通过（）</w:t>
            </w:r>
          </w:p>
          <w:p w14:paraId="312EE481" w14:textId="77777777" w:rsidR="00507E31" w:rsidRDefault="00000000">
            <w:pPr>
              <w:spacing w:line="360" w:lineRule="auto"/>
              <w:ind w:firstLineChars="2300" w:firstLine="5520"/>
              <w:rPr>
                <w:rFonts w:ascii="宋体" w:hAnsi="宋体" w:hint="eastAsia"/>
                <w:sz w:val="24"/>
              </w:rPr>
            </w:pPr>
            <w:r>
              <w:rPr>
                <w:rFonts w:ascii="宋体" w:hAnsi="宋体" w:hint="eastAsia"/>
                <w:sz w:val="24"/>
              </w:rPr>
              <w:t xml:space="preserve">负责人签名： </w:t>
            </w:r>
          </w:p>
          <w:p w14:paraId="6F010326" w14:textId="77777777" w:rsidR="00507E31" w:rsidRDefault="00000000">
            <w:pPr>
              <w:spacing w:line="360" w:lineRule="auto"/>
              <w:ind w:right="480"/>
              <w:jc w:val="right"/>
              <w:rPr>
                <w:rFonts w:ascii="宋体" w:hAnsi="宋体" w:hint="eastAsia"/>
                <w:sz w:val="24"/>
              </w:rPr>
            </w:pPr>
            <w:r>
              <w:rPr>
                <w:rFonts w:ascii="宋体" w:hAnsi="宋体" w:hint="eastAsia"/>
                <w:sz w:val="24"/>
              </w:rPr>
              <w:t xml:space="preserve">年 </w:t>
            </w:r>
            <w:r>
              <w:rPr>
                <w:rFonts w:ascii="宋体" w:hAnsi="宋体"/>
                <w:sz w:val="24"/>
              </w:rPr>
              <w:t xml:space="preserve"> </w:t>
            </w:r>
            <w:r>
              <w:rPr>
                <w:rFonts w:ascii="宋体" w:hAnsi="宋体" w:hint="eastAsia"/>
                <w:sz w:val="24"/>
              </w:rPr>
              <w:t xml:space="preserve">月 </w:t>
            </w:r>
            <w:r>
              <w:rPr>
                <w:rFonts w:ascii="宋体" w:hAnsi="宋体"/>
                <w:sz w:val="24"/>
              </w:rPr>
              <w:t xml:space="preserve"> </w:t>
            </w:r>
            <w:r>
              <w:rPr>
                <w:rFonts w:ascii="宋体" w:hAnsi="宋体" w:hint="eastAsia"/>
                <w:sz w:val="24"/>
              </w:rPr>
              <w:t>日</w:t>
            </w:r>
          </w:p>
        </w:tc>
      </w:tr>
    </w:tbl>
    <w:p w14:paraId="5A910B8B" w14:textId="77777777" w:rsidR="00507E31" w:rsidRDefault="00507E31">
      <w:pPr>
        <w:rPr>
          <w:rFonts w:ascii="宋体" w:hAnsi="宋体" w:hint="eastAsia"/>
          <w:sz w:val="24"/>
        </w:rPr>
      </w:pPr>
    </w:p>
    <w:sectPr w:rsidR="00507E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default"/>
    <w:sig w:usb0="00000001"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default"/>
    <w:sig w:usb0="E4002EFF" w:usb1="C000E47F" w:usb2="00000009" w:usb3="00000000" w:csb0="200001F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72ECD"/>
    <w:multiLevelType w:val="multilevel"/>
    <w:tmpl w:val="1EA72ECD"/>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30806DD0"/>
    <w:multiLevelType w:val="multilevel"/>
    <w:tmpl w:val="30806DD0"/>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8732F12"/>
    <w:multiLevelType w:val="multilevel"/>
    <w:tmpl w:val="48732F12"/>
    <w:lvl w:ilvl="0">
      <w:start w:val="1"/>
      <w:numFmt w:val="japaneseCounting"/>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7BAF4AE5"/>
    <w:multiLevelType w:val="multilevel"/>
    <w:tmpl w:val="7BAF4AE5"/>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9744933">
    <w:abstractNumId w:val="1"/>
  </w:num>
  <w:num w:numId="2" w16cid:durableId="398213410">
    <w:abstractNumId w:val="2"/>
  </w:num>
  <w:num w:numId="3" w16cid:durableId="234511531">
    <w:abstractNumId w:val="3"/>
  </w:num>
  <w:num w:numId="4" w16cid:durableId="1884370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VmZThmY2NkMWY4OWFhYjBmYzRkZjkwMWYzOGYwOWQifQ=="/>
  </w:docVars>
  <w:rsids>
    <w:rsidRoot w:val="008B3166"/>
    <w:rsid w:val="00000374"/>
    <w:rsid w:val="0000411E"/>
    <w:rsid w:val="000053F3"/>
    <w:rsid w:val="0001604E"/>
    <w:rsid w:val="00017C91"/>
    <w:rsid w:val="00020AF6"/>
    <w:rsid w:val="00027205"/>
    <w:rsid w:val="0003083B"/>
    <w:rsid w:val="00031FE2"/>
    <w:rsid w:val="00042102"/>
    <w:rsid w:val="00045633"/>
    <w:rsid w:val="0006273C"/>
    <w:rsid w:val="00072F1A"/>
    <w:rsid w:val="00074478"/>
    <w:rsid w:val="000747BA"/>
    <w:rsid w:val="000763EE"/>
    <w:rsid w:val="00077ED8"/>
    <w:rsid w:val="00081BAE"/>
    <w:rsid w:val="00087D18"/>
    <w:rsid w:val="000944AE"/>
    <w:rsid w:val="000955CA"/>
    <w:rsid w:val="00095CF8"/>
    <w:rsid w:val="000A44A1"/>
    <w:rsid w:val="000B2E3C"/>
    <w:rsid w:val="000B7B08"/>
    <w:rsid w:val="000C19D7"/>
    <w:rsid w:val="000D3DDF"/>
    <w:rsid w:val="000E3128"/>
    <w:rsid w:val="000E326B"/>
    <w:rsid w:val="000F1C4F"/>
    <w:rsid w:val="000F3DD7"/>
    <w:rsid w:val="001006E0"/>
    <w:rsid w:val="00101716"/>
    <w:rsid w:val="00101750"/>
    <w:rsid w:val="001022CB"/>
    <w:rsid w:val="00105A05"/>
    <w:rsid w:val="00111B8C"/>
    <w:rsid w:val="0011655C"/>
    <w:rsid w:val="00116CA7"/>
    <w:rsid w:val="00117466"/>
    <w:rsid w:val="001230E0"/>
    <w:rsid w:val="00123CB0"/>
    <w:rsid w:val="00126114"/>
    <w:rsid w:val="001307F2"/>
    <w:rsid w:val="001327B7"/>
    <w:rsid w:val="00133CDA"/>
    <w:rsid w:val="00134A0F"/>
    <w:rsid w:val="001424D5"/>
    <w:rsid w:val="00144CD3"/>
    <w:rsid w:val="0016080D"/>
    <w:rsid w:val="00162135"/>
    <w:rsid w:val="001839EF"/>
    <w:rsid w:val="001844AB"/>
    <w:rsid w:val="00186721"/>
    <w:rsid w:val="001964B4"/>
    <w:rsid w:val="001A04A7"/>
    <w:rsid w:val="001A7AAD"/>
    <w:rsid w:val="001B0990"/>
    <w:rsid w:val="001B2158"/>
    <w:rsid w:val="001B38BF"/>
    <w:rsid w:val="001B62C0"/>
    <w:rsid w:val="001C36F9"/>
    <w:rsid w:val="001C6246"/>
    <w:rsid w:val="001C6B4E"/>
    <w:rsid w:val="001C7EEB"/>
    <w:rsid w:val="001D4CBD"/>
    <w:rsid w:val="001E4DB1"/>
    <w:rsid w:val="001E79EB"/>
    <w:rsid w:val="002052EA"/>
    <w:rsid w:val="0021104B"/>
    <w:rsid w:val="00234810"/>
    <w:rsid w:val="002349DA"/>
    <w:rsid w:val="00236738"/>
    <w:rsid w:val="00242952"/>
    <w:rsid w:val="00242F00"/>
    <w:rsid w:val="00256F5E"/>
    <w:rsid w:val="00280440"/>
    <w:rsid w:val="00282435"/>
    <w:rsid w:val="0028785E"/>
    <w:rsid w:val="00295CB5"/>
    <w:rsid w:val="00296CB3"/>
    <w:rsid w:val="002A0CEE"/>
    <w:rsid w:val="002A1D69"/>
    <w:rsid w:val="002A4DF6"/>
    <w:rsid w:val="002A6DB4"/>
    <w:rsid w:val="002A7553"/>
    <w:rsid w:val="002B1C73"/>
    <w:rsid w:val="002B3DCB"/>
    <w:rsid w:val="002C0620"/>
    <w:rsid w:val="002C10EF"/>
    <w:rsid w:val="002C4FDC"/>
    <w:rsid w:val="002C61A7"/>
    <w:rsid w:val="002E1C36"/>
    <w:rsid w:val="002E2866"/>
    <w:rsid w:val="00300CA8"/>
    <w:rsid w:val="00301C95"/>
    <w:rsid w:val="00307C43"/>
    <w:rsid w:val="00312B4B"/>
    <w:rsid w:val="003148C5"/>
    <w:rsid w:val="00314B4D"/>
    <w:rsid w:val="003168DC"/>
    <w:rsid w:val="00333694"/>
    <w:rsid w:val="003338D8"/>
    <w:rsid w:val="00333F2C"/>
    <w:rsid w:val="00337FC5"/>
    <w:rsid w:val="00342343"/>
    <w:rsid w:val="00342441"/>
    <w:rsid w:val="00342691"/>
    <w:rsid w:val="00346CA7"/>
    <w:rsid w:val="00350451"/>
    <w:rsid w:val="003522AF"/>
    <w:rsid w:val="003525B1"/>
    <w:rsid w:val="00352ED1"/>
    <w:rsid w:val="003606C0"/>
    <w:rsid w:val="003611FB"/>
    <w:rsid w:val="00362C88"/>
    <w:rsid w:val="00362E97"/>
    <w:rsid w:val="0036753B"/>
    <w:rsid w:val="00370920"/>
    <w:rsid w:val="00370E51"/>
    <w:rsid w:val="00372081"/>
    <w:rsid w:val="00381B96"/>
    <w:rsid w:val="0038300B"/>
    <w:rsid w:val="003833DD"/>
    <w:rsid w:val="00383871"/>
    <w:rsid w:val="00392F07"/>
    <w:rsid w:val="0039350F"/>
    <w:rsid w:val="003A24BC"/>
    <w:rsid w:val="003A2CB1"/>
    <w:rsid w:val="003A461A"/>
    <w:rsid w:val="003B2A9D"/>
    <w:rsid w:val="003B633E"/>
    <w:rsid w:val="003C7ABC"/>
    <w:rsid w:val="003D0227"/>
    <w:rsid w:val="003E4158"/>
    <w:rsid w:val="003E6E74"/>
    <w:rsid w:val="003F07A5"/>
    <w:rsid w:val="003F1E68"/>
    <w:rsid w:val="00404BF1"/>
    <w:rsid w:val="004063C6"/>
    <w:rsid w:val="0040764E"/>
    <w:rsid w:val="00414A3D"/>
    <w:rsid w:val="00426ED5"/>
    <w:rsid w:val="00433877"/>
    <w:rsid w:val="00435B07"/>
    <w:rsid w:val="00441162"/>
    <w:rsid w:val="00444251"/>
    <w:rsid w:val="00444A5C"/>
    <w:rsid w:val="004475BF"/>
    <w:rsid w:val="00451571"/>
    <w:rsid w:val="00454FA0"/>
    <w:rsid w:val="00463D68"/>
    <w:rsid w:val="00466CB2"/>
    <w:rsid w:val="004801D0"/>
    <w:rsid w:val="004866F1"/>
    <w:rsid w:val="004926B5"/>
    <w:rsid w:val="00492E5C"/>
    <w:rsid w:val="00495A14"/>
    <w:rsid w:val="00495D57"/>
    <w:rsid w:val="004971DB"/>
    <w:rsid w:val="00497755"/>
    <w:rsid w:val="004B0322"/>
    <w:rsid w:val="004B4018"/>
    <w:rsid w:val="004B413B"/>
    <w:rsid w:val="004B6A74"/>
    <w:rsid w:val="004C6923"/>
    <w:rsid w:val="004C754A"/>
    <w:rsid w:val="004D3107"/>
    <w:rsid w:val="004D4223"/>
    <w:rsid w:val="004E21BD"/>
    <w:rsid w:val="004E5FC2"/>
    <w:rsid w:val="004F14C9"/>
    <w:rsid w:val="004F17C4"/>
    <w:rsid w:val="004F5513"/>
    <w:rsid w:val="004F6049"/>
    <w:rsid w:val="004F6642"/>
    <w:rsid w:val="00502772"/>
    <w:rsid w:val="00507E31"/>
    <w:rsid w:val="0051130D"/>
    <w:rsid w:val="00526207"/>
    <w:rsid w:val="0054244B"/>
    <w:rsid w:val="00550BB4"/>
    <w:rsid w:val="00551EBB"/>
    <w:rsid w:val="00554583"/>
    <w:rsid w:val="0055679C"/>
    <w:rsid w:val="00557E2F"/>
    <w:rsid w:val="005604DD"/>
    <w:rsid w:val="00582A92"/>
    <w:rsid w:val="00586055"/>
    <w:rsid w:val="00587029"/>
    <w:rsid w:val="00590753"/>
    <w:rsid w:val="005921EF"/>
    <w:rsid w:val="005927FE"/>
    <w:rsid w:val="0059358C"/>
    <w:rsid w:val="005940B4"/>
    <w:rsid w:val="00594B68"/>
    <w:rsid w:val="005C1FB5"/>
    <w:rsid w:val="005D01DA"/>
    <w:rsid w:val="005D0C56"/>
    <w:rsid w:val="005D69BE"/>
    <w:rsid w:val="005E573F"/>
    <w:rsid w:val="005E607A"/>
    <w:rsid w:val="005F4EBF"/>
    <w:rsid w:val="005F7A7C"/>
    <w:rsid w:val="00600EE2"/>
    <w:rsid w:val="00612CE6"/>
    <w:rsid w:val="00621CF2"/>
    <w:rsid w:val="0062414E"/>
    <w:rsid w:val="00624211"/>
    <w:rsid w:val="00626BB5"/>
    <w:rsid w:val="00635C26"/>
    <w:rsid w:val="00640C6D"/>
    <w:rsid w:val="006600BF"/>
    <w:rsid w:val="00663ACE"/>
    <w:rsid w:val="00664C47"/>
    <w:rsid w:val="00664E26"/>
    <w:rsid w:val="006826C7"/>
    <w:rsid w:val="00694640"/>
    <w:rsid w:val="00696538"/>
    <w:rsid w:val="006A2C72"/>
    <w:rsid w:val="006B1AB4"/>
    <w:rsid w:val="006B7B56"/>
    <w:rsid w:val="006C20F8"/>
    <w:rsid w:val="006C3868"/>
    <w:rsid w:val="006C39C2"/>
    <w:rsid w:val="006D13B2"/>
    <w:rsid w:val="006D42DF"/>
    <w:rsid w:val="006E3845"/>
    <w:rsid w:val="006E63BC"/>
    <w:rsid w:val="006E6CCF"/>
    <w:rsid w:val="00711C51"/>
    <w:rsid w:val="0071479E"/>
    <w:rsid w:val="00720E44"/>
    <w:rsid w:val="0072621D"/>
    <w:rsid w:val="00730C30"/>
    <w:rsid w:val="00734080"/>
    <w:rsid w:val="0074640F"/>
    <w:rsid w:val="00751526"/>
    <w:rsid w:val="007577D9"/>
    <w:rsid w:val="00765291"/>
    <w:rsid w:val="0076784C"/>
    <w:rsid w:val="00775124"/>
    <w:rsid w:val="00791E5D"/>
    <w:rsid w:val="00792A12"/>
    <w:rsid w:val="007A40FA"/>
    <w:rsid w:val="007A4127"/>
    <w:rsid w:val="007B5DC2"/>
    <w:rsid w:val="007B61D1"/>
    <w:rsid w:val="007C546A"/>
    <w:rsid w:val="007E22D8"/>
    <w:rsid w:val="007E4825"/>
    <w:rsid w:val="007E5447"/>
    <w:rsid w:val="008109B3"/>
    <w:rsid w:val="00812A2B"/>
    <w:rsid w:val="00814112"/>
    <w:rsid w:val="00826A34"/>
    <w:rsid w:val="0084253B"/>
    <w:rsid w:val="0084468A"/>
    <w:rsid w:val="00844C9E"/>
    <w:rsid w:val="00847087"/>
    <w:rsid w:val="00851818"/>
    <w:rsid w:val="00853E58"/>
    <w:rsid w:val="008618D3"/>
    <w:rsid w:val="008653DE"/>
    <w:rsid w:val="00874F7D"/>
    <w:rsid w:val="008774FB"/>
    <w:rsid w:val="008832FE"/>
    <w:rsid w:val="0088587E"/>
    <w:rsid w:val="0088778E"/>
    <w:rsid w:val="00891B36"/>
    <w:rsid w:val="008A17F6"/>
    <w:rsid w:val="008B3166"/>
    <w:rsid w:val="008B547E"/>
    <w:rsid w:val="008B7FDB"/>
    <w:rsid w:val="008C60A0"/>
    <w:rsid w:val="008D447C"/>
    <w:rsid w:val="008D76B3"/>
    <w:rsid w:val="008E3A1C"/>
    <w:rsid w:val="008F3C52"/>
    <w:rsid w:val="008F44AD"/>
    <w:rsid w:val="008F5E27"/>
    <w:rsid w:val="008F6EBD"/>
    <w:rsid w:val="0090403B"/>
    <w:rsid w:val="009077F1"/>
    <w:rsid w:val="00911047"/>
    <w:rsid w:val="00912B80"/>
    <w:rsid w:val="00913A49"/>
    <w:rsid w:val="009140D7"/>
    <w:rsid w:val="00920184"/>
    <w:rsid w:val="009316C5"/>
    <w:rsid w:val="00936F8F"/>
    <w:rsid w:val="00937F1E"/>
    <w:rsid w:val="00955114"/>
    <w:rsid w:val="0096377F"/>
    <w:rsid w:val="00971006"/>
    <w:rsid w:val="009924FA"/>
    <w:rsid w:val="0099410A"/>
    <w:rsid w:val="009A6789"/>
    <w:rsid w:val="009B0015"/>
    <w:rsid w:val="009B498B"/>
    <w:rsid w:val="009D1AC6"/>
    <w:rsid w:val="009E7E7B"/>
    <w:rsid w:val="009F04EB"/>
    <w:rsid w:val="009F1164"/>
    <w:rsid w:val="00A03B13"/>
    <w:rsid w:val="00A03D48"/>
    <w:rsid w:val="00A07102"/>
    <w:rsid w:val="00A0777F"/>
    <w:rsid w:val="00A26DD9"/>
    <w:rsid w:val="00A300F4"/>
    <w:rsid w:val="00A31523"/>
    <w:rsid w:val="00A479BF"/>
    <w:rsid w:val="00A53F39"/>
    <w:rsid w:val="00A56AC8"/>
    <w:rsid w:val="00A7128E"/>
    <w:rsid w:val="00A71F41"/>
    <w:rsid w:val="00A7739F"/>
    <w:rsid w:val="00A90D1B"/>
    <w:rsid w:val="00A92D8B"/>
    <w:rsid w:val="00A95FC0"/>
    <w:rsid w:val="00AA0BD8"/>
    <w:rsid w:val="00AA0F2C"/>
    <w:rsid w:val="00AA2629"/>
    <w:rsid w:val="00AA4726"/>
    <w:rsid w:val="00AB2383"/>
    <w:rsid w:val="00AB6760"/>
    <w:rsid w:val="00AC1023"/>
    <w:rsid w:val="00AC3FAD"/>
    <w:rsid w:val="00AD54F8"/>
    <w:rsid w:val="00AF015B"/>
    <w:rsid w:val="00AF5E55"/>
    <w:rsid w:val="00B00726"/>
    <w:rsid w:val="00B00873"/>
    <w:rsid w:val="00B076BC"/>
    <w:rsid w:val="00B11F6D"/>
    <w:rsid w:val="00B14F9D"/>
    <w:rsid w:val="00B1639E"/>
    <w:rsid w:val="00B20BD8"/>
    <w:rsid w:val="00B27F8D"/>
    <w:rsid w:val="00B3409E"/>
    <w:rsid w:val="00B52B4C"/>
    <w:rsid w:val="00B543C9"/>
    <w:rsid w:val="00B56979"/>
    <w:rsid w:val="00B56FB0"/>
    <w:rsid w:val="00B61605"/>
    <w:rsid w:val="00B62ADA"/>
    <w:rsid w:val="00B635DF"/>
    <w:rsid w:val="00B73F15"/>
    <w:rsid w:val="00B7457A"/>
    <w:rsid w:val="00B80155"/>
    <w:rsid w:val="00B817CB"/>
    <w:rsid w:val="00B82BA3"/>
    <w:rsid w:val="00B937F4"/>
    <w:rsid w:val="00B97AC5"/>
    <w:rsid w:val="00B97EA1"/>
    <w:rsid w:val="00BA1F98"/>
    <w:rsid w:val="00BA32C8"/>
    <w:rsid w:val="00BA7433"/>
    <w:rsid w:val="00BB0D6F"/>
    <w:rsid w:val="00BB30AD"/>
    <w:rsid w:val="00BB39EE"/>
    <w:rsid w:val="00BB719C"/>
    <w:rsid w:val="00BC4BF8"/>
    <w:rsid w:val="00BE021A"/>
    <w:rsid w:val="00BF189D"/>
    <w:rsid w:val="00BF34D0"/>
    <w:rsid w:val="00BF4800"/>
    <w:rsid w:val="00C016D5"/>
    <w:rsid w:val="00C101F7"/>
    <w:rsid w:val="00C10633"/>
    <w:rsid w:val="00C1352A"/>
    <w:rsid w:val="00C14B0F"/>
    <w:rsid w:val="00C30FEF"/>
    <w:rsid w:val="00C34E92"/>
    <w:rsid w:val="00C41769"/>
    <w:rsid w:val="00C52254"/>
    <w:rsid w:val="00C60300"/>
    <w:rsid w:val="00C619F0"/>
    <w:rsid w:val="00C62EBA"/>
    <w:rsid w:val="00C7211F"/>
    <w:rsid w:val="00C82E57"/>
    <w:rsid w:val="00C840E9"/>
    <w:rsid w:val="00C90874"/>
    <w:rsid w:val="00C94C42"/>
    <w:rsid w:val="00C95D95"/>
    <w:rsid w:val="00CA3166"/>
    <w:rsid w:val="00CB2C54"/>
    <w:rsid w:val="00CB311A"/>
    <w:rsid w:val="00CB557D"/>
    <w:rsid w:val="00CC06FB"/>
    <w:rsid w:val="00CC3716"/>
    <w:rsid w:val="00CE271C"/>
    <w:rsid w:val="00CF4965"/>
    <w:rsid w:val="00CF71AE"/>
    <w:rsid w:val="00D00836"/>
    <w:rsid w:val="00D024D2"/>
    <w:rsid w:val="00D11F68"/>
    <w:rsid w:val="00D13A3D"/>
    <w:rsid w:val="00D13C39"/>
    <w:rsid w:val="00D1524B"/>
    <w:rsid w:val="00D15D34"/>
    <w:rsid w:val="00D162EA"/>
    <w:rsid w:val="00D40146"/>
    <w:rsid w:val="00D46194"/>
    <w:rsid w:val="00D500A5"/>
    <w:rsid w:val="00D55A4F"/>
    <w:rsid w:val="00D64F56"/>
    <w:rsid w:val="00D66F5C"/>
    <w:rsid w:val="00D7157B"/>
    <w:rsid w:val="00D73B79"/>
    <w:rsid w:val="00D75B67"/>
    <w:rsid w:val="00D82C90"/>
    <w:rsid w:val="00D842DB"/>
    <w:rsid w:val="00D9534D"/>
    <w:rsid w:val="00DA100A"/>
    <w:rsid w:val="00DA5ECA"/>
    <w:rsid w:val="00DB4F93"/>
    <w:rsid w:val="00DC50BD"/>
    <w:rsid w:val="00DC7AE8"/>
    <w:rsid w:val="00DD0368"/>
    <w:rsid w:val="00DE1602"/>
    <w:rsid w:val="00DE266D"/>
    <w:rsid w:val="00DE3A5A"/>
    <w:rsid w:val="00DF2277"/>
    <w:rsid w:val="00E07852"/>
    <w:rsid w:val="00E107A1"/>
    <w:rsid w:val="00E12B14"/>
    <w:rsid w:val="00E14AF7"/>
    <w:rsid w:val="00E20F69"/>
    <w:rsid w:val="00E30B93"/>
    <w:rsid w:val="00E33559"/>
    <w:rsid w:val="00E3360A"/>
    <w:rsid w:val="00E3590D"/>
    <w:rsid w:val="00E427F1"/>
    <w:rsid w:val="00E43D8D"/>
    <w:rsid w:val="00E4460F"/>
    <w:rsid w:val="00E450F6"/>
    <w:rsid w:val="00E4753C"/>
    <w:rsid w:val="00E55499"/>
    <w:rsid w:val="00E57A50"/>
    <w:rsid w:val="00E63748"/>
    <w:rsid w:val="00E671F2"/>
    <w:rsid w:val="00E67326"/>
    <w:rsid w:val="00E67559"/>
    <w:rsid w:val="00E8400D"/>
    <w:rsid w:val="00E95A0C"/>
    <w:rsid w:val="00EA0022"/>
    <w:rsid w:val="00EB4A04"/>
    <w:rsid w:val="00EB602C"/>
    <w:rsid w:val="00EC3A35"/>
    <w:rsid w:val="00EC65B8"/>
    <w:rsid w:val="00ED013D"/>
    <w:rsid w:val="00ED6F6A"/>
    <w:rsid w:val="00EE4EA5"/>
    <w:rsid w:val="00EF3A61"/>
    <w:rsid w:val="00EF7C6D"/>
    <w:rsid w:val="00F00F6D"/>
    <w:rsid w:val="00F051F8"/>
    <w:rsid w:val="00F14ACC"/>
    <w:rsid w:val="00F1690B"/>
    <w:rsid w:val="00F172CC"/>
    <w:rsid w:val="00F176E1"/>
    <w:rsid w:val="00F32315"/>
    <w:rsid w:val="00F33D0E"/>
    <w:rsid w:val="00F36073"/>
    <w:rsid w:val="00F444C3"/>
    <w:rsid w:val="00F45C80"/>
    <w:rsid w:val="00F52C47"/>
    <w:rsid w:val="00F63358"/>
    <w:rsid w:val="00F6409A"/>
    <w:rsid w:val="00F71608"/>
    <w:rsid w:val="00F733A4"/>
    <w:rsid w:val="00F758A4"/>
    <w:rsid w:val="00F80269"/>
    <w:rsid w:val="00F85BB4"/>
    <w:rsid w:val="00F90AB1"/>
    <w:rsid w:val="00F92FBE"/>
    <w:rsid w:val="00F93726"/>
    <w:rsid w:val="00F9694D"/>
    <w:rsid w:val="00FA21DA"/>
    <w:rsid w:val="00FB3144"/>
    <w:rsid w:val="00FC4454"/>
    <w:rsid w:val="00FC5111"/>
    <w:rsid w:val="00FC54B6"/>
    <w:rsid w:val="00FC56BD"/>
    <w:rsid w:val="00FC732F"/>
    <w:rsid w:val="00FF0563"/>
    <w:rsid w:val="00FF7617"/>
    <w:rsid w:val="01BD35AB"/>
    <w:rsid w:val="02217FDE"/>
    <w:rsid w:val="02F370E1"/>
    <w:rsid w:val="043E3147"/>
    <w:rsid w:val="048A5003"/>
    <w:rsid w:val="06234B8E"/>
    <w:rsid w:val="065D6F25"/>
    <w:rsid w:val="06730587"/>
    <w:rsid w:val="0CB90E13"/>
    <w:rsid w:val="0E883192"/>
    <w:rsid w:val="0E93179A"/>
    <w:rsid w:val="10521284"/>
    <w:rsid w:val="120538FB"/>
    <w:rsid w:val="13A4165E"/>
    <w:rsid w:val="140C05F0"/>
    <w:rsid w:val="19C93B68"/>
    <w:rsid w:val="1C0571DF"/>
    <w:rsid w:val="1D70551D"/>
    <w:rsid w:val="1E1B5A68"/>
    <w:rsid w:val="1EEB314A"/>
    <w:rsid w:val="22964E06"/>
    <w:rsid w:val="250A6B53"/>
    <w:rsid w:val="2E2A34C6"/>
    <w:rsid w:val="32035AEE"/>
    <w:rsid w:val="35AB3FE5"/>
    <w:rsid w:val="3F0062A9"/>
    <w:rsid w:val="3FC52358"/>
    <w:rsid w:val="41AC5A62"/>
    <w:rsid w:val="43037BF0"/>
    <w:rsid w:val="443B7D84"/>
    <w:rsid w:val="44B518E4"/>
    <w:rsid w:val="456C2400"/>
    <w:rsid w:val="461A2166"/>
    <w:rsid w:val="4BF805D9"/>
    <w:rsid w:val="4CB42157"/>
    <w:rsid w:val="581860B8"/>
    <w:rsid w:val="58F03289"/>
    <w:rsid w:val="5A1F4E71"/>
    <w:rsid w:val="5D8660BC"/>
    <w:rsid w:val="61857BE6"/>
    <w:rsid w:val="647E7BB6"/>
    <w:rsid w:val="66B6356E"/>
    <w:rsid w:val="6B5566D4"/>
    <w:rsid w:val="6F082DA4"/>
    <w:rsid w:val="6FF91911"/>
    <w:rsid w:val="74A24A59"/>
    <w:rsid w:val="7C8F0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FE0E25"/>
  <w15:docId w15:val="{998D75A2-1093-4500-8603-F01F9457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ind w:firstLine="1530"/>
    </w:pPr>
    <w:rPr>
      <w:rFonts w:eastAsia="隶书"/>
      <w:sz w:val="44"/>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customStyle="1" w:styleId="a4">
    <w:name w:val="正文文本缩进 字符"/>
    <w:basedOn w:val="a0"/>
    <w:link w:val="a3"/>
    <w:qFormat/>
    <w:rPr>
      <w:rFonts w:ascii="Times New Roman" w:eastAsia="隶书" w:hAnsi="Times New Roman" w:cs="Times New Roman"/>
      <w:sz w:val="44"/>
      <w:szCs w:val="24"/>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character" w:customStyle="1" w:styleId="aa">
    <w:name w:val="页眉 字符"/>
    <w:basedOn w:val="a0"/>
    <w:link w:val="a9"/>
    <w:uiPriority w:val="99"/>
    <w:qFormat/>
    <w:rPr>
      <w:rFonts w:ascii="Times New Roman" w:eastAsia="宋体" w:hAnsi="Times New Roman" w:cs="Times New Roman"/>
      <w:sz w:val="18"/>
      <w:szCs w:val="18"/>
    </w:rPr>
  </w:style>
  <w:style w:type="character" w:customStyle="1" w:styleId="a8">
    <w:name w:val="页脚 字符"/>
    <w:basedOn w:val="a0"/>
    <w:link w:val="a7"/>
    <w:uiPriority w:val="99"/>
    <w:qFormat/>
    <w:rPr>
      <w:rFonts w:ascii="Times New Roman" w:eastAsia="宋体" w:hAnsi="Times New Roman" w:cs="Times New Roman"/>
      <w:sz w:val="18"/>
      <w:szCs w:val="18"/>
    </w:rPr>
  </w:style>
  <w:style w:type="paragraph" w:styleId="ae">
    <w:name w:val="List Paragraph"/>
    <w:basedOn w:val="a"/>
    <w:uiPriority w:val="99"/>
    <w:unhideWhenUsed/>
    <w:pPr>
      <w:ind w:firstLineChars="200" w:firstLine="420"/>
    </w:pPr>
  </w:style>
  <w:style w:type="character" w:customStyle="1" w:styleId="20">
    <w:name w:val="标题 2 字符"/>
    <w:basedOn w:val="a0"/>
    <w:link w:val="2"/>
    <w:uiPriority w:val="9"/>
    <w:semiHidden/>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DF896-3C27-4D91-9BFB-FAF456450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12</Pages>
  <Words>4424</Words>
  <Characters>5133</Characters>
  <Application>Microsoft Office Word</Application>
  <DocSecurity>0</DocSecurity>
  <Lines>190</Lines>
  <Paragraphs>136</Paragraphs>
  <ScaleCrop>false</ScaleCrop>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T120496</dc:creator>
  <cp:lastModifiedBy>1F Carrotbinbin</cp:lastModifiedBy>
  <cp:revision>451</cp:revision>
  <cp:lastPrinted>2022-10-10T01:58:00Z</cp:lastPrinted>
  <dcterms:created xsi:type="dcterms:W3CDTF">2022-09-06T12:20:00Z</dcterms:created>
  <dcterms:modified xsi:type="dcterms:W3CDTF">2026-01-07T09:45:00Z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97438701295C4D338B6CAAAE1E60A6AA_13</vt:lpwstr>
  </property>
  <property fmtid="{D5CDD505-2E9C-101B-9397-08002B2CF9AE}" pid="4" name="KSOTemplateDocerSaveRecord">
    <vt:lpwstr>eyJoZGlkIjoiNTY2ZTM4YmYyNzk5YTZjMjMwODcxZTBmZTBiN2M5NGEiLCJ1c2VySWQiOiI4ODA0ODYwMDAifQ==</vt:lpwstr>
  </property>
</Properties>
</file>